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Default="003542A2" w:rsidP="00295970">
      <w:pPr>
        <w:autoSpaceDE w:val="0"/>
        <w:autoSpaceDN w:val="0"/>
        <w:adjustRightInd w:val="0"/>
        <w:snapToGrid w:val="0"/>
        <w:spacing w:line="560" w:lineRule="exact"/>
        <w:rPr>
          <w:rFonts w:ascii="宋体" w:hAnsi="宋体"/>
          <w:sz w:val="28"/>
          <w:szCs w:val="28"/>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0932A2">
        <w:rPr>
          <w:rFonts w:ascii="宋体" w:hAnsi="宋体" w:hint="eastAsia"/>
          <w:sz w:val="28"/>
          <w:szCs w:val="28"/>
        </w:rPr>
        <w:t>2</w:t>
      </w:r>
      <w:r w:rsidRPr="00DB3AC9">
        <w:rPr>
          <w:rFonts w:ascii="宋体" w:hAnsi="宋体" w:hint="eastAsia"/>
          <w:sz w:val="28"/>
          <w:szCs w:val="28"/>
        </w:rPr>
        <w:t>-</w:t>
      </w:r>
      <w:r w:rsidR="00D06C13">
        <w:rPr>
          <w:rFonts w:ascii="宋体" w:hAnsi="宋体" w:hint="eastAsia"/>
          <w:sz w:val="28"/>
          <w:szCs w:val="28"/>
        </w:rPr>
        <w:t>37</w:t>
      </w:r>
    </w:p>
    <w:p w:rsidR="003542A2" w:rsidRDefault="003542A2" w:rsidP="00295970">
      <w:pPr>
        <w:snapToGrid w:val="0"/>
        <w:spacing w:line="560" w:lineRule="exact"/>
        <w:jc w:val="center"/>
        <w:rPr>
          <w:rFonts w:ascii="黑体" w:eastAsia="黑体"/>
          <w:sz w:val="36"/>
          <w:szCs w:val="44"/>
        </w:rPr>
      </w:pPr>
    </w:p>
    <w:p w:rsidR="00D06C13" w:rsidRDefault="003542A2" w:rsidP="00295970">
      <w:pPr>
        <w:pStyle w:val="Default"/>
        <w:spacing w:line="560" w:lineRule="exact"/>
        <w:jc w:val="center"/>
        <w:rPr>
          <w:rFonts w:ascii="黑体" w:eastAsia="黑体"/>
          <w:sz w:val="36"/>
          <w:szCs w:val="44"/>
        </w:rPr>
      </w:pPr>
      <w:r>
        <w:rPr>
          <w:rFonts w:ascii="黑体" w:eastAsia="黑体" w:hint="eastAsia"/>
          <w:sz w:val="36"/>
          <w:szCs w:val="44"/>
        </w:rPr>
        <w:t>广东甘化科工股份有限公司</w:t>
      </w:r>
    </w:p>
    <w:p w:rsidR="000947D1" w:rsidRDefault="00D06C13" w:rsidP="00295970">
      <w:pPr>
        <w:pStyle w:val="Default"/>
        <w:spacing w:line="560" w:lineRule="exact"/>
        <w:jc w:val="center"/>
        <w:rPr>
          <w:rFonts w:ascii="黑体" w:eastAsia="黑体"/>
          <w:sz w:val="36"/>
          <w:szCs w:val="44"/>
        </w:rPr>
      </w:pPr>
      <w:r w:rsidRPr="00D06C13">
        <w:rPr>
          <w:rFonts w:ascii="黑体" w:eastAsia="黑体" w:hint="eastAsia"/>
          <w:sz w:val="36"/>
          <w:szCs w:val="44"/>
        </w:rPr>
        <w:t>关于部分高级管理人员减持计划减持数量过半的公告</w:t>
      </w:r>
    </w:p>
    <w:p w:rsidR="00D06C13" w:rsidRPr="00D06C13" w:rsidRDefault="00D06C13" w:rsidP="00295970">
      <w:pPr>
        <w:pStyle w:val="Default"/>
        <w:spacing w:line="560" w:lineRule="exact"/>
        <w:jc w:val="center"/>
        <w:rPr>
          <w:rFonts w:ascii="黑体" w:eastAsia="黑体"/>
          <w:sz w:val="36"/>
          <w:szCs w:val="44"/>
        </w:rPr>
      </w:pPr>
    </w:p>
    <w:p w:rsidR="000947D1" w:rsidRDefault="000947D1" w:rsidP="00295970">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D06C13" w:rsidRDefault="00D06C13" w:rsidP="00295970">
      <w:pPr>
        <w:pStyle w:val="a3"/>
        <w:snapToGrid w:val="0"/>
        <w:spacing w:line="560" w:lineRule="exact"/>
        <w:ind w:firstLine="560"/>
        <w:rPr>
          <w:rFonts w:ascii="宋体" w:eastAsia="宋体"/>
          <w:sz w:val="28"/>
          <w:szCs w:val="32"/>
        </w:rPr>
      </w:pPr>
    </w:p>
    <w:p w:rsidR="00D06C13" w:rsidRPr="00D06C13" w:rsidRDefault="00D06C13" w:rsidP="00295970">
      <w:pPr>
        <w:pStyle w:val="Default"/>
        <w:spacing w:line="560" w:lineRule="exact"/>
        <w:ind w:firstLineChars="200" w:firstLine="560"/>
        <w:jc w:val="both"/>
        <w:rPr>
          <w:rFonts w:ascii="仿宋" w:eastAsia="仿宋" w:hAnsi="仿宋"/>
          <w:sz w:val="28"/>
          <w:szCs w:val="28"/>
        </w:rPr>
      </w:pPr>
      <w:r w:rsidRPr="00D06C13">
        <w:rPr>
          <w:rFonts w:ascii="仿宋" w:eastAsia="仿宋" w:hAnsi="仿宋" w:hint="eastAsia"/>
          <w:sz w:val="28"/>
          <w:szCs w:val="28"/>
        </w:rPr>
        <w:t>广东甘化科工股份有限公司</w:t>
      </w:r>
      <w:r w:rsidRPr="00D06C13">
        <w:rPr>
          <w:rFonts w:ascii="仿宋" w:eastAsia="仿宋" w:hAnsi="仿宋"/>
          <w:sz w:val="28"/>
          <w:szCs w:val="28"/>
        </w:rPr>
        <w:t>（以下简称“公司”）于</w:t>
      </w:r>
      <w:r>
        <w:rPr>
          <w:rFonts w:ascii="仿宋" w:eastAsia="仿宋" w:hAnsi="仿宋"/>
          <w:sz w:val="28"/>
          <w:szCs w:val="28"/>
        </w:rPr>
        <w:t>2022</w:t>
      </w:r>
      <w:r w:rsidRPr="00D06C13">
        <w:rPr>
          <w:rFonts w:ascii="仿宋" w:eastAsia="仿宋" w:hAnsi="仿宋"/>
          <w:sz w:val="28"/>
          <w:szCs w:val="28"/>
        </w:rPr>
        <w:t>年</w:t>
      </w:r>
      <w:r w:rsidRPr="00D06C13">
        <w:rPr>
          <w:rFonts w:ascii="仿宋" w:eastAsia="仿宋" w:hAnsi="仿宋" w:hint="eastAsia"/>
          <w:sz w:val="28"/>
          <w:szCs w:val="28"/>
        </w:rPr>
        <w:t>6</w:t>
      </w:r>
      <w:r w:rsidRPr="00D06C13">
        <w:rPr>
          <w:rFonts w:ascii="仿宋" w:eastAsia="仿宋" w:hAnsi="仿宋"/>
          <w:sz w:val="28"/>
          <w:szCs w:val="28"/>
        </w:rPr>
        <w:t>月</w:t>
      </w:r>
      <w:r w:rsidRPr="00D06C13">
        <w:rPr>
          <w:rFonts w:ascii="仿宋" w:eastAsia="仿宋" w:hAnsi="仿宋" w:hint="eastAsia"/>
          <w:sz w:val="28"/>
          <w:szCs w:val="28"/>
        </w:rPr>
        <w:t>14</w:t>
      </w:r>
      <w:r w:rsidRPr="00D06C13">
        <w:rPr>
          <w:rFonts w:ascii="仿宋" w:eastAsia="仿宋" w:hAnsi="仿宋"/>
          <w:sz w:val="28"/>
          <w:szCs w:val="28"/>
        </w:rPr>
        <w:t>日披露了《</w:t>
      </w:r>
      <w:r w:rsidRPr="00D06C13">
        <w:rPr>
          <w:rFonts w:ascii="仿宋" w:eastAsia="仿宋" w:hAnsi="仿宋" w:hint="eastAsia"/>
          <w:sz w:val="28"/>
          <w:szCs w:val="28"/>
        </w:rPr>
        <w:t>关于部分高级管理人员减持股份的预披露公告</w:t>
      </w:r>
      <w:r w:rsidRPr="00D06C13">
        <w:rPr>
          <w:rFonts w:ascii="仿宋" w:eastAsia="仿宋" w:hAnsi="仿宋"/>
          <w:sz w:val="28"/>
          <w:szCs w:val="28"/>
        </w:rPr>
        <w:t>》</w:t>
      </w:r>
      <w:r>
        <w:rPr>
          <w:rFonts w:ascii="仿宋" w:eastAsia="仿宋" w:hAnsi="仿宋" w:hint="eastAsia"/>
          <w:sz w:val="28"/>
          <w:szCs w:val="28"/>
        </w:rPr>
        <w:t>，公司副总经理</w:t>
      </w:r>
      <w:r w:rsidRPr="000932A2">
        <w:rPr>
          <w:rFonts w:ascii="仿宋" w:eastAsia="仿宋" w:hAnsi="仿宋" w:hint="eastAsia"/>
          <w:sz w:val="28"/>
          <w:szCs w:val="28"/>
        </w:rPr>
        <w:t>李忠</w:t>
      </w:r>
      <w:r>
        <w:rPr>
          <w:rFonts w:ascii="仿宋" w:eastAsia="仿宋" w:hAnsi="仿宋" w:hint="eastAsia"/>
          <w:sz w:val="28"/>
          <w:szCs w:val="28"/>
        </w:rPr>
        <w:t>先生、财务总监陈波先生、董事会秘书司景喆先生分别</w:t>
      </w:r>
      <w:r w:rsidRPr="000932A2">
        <w:rPr>
          <w:rFonts w:ascii="仿宋" w:eastAsia="仿宋" w:hAnsi="仿宋" w:hint="eastAsia"/>
          <w:sz w:val="28"/>
          <w:szCs w:val="28"/>
        </w:rPr>
        <w:t>计划在</w:t>
      </w:r>
      <w:r w:rsidR="00EF3A62">
        <w:rPr>
          <w:rFonts w:ascii="仿宋" w:eastAsia="仿宋" w:hAnsi="仿宋" w:hint="eastAsia"/>
          <w:sz w:val="28"/>
          <w:szCs w:val="28"/>
        </w:rPr>
        <w:t>上述</w:t>
      </w:r>
      <w:r>
        <w:rPr>
          <w:rFonts w:ascii="仿宋" w:eastAsia="仿宋" w:hAnsi="仿宋" w:hint="eastAsia"/>
          <w:sz w:val="28"/>
          <w:szCs w:val="28"/>
        </w:rPr>
        <w:t>预披露</w:t>
      </w:r>
      <w:r w:rsidRPr="000932A2">
        <w:rPr>
          <w:rFonts w:ascii="仿宋" w:eastAsia="仿宋" w:hAnsi="仿宋" w:hint="eastAsia"/>
          <w:sz w:val="28"/>
          <w:szCs w:val="28"/>
        </w:rPr>
        <w:t>公告</w:t>
      </w:r>
      <w:r w:rsidR="00EF3A62" w:rsidRPr="000932A2">
        <w:rPr>
          <w:rFonts w:ascii="仿宋" w:eastAsia="仿宋" w:hAnsi="仿宋" w:hint="eastAsia"/>
          <w:sz w:val="28"/>
          <w:szCs w:val="28"/>
        </w:rPr>
        <w:t>披露之日起</w:t>
      </w:r>
      <w:r w:rsidR="00EF3A62" w:rsidRPr="000932A2">
        <w:rPr>
          <w:rFonts w:ascii="仿宋" w:eastAsia="仿宋" w:hAnsi="仿宋"/>
          <w:sz w:val="28"/>
          <w:szCs w:val="28"/>
        </w:rPr>
        <w:t>15</w:t>
      </w:r>
      <w:r w:rsidR="00EF3A62" w:rsidRPr="000932A2">
        <w:rPr>
          <w:rFonts w:ascii="仿宋" w:eastAsia="仿宋" w:hAnsi="仿宋" w:hint="eastAsia"/>
          <w:sz w:val="28"/>
          <w:szCs w:val="28"/>
        </w:rPr>
        <w:t>个交易日后的</w:t>
      </w:r>
      <w:r w:rsidR="00EF3A62" w:rsidRPr="000932A2">
        <w:rPr>
          <w:rFonts w:ascii="仿宋" w:eastAsia="仿宋" w:hAnsi="仿宋"/>
          <w:sz w:val="28"/>
          <w:szCs w:val="28"/>
        </w:rPr>
        <w:t>6</w:t>
      </w:r>
      <w:r w:rsidR="00EF3A62" w:rsidRPr="000932A2">
        <w:rPr>
          <w:rFonts w:ascii="仿宋" w:eastAsia="仿宋" w:hAnsi="仿宋" w:hint="eastAsia"/>
          <w:sz w:val="28"/>
          <w:szCs w:val="28"/>
        </w:rPr>
        <w:t>个月内以集中竞价方式减持公司股份45</w:t>
      </w:r>
      <w:r w:rsidR="00EF3A62" w:rsidRPr="000932A2">
        <w:rPr>
          <w:rFonts w:ascii="仿宋" w:eastAsia="仿宋" w:hAnsi="仿宋"/>
          <w:sz w:val="28"/>
          <w:szCs w:val="28"/>
        </w:rPr>
        <w:t>,000</w:t>
      </w:r>
      <w:r w:rsidR="00EF3A62" w:rsidRPr="000932A2">
        <w:rPr>
          <w:rFonts w:ascii="仿宋" w:eastAsia="仿宋" w:hAnsi="仿宋" w:hint="eastAsia"/>
          <w:sz w:val="28"/>
          <w:szCs w:val="28"/>
        </w:rPr>
        <w:t>股（占公司总股本比例的</w:t>
      </w:r>
      <w:r w:rsidR="00EF3A62" w:rsidRPr="000932A2">
        <w:rPr>
          <w:rFonts w:ascii="仿宋" w:eastAsia="仿宋" w:hAnsi="仿宋"/>
          <w:sz w:val="28"/>
          <w:szCs w:val="28"/>
        </w:rPr>
        <w:t>0.</w:t>
      </w:r>
      <w:r w:rsidR="00EF3A62">
        <w:rPr>
          <w:rFonts w:ascii="仿宋" w:eastAsia="仿宋" w:hAnsi="仿宋" w:hint="eastAsia"/>
          <w:sz w:val="28"/>
          <w:szCs w:val="28"/>
        </w:rPr>
        <w:t>01</w:t>
      </w:r>
      <w:r w:rsidR="00EF3A62" w:rsidRPr="000932A2">
        <w:rPr>
          <w:rFonts w:ascii="仿宋" w:eastAsia="仿宋" w:hAnsi="仿宋"/>
          <w:sz w:val="28"/>
          <w:szCs w:val="28"/>
        </w:rPr>
        <w:t>%</w:t>
      </w:r>
      <w:r w:rsidR="00EF3A62" w:rsidRPr="000932A2">
        <w:rPr>
          <w:rFonts w:ascii="仿宋" w:eastAsia="仿宋" w:hAnsi="仿宋" w:hint="eastAsia"/>
          <w:sz w:val="28"/>
          <w:szCs w:val="28"/>
        </w:rPr>
        <w:t>）</w:t>
      </w:r>
      <w:r w:rsidR="00EF3A62">
        <w:rPr>
          <w:rFonts w:ascii="仿宋" w:eastAsia="仿宋" w:hAnsi="仿宋" w:hint="eastAsia"/>
          <w:sz w:val="28"/>
          <w:szCs w:val="28"/>
        </w:rPr>
        <w:t>。</w:t>
      </w:r>
      <w:r w:rsidR="00EF3A62" w:rsidRPr="00EF3A62">
        <w:rPr>
          <w:rFonts w:ascii="仿宋" w:eastAsia="仿宋" w:hAnsi="仿宋" w:hint="eastAsia"/>
          <w:sz w:val="28"/>
          <w:szCs w:val="28"/>
        </w:rPr>
        <w:t>具体内容详见公司于</w:t>
      </w:r>
      <w:r w:rsidR="00EF3A62" w:rsidRPr="00EF3A62">
        <w:rPr>
          <w:rFonts w:ascii="仿宋" w:eastAsia="仿宋" w:hAnsi="仿宋"/>
          <w:sz w:val="28"/>
          <w:szCs w:val="28"/>
        </w:rPr>
        <w:t>202</w:t>
      </w:r>
      <w:r w:rsidR="00EF3A62" w:rsidRPr="00EF3A62">
        <w:rPr>
          <w:rFonts w:ascii="仿宋" w:eastAsia="仿宋" w:hAnsi="仿宋" w:hint="eastAsia"/>
          <w:sz w:val="28"/>
          <w:szCs w:val="28"/>
        </w:rPr>
        <w:t>2年6月14日刊登于巨潮资讯网（</w:t>
      </w:r>
      <w:r w:rsidR="00EF3A62" w:rsidRPr="00EF3A62">
        <w:rPr>
          <w:rFonts w:ascii="仿宋" w:eastAsia="仿宋" w:hAnsi="仿宋"/>
          <w:sz w:val="28"/>
          <w:szCs w:val="28"/>
        </w:rPr>
        <w:t>www.cninfo.com.cn</w:t>
      </w:r>
      <w:r w:rsidR="00EF3A62" w:rsidRPr="00EF3A62">
        <w:rPr>
          <w:rFonts w:ascii="仿宋" w:eastAsia="仿宋" w:hAnsi="仿宋" w:hint="eastAsia"/>
          <w:sz w:val="28"/>
          <w:szCs w:val="28"/>
        </w:rPr>
        <w:t>）、《中国证券报》、《证券时报》、《上海证券报》及《证券日报》的</w:t>
      </w:r>
      <w:r w:rsidR="00EF3A62">
        <w:rPr>
          <w:rFonts w:ascii="仿宋" w:eastAsia="仿宋" w:hAnsi="仿宋" w:hint="eastAsia"/>
          <w:sz w:val="28"/>
          <w:szCs w:val="28"/>
        </w:rPr>
        <w:t>相关</w:t>
      </w:r>
      <w:r w:rsidR="00EF3A62" w:rsidRPr="00EF3A62">
        <w:rPr>
          <w:rFonts w:ascii="仿宋" w:eastAsia="仿宋" w:hAnsi="仿宋" w:hint="eastAsia"/>
          <w:sz w:val="28"/>
          <w:szCs w:val="28"/>
        </w:rPr>
        <w:t>公告。</w:t>
      </w:r>
    </w:p>
    <w:p w:rsidR="00EF3A62" w:rsidRDefault="00EF3A62" w:rsidP="00295970">
      <w:pPr>
        <w:pStyle w:val="Default"/>
        <w:spacing w:line="560" w:lineRule="exact"/>
        <w:ind w:firstLineChars="200" w:firstLine="560"/>
        <w:jc w:val="both"/>
        <w:rPr>
          <w:rFonts w:ascii="仿宋" w:eastAsia="仿宋" w:hAnsi="仿宋"/>
          <w:sz w:val="28"/>
          <w:szCs w:val="28"/>
        </w:rPr>
      </w:pPr>
      <w:r w:rsidRPr="00EF3A62">
        <w:rPr>
          <w:rFonts w:ascii="仿宋" w:eastAsia="仿宋" w:hAnsi="仿宋"/>
          <w:sz w:val="28"/>
          <w:szCs w:val="28"/>
        </w:rPr>
        <w:t>公司</w:t>
      </w:r>
      <w:r w:rsidRPr="00EF3A62">
        <w:rPr>
          <w:rFonts w:ascii="仿宋" w:eastAsia="仿宋" w:hAnsi="仿宋" w:hint="eastAsia"/>
          <w:sz w:val="28"/>
          <w:szCs w:val="28"/>
        </w:rPr>
        <w:t>于近日</w:t>
      </w:r>
      <w:r w:rsidR="00E110BF">
        <w:rPr>
          <w:rFonts w:ascii="仿宋" w:eastAsia="仿宋" w:hAnsi="仿宋" w:hint="eastAsia"/>
          <w:sz w:val="28"/>
          <w:szCs w:val="28"/>
        </w:rPr>
        <w:t>分别</w:t>
      </w:r>
      <w:r w:rsidRPr="00EF3A62">
        <w:rPr>
          <w:rFonts w:ascii="仿宋" w:eastAsia="仿宋" w:hAnsi="仿宋"/>
          <w:sz w:val="28"/>
          <w:szCs w:val="28"/>
        </w:rPr>
        <w:t>收到</w:t>
      </w:r>
      <w:r w:rsidRPr="00EF3A62">
        <w:rPr>
          <w:rFonts w:ascii="仿宋" w:eastAsia="仿宋" w:hAnsi="仿宋" w:hint="eastAsia"/>
          <w:sz w:val="28"/>
          <w:szCs w:val="28"/>
        </w:rPr>
        <w:t>李忠先生</w:t>
      </w:r>
      <w:r w:rsidRPr="00EF3A62">
        <w:rPr>
          <w:rFonts w:ascii="仿宋" w:eastAsia="仿宋" w:hAnsi="仿宋"/>
          <w:sz w:val="28"/>
          <w:szCs w:val="28"/>
        </w:rPr>
        <w:t>、</w:t>
      </w:r>
      <w:r w:rsidRPr="00EF3A62">
        <w:rPr>
          <w:rFonts w:ascii="仿宋" w:eastAsia="仿宋" w:hAnsi="仿宋" w:hint="eastAsia"/>
          <w:sz w:val="28"/>
          <w:szCs w:val="28"/>
        </w:rPr>
        <w:t>陈波先生</w:t>
      </w:r>
      <w:r w:rsidR="00E110BF">
        <w:rPr>
          <w:rFonts w:ascii="仿宋" w:eastAsia="仿宋" w:hAnsi="仿宋" w:hint="eastAsia"/>
          <w:sz w:val="28"/>
          <w:szCs w:val="28"/>
        </w:rPr>
        <w:t>的</w:t>
      </w:r>
      <w:r w:rsidRPr="00EF3A62">
        <w:rPr>
          <w:rFonts w:ascii="仿宋" w:eastAsia="仿宋" w:hAnsi="仿宋"/>
          <w:sz w:val="28"/>
          <w:szCs w:val="28"/>
        </w:rPr>
        <w:t>《关于股份减持计划进展的告知函》，</w:t>
      </w:r>
      <w:r w:rsidRPr="00EF3A62">
        <w:rPr>
          <w:rFonts w:ascii="仿宋" w:eastAsia="仿宋" w:hAnsi="仿宋" w:hint="eastAsia"/>
          <w:sz w:val="28"/>
          <w:szCs w:val="28"/>
        </w:rPr>
        <w:t>截至2022年7月29日，</w:t>
      </w:r>
      <w:r w:rsidRPr="00EF3A62">
        <w:rPr>
          <w:rFonts w:ascii="仿宋" w:eastAsia="仿宋" w:hAnsi="仿宋"/>
          <w:sz w:val="28"/>
          <w:szCs w:val="28"/>
        </w:rPr>
        <w:t>其本次减持计划减持数量已过半。</w:t>
      </w:r>
      <w:r>
        <w:rPr>
          <w:rFonts w:ascii="仿宋" w:eastAsia="仿宋" w:hAnsi="仿宋" w:hint="eastAsia"/>
          <w:sz w:val="28"/>
          <w:szCs w:val="28"/>
        </w:rPr>
        <w:t>根据</w:t>
      </w:r>
      <w:r w:rsidRPr="001B092C">
        <w:rPr>
          <w:rFonts w:ascii="仿宋" w:eastAsia="仿宋" w:hAnsi="仿宋" w:hint="eastAsia"/>
          <w:sz w:val="28"/>
          <w:szCs w:val="28"/>
        </w:rPr>
        <w:t>《上市公司股东、董监高减持股份的若干规定》</w:t>
      </w:r>
      <w:r>
        <w:rPr>
          <w:rFonts w:ascii="仿宋" w:eastAsia="仿宋" w:hAnsi="仿宋" w:hint="eastAsia"/>
          <w:sz w:val="28"/>
          <w:szCs w:val="28"/>
        </w:rPr>
        <w:t>及</w:t>
      </w:r>
      <w:r w:rsidRPr="001B092C">
        <w:rPr>
          <w:rFonts w:ascii="仿宋" w:eastAsia="仿宋" w:hAnsi="仿宋" w:hint="eastAsia"/>
          <w:sz w:val="28"/>
          <w:szCs w:val="28"/>
        </w:rPr>
        <w:t>《深圳证券交易所上市公司股东及董事、监事、高级管理人员减持股份实施细则》等规定，现将具体情况公告如下：</w:t>
      </w:r>
    </w:p>
    <w:p w:rsidR="00B9021A" w:rsidRPr="00B9021A" w:rsidRDefault="00B9021A" w:rsidP="00295970">
      <w:pPr>
        <w:pStyle w:val="a3"/>
        <w:snapToGrid w:val="0"/>
        <w:spacing w:line="560" w:lineRule="exact"/>
        <w:ind w:firstLine="560"/>
        <w:rPr>
          <w:rFonts w:ascii="宋体" w:eastAsia="宋体"/>
          <w:sz w:val="28"/>
          <w:szCs w:val="32"/>
        </w:rPr>
      </w:pPr>
      <w:r w:rsidRPr="00B9021A">
        <w:rPr>
          <w:rFonts w:ascii="宋体" w:eastAsia="宋体" w:hint="eastAsia"/>
          <w:sz w:val="28"/>
          <w:szCs w:val="32"/>
        </w:rPr>
        <w:t>一、股东减持情况</w:t>
      </w:r>
    </w:p>
    <w:p w:rsidR="00B9021A" w:rsidRDefault="00B9021A" w:rsidP="00295970">
      <w:pPr>
        <w:tabs>
          <w:tab w:val="left" w:pos="1800"/>
          <w:tab w:val="num" w:pos="1980"/>
        </w:tabs>
        <w:spacing w:line="560" w:lineRule="exact"/>
        <w:ind w:firstLineChars="200" w:firstLine="562"/>
        <w:rPr>
          <w:rFonts w:ascii="仿宋" w:eastAsia="仿宋" w:hAnsi="仿宋"/>
          <w:b/>
          <w:sz w:val="28"/>
          <w:szCs w:val="28"/>
        </w:rPr>
      </w:pPr>
      <w:r w:rsidRPr="00295970">
        <w:rPr>
          <w:rFonts w:ascii="仿宋" w:eastAsia="仿宋" w:hAnsi="仿宋"/>
          <w:b/>
          <w:sz w:val="28"/>
          <w:szCs w:val="28"/>
        </w:rPr>
        <w:t>1</w:t>
      </w:r>
      <w:r w:rsidRPr="00295970">
        <w:rPr>
          <w:rFonts w:ascii="仿宋" w:eastAsia="仿宋" w:hAnsi="仿宋" w:hint="eastAsia"/>
          <w:b/>
          <w:sz w:val="28"/>
          <w:szCs w:val="28"/>
        </w:rPr>
        <w:t>．股东减持股份情况</w:t>
      </w:r>
    </w:p>
    <w:p w:rsidR="00B319BF" w:rsidRPr="00295970" w:rsidRDefault="00B319BF" w:rsidP="00295970">
      <w:pPr>
        <w:tabs>
          <w:tab w:val="left" w:pos="1800"/>
          <w:tab w:val="num" w:pos="1980"/>
        </w:tabs>
        <w:spacing w:line="560" w:lineRule="exact"/>
        <w:ind w:firstLineChars="200" w:firstLine="562"/>
        <w:rPr>
          <w:rFonts w:ascii="仿宋" w:eastAsia="仿宋" w:hAnsi="仿宋"/>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1"/>
        <w:gridCol w:w="1239"/>
        <w:gridCol w:w="862"/>
        <w:gridCol w:w="1374"/>
        <w:gridCol w:w="1060"/>
        <w:gridCol w:w="1060"/>
        <w:gridCol w:w="925"/>
        <w:gridCol w:w="1161"/>
      </w:tblGrid>
      <w:tr w:rsidR="00EA5155" w:rsidRPr="00BB0B7C" w:rsidTr="00F03E07">
        <w:trPr>
          <w:cantSplit/>
          <w:trHeight w:val="459"/>
        </w:trPr>
        <w:tc>
          <w:tcPr>
            <w:tcW w:w="493"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lastRenderedPageBreak/>
              <w:t>股东名称</w:t>
            </w:r>
          </w:p>
        </w:tc>
        <w:tc>
          <w:tcPr>
            <w:tcW w:w="727"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B29EB">
            <w:pPr>
              <w:pStyle w:val="Default"/>
              <w:spacing w:line="400" w:lineRule="exact"/>
              <w:jc w:val="center"/>
              <w:rPr>
                <w:rFonts w:asciiTheme="minorEastAsia" w:eastAsiaTheme="minorEastAsia" w:hAnsiTheme="minorEastAsia" w:cs="Times New Roman"/>
                <w:b/>
                <w:color w:val="auto"/>
                <w:sz w:val="21"/>
                <w:szCs w:val="21"/>
              </w:rPr>
            </w:pPr>
            <w:r w:rsidRPr="00B7137A">
              <w:rPr>
                <w:rFonts w:asciiTheme="minorEastAsia" w:eastAsiaTheme="minorEastAsia" w:hAnsiTheme="minorEastAsia" w:cs="Times New Roman" w:hint="eastAsia"/>
                <w:b/>
                <w:color w:val="auto"/>
                <w:sz w:val="21"/>
                <w:szCs w:val="21"/>
              </w:rPr>
              <w:t>股份来源</w:t>
            </w:r>
          </w:p>
        </w:tc>
        <w:tc>
          <w:tcPr>
            <w:tcW w:w="506"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减持方式</w:t>
            </w:r>
          </w:p>
        </w:tc>
        <w:tc>
          <w:tcPr>
            <w:tcW w:w="806"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减持期间</w:t>
            </w:r>
          </w:p>
        </w:tc>
        <w:tc>
          <w:tcPr>
            <w:tcW w:w="622"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减持价格区间</w:t>
            </w:r>
          </w:p>
        </w:tc>
        <w:tc>
          <w:tcPr>
            <w:tcW w:w="622"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减持均价（元/股）</w:t>
            </w:r>
          </w:p>
        </w:tc>
        <w:tc>
          <w:tcPr>
            <w:tcW w:w="543"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减持数量（股）</w:t>
            </w:r>
          </w:p>
        </w:tc>
        <w:tc>
          <w:tcPr>
            <w:tcW w:w="681" w:type="pct"/>
            <w:tcBorders>
              <w:top w:val="single" w:sz="4" w:space="0" w:color="auto"/>
              <w:left w:val="single" w:sz="4" w:space="0" w:color="auto"/>
              <w:bottom w:val="single" w:sz="4" w:space="0" w:color="auto"/>
              <w:right w:val="single" w:sz="4" w:space="0" w:color="auto"/>
            </w:tcBorders>
            <w:vAlign w:val="center"/>
          </w:tcPr>
          <w:p w:rsidR="00EA5155" w:rsidRPr="00B7137A" w:rsidRDefault="00EA5155" w:rsidP="00295970">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占总股本比例（%）</w:t>
            </w:r>
          </w:p>
        </w:tc>
      </w:tr>
      <w:tr w:rsidR="00EA5155" w:rsidRPr="00B319BF" w:rsidTr="00F03E07">
        <w:trPr>
          <w:cantSplit/>
          <w:trHeight w:val="779"/>
        </w:trPr>
        <w:tc>
          <w:tcPr>
            <w:tcW w:w="493"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2B29EB">
            <w:pPr>
              <w:jc w:val="center"/>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李忠</w:t>
            </w:r>
          </w:p>
        </w:tc>
        <w:tc>
          <w:tcPr>
            <w:tcW w:w="727" w:type="pct"/>
            <w:vMerge w:val="restart"/>
            <w:tcBorders>
              <w:top w:val="single" w:sz="4" w:space="0" w:color="auto"/>
              <w:left w:val="single" w:sz="4" w:space="0" w:color="auto"/>
              <w:right w:val="single" w:sz="4" w:space="0" w:color="auto"/>
            </w:tcBorders>
            <w:vAlign w:val="center"/>
          </w:tcPr>
          <w:p w:rsidR="00EA5155" w:rsidRPr="00B319BF" w:rsidRDefault="00EA5155" w:rsidP="002B29EB">
            <w:pPr>
              <w:pStyle w:val="Default"/>
              <w:spacing w:line="400" w:lineRule="exact"/>
              <w:rPr>
                <w:rFonts w:asciiTheme="majorEastAsia" w:eastAsiaTheme="majorEastAsia" w:hAnsiTheme="majorEastAsia" w:cs="fangsong"/>
                <w:color w:val="auto"/>
                <w:spacing w:val="-1"/>
                <w:kern w:val="2"/>
                <w:sz w:val="21"/>
                <w:szCs w:val="21"/>
              </w:rPr>
            </w:pPr>
            <w:r w:rsidRPr="00B319BF">
              <w:rPr>
                <w:rFonts w:asciiTheme="majorEastAsia" w:eastAsiaTheme="majorEastAsia" w:hAnsiTheme="majorEastAsia" w:cs="fangsong" w:hint="eastAsia"/>
                <w:color w:val="auto"/>
                <w:spacing w:val="-1"/>
                <w:kern w:val="2"/>
                <w:sz w:val="21"/>
                <w:szCs w:val="21"/>
              </w:rPr>
              <w:t>公司《</w:t>
            </w:r>
            <w:r w:rsidRPr="00B319BF">
              <w:rPr>
                <w:rFonts w:asciiTheme="majorEastAsia" w:eastAsiaTheme="majorEastAsia" w:hAnsiTheme="majorEastAsia" w:cs="fangsong"/>
                <w:color w:val="auto"/>
                <w:spacing w:val="-1"/>
                <w:kern w:val="2"/>
                <w:sz w:val="21"/>
                <w:szCs w:val="21"/>
              </w:rPr>
              <w:t>20</w:t>
            </w:r>
            <w:r w:rsidRPr="00B319BF">
              <w:rPr>
                <w:rFonts w:asciiTheme="majorEastAsia" w:eastAsiaTheme="majorEastAsia" w:hAnsiTheme="majorEastAsia" w:cs="fangsong" w:hint="eastAsia"/>
                <w:color w:val="auto"/>
                <w:spacing w:val="-1"/>
                <w:kern w:val="2"/>
                <w:sz w:val="21"/>
                <w:szCs w:val="21"/>
              </w:rPr>
              <w:t>21年限制性股票激励计划》授予的股份</w:t>
            </w:r>
          </w:p>
        </w:tc>
        <w:tc>
          <w:tcPr>
            <w:tcW w:w="506" w:type="pct"/>
            <w:vMerge w:val="restart"/>
            <w:tcBorders>
              <w:top w:val="single" w:sz="4" w:space="0" w:color="auto"/>
              <w:left w:val="single" w:sz="4" w:space="0" w:color="auto"/>
              <w:right w:val="single" w:sz="4" w:space="0" w:color="auto"/>
            </w:tcBorders>
            <w:vAlign w:val="center"/>
          </w:tcPr>
          <w:p w:rsidR="00EA5155" w:rsidRPr="00B319BF" w:rsidRDefault="00EA5155" w:rsidP="00B319BF">
            <w:pPr>
              <w:jc w:val="center"/>
              <w:rPr>
                <w:rFonts w:asciiTheme="majorEastAsia" w:eastAsiaTheme="majorEastAsia" w:hAnsiTheme="majorEastAsia" w:cs="fangsong"/>
                <w:spacing w:val="-1"/>
                <w:szCs w:val="21"/>
              </w:rPr>
            </w:pPr>
            <w:r w:rsidRPr="00717384">
              <w:rPr>
                <w:rFonts w:asciiTheme="majorEastAsia" w:eastAsiaTheme="majorEastAsia" w:hAnsiTheme="majorEastAsia" w:cs="fangsong" w:hint="eastAsia"/>
                <w:spacing w:val="-1"/>
                <w:szCs w:val="21"/>
              </w:rPr>
              <w:t>集中竞价</w:t>
            </w:r>
          </w:p>
        </w:tc>
        <w:tc>
          <w:tcPr>
            <w:tcW w:w="806" w:type="pct"/>
            <w:tcBorders>
              <w:top w:val="single" w:sz="4" w:space="0" w:color="auto"/>
              <w:left w:val="single" w:sz="4" w:space="0" w:color="auto"/>
              <w:right w:val="single" w:sz="4" w:space="0" w:color="auto"/>
            </w:tcBorders>
            <w:vAlign w:val="center"/>
          </w:tcPr>
          <w:p w:rsidR="00EA5155" w:rsidRPr="00B319BF" w:rsidRDefault="00EA5155" w:rsidP="001C6373">
            <w:pPr>
              <w:jc w:val="lef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2022</w:t>
            </w:r>
            <w:r w:rsidR="001C6373">
              <w:rPr>
                <w:rFonts w:asciiTheme="majorEastAsia" w:eastAsiaTheme="majorEastAsia" w:hAnsiTheme="majorEastAsia" w:cs="fangsong" w:hint="eastAsia"/>
                <w:spacing w:val="-1"/>
                <w:szCs w:val="21"/>
              </w:rPr>
              <w:t>年</w:t>
            </w:r>
            <w:r w:rsidRPr="00B319BF">
              <w:rPr>
                <w:rFonts w:asciiTheme="majorEastAsia" w:eastAsiaTheme="majorEastAsia" w:hAnsiTheme="majorEastAsia" w:cs="fangsong" w:hint="eastAsia"/>
                <w:spacing w:val="-1"/>
                <w:szCs w:val="21"/>
              </w:rPr>
              <w:t>7月</w:t>
            </w:r>
            <w:r>
              <w:rPr>
                <w:rFonts w:asciiTheme="majorEastAsia" w:eastAsiaTheme="majorEastAsia" w:hAnsiTheme="majorEastAsia" w:cs="fangsong" w:hint="eastAsia"/>
                <w:spacing w:val="-1"/>
                <w:szCs w:val="21"/>
              </w:rPr>
              <w:t>25</w:t>
            </w:r>
            <w:r w:rsidRPr="00B319BF">
              <w:rPr>
                <w:rFonts w:asciiTheme="majorEastAsia" w:eastAsiaTheme="majorEastAsia" w:hAnsiTheme="majorEastAsia" w:cs="fangsong" w:hint="eastAsia"/>
                <w:spacing w:val="-1"/>
                <w:szCs w:val="21"/>
              </w:rPr>
              <w:t>日至2022年7月29日</w:t>
            </w:r>
          </w:p>
        </w:tc>
        <w:tc>
          <w:tcPr>
            <w:tcW w:w="622" w:type="pct"/>
            <w:tcBorders>
              <w:top w:val="single" w:sz="4" w:space="0" w:color="auto"/>
              <w:left w:val="single" w:sz="4" w:space="0" w:color="auto"/>
              <w:right w:val="single" w:sz="4" w:space="0" w:color="auto"/>
            </w:tcBorders>
            <w:vAlign w:val="center"/>
          </w:tcPr>
          <w:p w:rsidR="00EA5155" w:rsidRPr="00B319BF" w:rsidRDefault="00EA5155" w:rsidP="002B29EB">
            <w:pPr>
              <w:jc w:val="center"/>
              <w:rPr>
                <w:rFonts w:asciiTheme="majorEastAsia" w:eastAsiaTheme="majorEastAsia" w:hAnsiTheme="majorEastAsia" w:cs="fangsong"/>
                <w:spacing w:val="-1"/>
                <w:szCs w:val="21"/>
              </w:rPr>
            </w:pPr>
            <w:r>
              <w:rPr>
                <w:rFonts w:asciiTheme="majorEastAsia" w:eastAsiaTheme="majorEastAsia" w:hAnsiTheme="majorEastAsia" w:cs="fangsong" w:hint="eastAsia"/>
                <w:spacing w:val="-1"/>
                <w:szCs w:val="21"/>
              </w:rPr>
              <w:t>12.55元至13.00元</w:t>
            </w:r>
          </w:p>
        </w:tc>
        <w:tc>
          <w:tcPr>
            <w:tcW w:w="622"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2B29EB">
            <w:pPr>
              <w:jc w:val="center"/>
              <w:rPr>
                <w:rFonts w:asciiTheme="majorEastAsia" w:eastAsiaTheme="majorEastAsia" w:hAnsiTheme="majorEastAsia" w:cs="fangsong"/>
                <w:spacing w:val="-1"/>
                <w:szCs w:val="21"/>
              </w:rPr>
            </w:pPr>
            <w:r>
              <w:rPr>
                <w:rFonts w:asciiTheme="majorEastAsia" w:eastAsiaTheme="majorEastAsia" w:hAnsiTheme="majorEastAsia" w:cs="fangsong" w:hint="eastAsia"/>
                <w:spacing w:val="-1"/>
                <w:szCs w:val="21"/>
              </w:rPr>
              <w:t>12.70</w:t>
            </w:r>
          </w:p>
        </w:tc>
        <w:tc>
          <w:tcPr>
            <w:tcW w:w="543"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BB38BA">
            <w:pPr>
              <w:jc w:val="righ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30,000</w:t>
            </w:r>
          </w:p>
        </w:tc>
        <w:tc>
          <w:tcPr>
            <w:tcW w:w="681"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BB38BA">
            <w:pPr>
              <w:jc w:val="righ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0.00</w:t>
            </w:r>
            <w:r>
              <w:rPr>
                <w:rFonts w:asciiTheme="majorEastAsia" w:eastAsiaTheme="majorEastAsia" w:hAnsiTheme="majorEastAsia" w:cs="fangsong" w:hint="eastAsia"/>
                <w:spacing w:val="-1"/>
                <w:szCs w:val="21"/>
              </w:rPr>
              <w:t>7</w:t>
            </w:r>
          </w:p>
        </w:tc>
      </w:tr>
      <w:tr w:rsidR="00EA5155" w:rsidRPr="00B319BF" w:rsidTr="00F03E07">
        <w:trPr>
          <w:cantSplit/>
          <w:trHeight w:val="459"/>
        </w:trPr>
        <w:tc>
          <w:tcPr>
            <w:tcW w:w="493"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2B29EB">
            <w:pPr>
              <w:jc w:val="center"/>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陈波</w:t>
            </w:r>
          </w:p>
        </w:tc>
        <w:tc>
          <w:tcPr>
            <w:tcW w:w="727" w:type="pct"/>
            <w:vMerge/>
            <w:tcBorders>
              <w:left w:val="single" w:sz="4" w:space="0" w:color="auto"/>
              <w:bottom w:val="single" w:sz="4" w:space="0" w:color="auto"/>
              <w:right w:val="single" w:sz="4" w:space="0" w:color="auto"/>
            </w:tcBorders>
            <w:vAlign w:val="center"/>
          </w:tcPr>
          <w:p w:rsidR="00EA5155" w:rsidRPr="00717384" w:rsidRDefault="00EA5155" w:rsidP="00295970">
            <w:pPr>
              <w:jc w:val="center"/>
              <w:rPr>
                <w:rFonts w:asciiTheme="majorEastAsia" w:eastAsiaTheme="majorEastAsia" w:hAnsiTheme="majorEastAsia" w:cs="fangsong"/>
                <w:spacing w:val="-1"/>
                <w:szCs w:val="21"/>
              </w:rPr>
            </w:pPr>
          </w:p>
        </w:tc>
        <w:tc>
          <w:tcPr>
            <w:tcW w:w="506" w:type="pct"/>
            <w:vMerge/>
            <w:tcBorders>
              <w:left w:val="single" w:sz="4" w:space="0" w:color="auto"/>
              <w:bottom w:val="single" w:sz="4" w:space="0" w:color="auto"/>
              <w:right w:val="single" w:sz="4" w:space="0" w:color="auto"/>
            </w:tcBorders>
            <w:vAlign w:val="center"/>
          </w:tcPr>
          <w:p w:rsidR="00EA5155" w:rsidRPr="00B319BF" w:rsidRDefault="00EA5155" w:rsidP="00295970">
            <w:pPr>
              <w:jc w:val="center"/>
              <w:rPr>
                <w:rFonts w:asciiTheme="majorEastAsia" w:eastAsiaTheme="majorEastAsia" w:hAnsiTheme="majorEastAsia" w:cs="fangsong"/>
                <w:spacing w:val="-1"/>
                <w:szCs w:val="21"/>
              </w:rPr>
            </w:pPr>
          </w:p>
        </w:tc>
        <w:tc>
          <w:tcPr>
            <w:tcW w:w="806" w:type="pct"/>
            <w:tcBorders>
              <w:left w:val="single" w:sz="4" w:space="0" w:color="auto"/>
              <w:bottom w:val="single" w:sz="4" w:space="0" w:color="auto"/>
              <w:right w:val="single" w:sz="4" w:space="0" w:color="auto"/>
            </w:tcBorders>
            <w:vAlign w:val="center"/>
          </w:tcPr>
          <w:p w:rsidR="00EA5155" w:rsidRPr="00B319BF" w:rsidRDefault="00A101BE" w:rsidP="001C6373">
            <w:pPr>
              <w:jc w:val="lef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2022</w:t>
            </w:r>
            <w:r w:rsidR="001C6373">
              <w:rPr>
                <w:rFonts w:asciiTheme="majorEastAsia" w:eastAsiaTheme="majorEastAsia" w:hAnsiTheme="majorEastAsia" w:cs="fangsong" w:hint="eastAsia"/>
                <w:spacing w:val="-1"/>
                <w:szCs w:val="21"/>
              </w:rPr>
              <w:t>年</w:t>
            </w:r>
            <w:r w:rsidRPr="00B319BF">
              <w:rPr>
                <w:rFonts w:asciiTheme="majorEastAsia" w:eastAsiaTheme="majorEastAsia" w:hAnsiTheme="majorEastAsia" w:cs="fangsong" w:hint="eastAsia"/>
                <w:spacing w:val="-1"/>
                <w:szCs w:val="21"/>
              </w:rPr>
              <w:t>7月</w:t>
            </w:r>
            <w:r>
              <w:rPr>
                <w:rFonts w:asciiTheme="majorEastAsia" w:eastAsiaTheme="majorEastAsia" w:hAnsiTheme="majorEastAsia" w:cs="fangsong" w:hint="eastAsia"/>
                <w:spacing w:val="-1"/>
                <w:szCs w:val="21"/>
              </w:rPr>
              <w:t>22</w:t>
            </w:r>
            <w:r w:rsidRPr="00B319BF">
              <w:rPr>
                <w:rFonts w:asciiTheme="majorEastAsia" w:eastAsiaTheme="majorEastAsia" w:hAnsiTheme="majorEastAsia" w:cs="fangsong" w:hint="eastAsia"/>
                <w:spacing w:val="-1"/>
                <w:szCs w:val="21"/>
              </w:rPr>
              <w:t>日至2022年7月29日</w:t>
            </w:r>
          </w:p>
        </w:tc>
        <w:tc>
          <w:tcPr>
            <w:tcW w:w="622" w:type="pct"/>
            <w:tcBorders>
              <w:left w:val="single" w:sz="4" w:space="0" w:color="auto"/>
              <w:bottom w:val="single" w:sz="4" w:space="0" w:color="auto"/>
              <w:right w:val="single" w:sz="4" w:space="0" w:color="auto"/>
            </w:tcBorders>
            <w:vAlign w:val="center"/>
          </w:tcPr>
          <w:p w:rsidR="00EA5155" w:rsidRPr="00B319BF" w:rsidRDefault="00A101BE" w:rsidP="002B29EB">
            <w:pPr>
              <w:jc w:val="center"/>
              <w:rPr>
                <w:rFonts w:asciiTheme="majorEastAsia" w:eastAsiaTheme="majorEastAsia" w:hAnsiTheme="majorEastAsia" w:cs="fangsong"/>
                <w:spacing w:val="-1"/>
                <w:szCs w:val="21"/>
              </w:rPr>
            </w:pPr>
            <w:r>
              <w:rPr>
                <w:rFonts w:asciiTheme="majorEastAsia" w:eastAsiaTheme="majorEastAsia" w:hAnsiTheme="majorEastAsia" w:cs="fangsong" w:hint="eastAsia"/>
                <w:spacing w:val="-1"/>
                <w:szCs w:val="21"/>
              </w:rPr>
              <w:t>11.50元至13.00元</w:t>
            </w:r>
          </w:p>
        </w:tc>
        <w:tc>
          <w:tcPr>
            <w:tcW w:w="622" w:type="pct"/>
            <w:tcBorders>
              <w:top w:val="single" w:sz="4" w:space="0" w:color="auto"/>
              <w:left w:val="single" w:sz="4" w:space="0" w:color="auto"/>
              <w:bottom w:val="single" w:sz="4" w:space="0" w:color="auto"/>
              <w:right w:val="single" w:sz="4" w:space="0" w:color="auto"/>
            </w:tcBorders>
            <w:vAlign w:val="center"/>
          </w:tcPr>
          <w:p w:rsidR="00EA5155" w:rsidRPr="00B319BF" w:rsidRDefault="00A101BE" w:rsidP="00B92D35">
            <w:pPr>
              <w:jc w:val="center"/>
              <w:rPr>
                <w:rFonts w:asciiTheme="majorEastAsia" w:eastAsiaTheme="majorEastAsia" w:hAnsiTheme="majorEastAsia" w:cs="fangsong"/>
                <w:spacing w:val="-1"/>
                <w:szCs w:val="21"/>
              </w:rPr>
            </w:pPr>
            <w:r>
              <w:rPr>
                <w:rFonts w:asciiTheme="majorEastAsia" w:eastAsiaTheme="majorEastAsia" w:hAnsiTheme="majorEastAsia" w:cs="fangsong" w:hint="eastAsia"/>
                <w:spacing w:val="-1"/>
                <w:szCs w:val="21"/>
              </w:rPr>
              <w:t>12.5</w:t>
            </w:r>
            <w:r w:rsidR="00B92D35">
              <w:rPr>
                <w:rFonts w:asciiTheme="majorEastAsia" w:eastAsiaTheme="majorEastAsia" w:hAnsiTheme="majorEastAsia" w:cs="fangsong" w:hint="eastAsia"/>
                <w:spacing w:val="-1"/>
                <w:szCs w:val="21"/>
              </w:rPr>
              <w:t>4</w:t>
            </w:r>
          </w:p>
        </w:tc>
        <w:tc>
          <w:tcPr>
            <w:tcW w:w="543"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BB38BA">
            <w:pPr>
              <w:jc w:val="righ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30,000</w:t>
            </w:r>
          </w:p>
        </w:tc>
        <w:tc>
          <w:tcPr>
            <w:tcW w:w="681" w:type="pct"/>
            <w:tcBorders>
              <w:top w:val="single" w:sz="4" w:space="0" w:color="auto"/>
              <w:left w:val="single" w:sz="4" w:space="0" w:color="auto"/>
              <w:bottom w:val="single" w:sz="4" w:space="0" w:color="auto"/>
              <w:right w:val="single" w:sz="4" w:space="0" w:color="auto"/>
            </w:tcBorders>
            <w:vAlign w:val="center"/>
          </w:tcPr>
          <w:p w:rsidR="00EA5155" w:rsidRPr="00B319BF" w:rsidRDefault="00EA5155" w:rsidP="00BB38BA">
            <w:pPr>
              <w:jc w:val="right"/>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0.00</w:t>
            </w:r>
            <w:r>
              <w:rPr>
                <w:rFonts w:asciiTheme="majorEastAsia" w:eastAsiaTheme="majorEastAsia" w:hAnsiTheme="majorEastAsia" w:cs="fangsong" w:hint="eastAsia"/>
                <w:spacing w:val="-1"/>
                <w:szCs w:val="21"/>
              </w:rPr>
              <w:t>7</w:t>
            </w:r>
          </w:p>
        </w:tc>
      </w:tr>
    </w:tbl>
    <w:p w:rsidR="00B319BF" w:rsidRPr="00B319BF" w:rsidRDefault="00B319BF" w:rsidP="00B319BF">
      <w:pPr>
        <w:tabs>
          <w:tab w:val="left" w:pos="1800"/>
          <w:tab w:val="num" w:pos="1980"/>
        </w:tabs>
        <w:spacing w:line="560" w:lineRule="exact"/>
        <w:ind w:firstLineChars="200" w:firstLine="562"/>
        <w:rPr>
          <w:rFonts w:ascii="仿宋" w:eastAsia="仿宋" w:hAnsi="仿宋"/>
          <w:b/>
          <w:sz w:val="28"/>
          <w:szCs w:val="28"/>
        </w:rPr>
      </w:pPr>
      <w:r w:rsidRPr="00B319BF">
        <w:rPr>
          <w:rFonts w:ascii="仿宋" w:eastAsia="仿宋" w:hAnsi="仿宋"/>
          <w:b/>
          <w:sz w:val="28"/>
          <w:szCs w:val="28"/>
        </w:rPr>
        <w:t>2</w:t>
      </w:r>
      <w:r w:rsidRPr="00B319BF">
        <w:rPr>
          <w:rFonts w:ascii="仿宋" w:eastAsia="仿宋" w:hAnsi="仿宋" w:hint="eastAsia"/>
          <w:b/>
          <w:sz w:val="28"/>
          <w:szCs w:val="28"/>
        </w:rPr>
        <w:t>．股东本次减持前后持股情况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2408"/>
        <w:gridCol w:w="1277"/>
        <w:gridCol w:w="1275"/>
        <w:gridCol w:w="1277"/>
        <w:gridCol w:w="1326"/>
      </w:tblGrid>
      <w:tr w:rsidR="00B319BF" w:rsidRPr="00BB0B7C" w:rsidTr="00A74DC3">
        <w:trPr>
          <w:trHeight w:val="427"/>
        </w:trPr>
        <w:tc>
          <w:tcPr>
            <w:tcW w:w="563" w:type="pct"/>
            <w:vMerge w:val="restar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股东</w:t>
            </w:r>
          </w:p>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名称</w:t>
            </w:r>
          </w:p>
        </w:tc>
        <w:tc>
          <w:tcPr>
            <w:tcW w:w="1413" w:type="pct"/>
            <w:vMerge w:val="restar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股份性质</w:t>
            </w:r>
          </w:p>
        </w:tc>
        <w:tc>
          <w:tcPr>
            <w:tcW w:w="1497" w:type="pct"/>
            <w:gridSpan w:val="2"/>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本次减持前持有股份</w:t>
            </w:r>
          </w:p>
        </w:tc>
        <w:tc>
          <w:tcPr>
            <w:tcW w:w="1527" w:type="pct"/>
            <w:gridSpan w:val="2"/>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本次减持后持有股份</w:t>
            </w:r>
          </w:p>
        </w:tc>
      </w:tr>
      <w:tr w:rsidR="00B319BF" w:rsidRPr="00BB0B7C" w:rsidTr="00A74DC3">
        <w:trPr>
          <w:trHeight w:val="386"/>
        </w:trPr>
        <w:tc>
          <w:tcPr>
            <w:tcW w:w="563" w:type="pct"/>
            <w:vMerge/>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p>
        </w:tc>
        <w:tc>
          <w:tcPr>
            <w:tcW w:w="1413" w:type="pct"/>
            <w:vMerge/>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B319BF">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股数（股）</w:t>
            </w:r>
          </w:p>
        </w:tc>
        <w:tc>
          <w:tcPr>
            <w:tcW w:w="748" w:type="pc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占总股本比例（%）</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B319BF">
            <w:pPr>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股数（股）</w:t>
            </w:r>
          </w:p>
        </w:tc>
        <w:tc>
          <w:tcPr>
            <w:tcW w:w="778" w:type="pct"/>
            <w:tcBorders>
              <w:top w:val="single" w:sz="4" w:space="0" w:color="auto"/>
              <w:left w:val="single" w:sz="4" w:space="0" w:color="auto"/>
              <w:bottom w:val="single" w:sz="4" w:space="0" w:color="auto"/>
              <w:right w:val="single" w:sz="4" w:space="0" w:color="auto"/>
            </w:tcBorders>
            <w:vAlign w:val="center"/>
          </w:tcPr>
          <w:p w:rsidR="00B319BF" w:rsidRPr="00B7137A" w:rsidRDefault="00B319BF" w:rsidP="002B29EB">
            <w:pPr>
              <w:widowControl/>
              <w:jc w:val="center"/>
              <w:rPr>
                <w:rFonts w:asciiTheme="minorEastAsia" w:eastAsiaTheme="minorEastAsia" w:hAnsiTheme="minorEastAsia"/>
                <w:b/>
                <w:kern w:val="0"/>
                <w:szCs w:val="21"/>
              </w:rPr>
            </w:pPr>
            <w:r w:rsidRPr="00B7137A">
              <w:rPr>
                <w:rFonts w:asciiTheme="minorEastAsia" w:eastAsiaTheme="minorEastAsia" w:hAnsiTheme="minorEastAsia" w:hint="eastAsia"/>
                <w:b/>
                <w:kern w:val="0"/>
                <w:szCs w:val="21"/>
              </w:rPr>
              <w:t>占总股本比例（%）</w:t>
            </w:r>
          </w:p>
        </w:tc>
      </w:tr>
      <w:tr w:rsidR="00B319BF" w:rsidRPr="00BB0B7C" w:rsidTr="00A74DC3">
        <w:trPr>
          <w:trHeight w:val="619"/>
        </w:trPr>
        <w:tc>
          <w:tcPr>
            <w:tcW w:w="563" w:type="pct"/>
            <w:vMerge w:val="restar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center"/>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李忠</w:t>
            </w:r>
          </w:p>
        </w:tc>
        <w:tc>
          <w:tcPr>
            <w:tcW w:w="1413"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合计持有股份</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185,640</w:t>
            </w:r>
          </w:p>
        </w:tc>
        <w:tc>
          <w:tcPr>
            <w:tcW w:w="748"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0.04</w:t>
            </w:r>
            <w:r w:rsidR="00BB38BA" w:rsidRPr="00BB38BA">
              <w:rPr>
                <w:rFonts w:asciiTheme="majorEastAsia" w:eastAsiaTheme="majorEastAsia" w:hAnsiTheme="majorEastAsia" w:cs="fangsong" w:hint="eastAsia"/>
                <w:spacing w:val="-1"/>
                <w:szCs w:val="21"/>
              </w:rPr>
              <w:t>2</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155</w:t>
            </w:r>
            <w:r w:rsidR="00BB38BA">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640</w:t>
            </w:r>
          </w:p>
        </w:tc>
        <w:tc>
          <w:tcPr>
            <w:tcW w:w="778"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0.035</w:t>
            </w:r>
          </w:p>
        </w:tc>
      </w:tr>
      <w:tr w:rsidR="00B319BF" w:rsidRPr="00BB0B7C" w:rsidTr="00A74DC3">
        <w:trPr>
          <w:trHeight w:val="451"/>
        </w:trPr>
        <w:tc>
          <w:tcPr>
            <w:tcW w:w="563" w:type="pct"/>
            <w:vMerge/>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center"/>
              <w:rPr>
                <w:rFonts w:asciiTheme="majorEastAsia" w:eastAsiaTheme="majorEastAsia" w:hAnsiTheme="majorEastAsia" w:cs="fangsong"/>
                <w:spacing w:val="-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02716F" w:rsidRDefault="00B319BF" w:rsidP="0002716F">
            <w:pPr>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其中：</w:t>
            </w:r>
          </w:p>
          <w:p w:rsidR="00B319BF" w:rsidRPr="00BB38BA" w:rsidRDefault="00B319BF" w:rsidP="00282ABF">
            <w:pPr>
              <w:ind w:firstLineChars="250" w:firstLine="520"/>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无限售条件股份</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46</w:t>
            </w:r>
            <w:r w:rsidR="00BB38BA">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410</w:t>
            </w:r>
          </w:p>
        </w:tc>
        <w:tc>
          <w:tcPr>
            <w:tcW w:w="748"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0.01</w:t>
            </w:r>
            <w:r w:rsidR="00BB38BA" w:rsidRPr="00BB38BA">
              <w:rPr>
                <w:rFonts w:asciiTheme="majorEastAsia" w:eastAsiaTheme="majorEastAsia" w:hAnsiTheme="majorEastAsia" w:cs="fangsong" w:hint="eastAsia"/>
                <w:spacing w:val="-1"/>
                <w:szCs w:val="21"/>
              </w:rPr>
              <w:t>0</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16</w:t>
            </w:r>
            <w:r w:rsidR="00BB38BA">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410</w:t>
            </w:r>
          </w:p>
        </w:tc>
        <w:tc>
          <w:tcPr>
            <w:tcW w:w="778" w:type="pct"/>
            <w:tcBorders>
              <w:top w:val="single" w:sz="4" w:space="0" w:color="auto"/>
              <w:left w:val="single" w:sz="4" w:space="0" w:color="auto"/>
              <w:bottom w:val="single" w:sz="4" w:space="0" w:color="auto"/>
              <w:right w:val="single" w:sz="4" w:space="0" w:color="auto"/>
            </w:tcBorders>
            <w:vAlign w:val="center"/>
          </w:tcPr>
          <w:p w:rsidR="00B319BF"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0.004</w:t>
            </w:r>
          </w:p>
        </w:tc>
      </w:tr>
      <w:tr w:rsidR="00B319BF" w:rsidRPr="00BB0B7C" w:rsidTr="00A74DC3">
        <w:trPr>
          <w:trHeight w:val="537"/>
        </w:trPr>
        <w:tc>
          <w:tcPr>
            <w:tcW w:w="563" w:type="pct"/>
            <w:vMerge/>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center"/>
              <w:rPr>
                <w:rFonts w:asciiTheme="majorEastAsia" w:eastAsiaTheme="majorEastAsia" w:hAnsiTheme="majorEastAsia" w:cs="fangsong"/>
                <w:spacing w:val="-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282ABF">
            <w:pPr>
              <w:ind w:firstLineChars="250" w:firstLine="520"/>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有限售条件股份</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139</w:t>
            </w:r>
            <w:r w:rsidR="00BB38BA">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230</w:t>
            </w:r>
          </w:p>
        </w:tc>
        <w:tc>
          <w:tcPr>
            <w:tcW w:w="748"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w:t>
            </w:r>
            <w:r w:rsidR="00BB38BA" w:rsidRPr="00BB38BA">
              <w:rPr>
                <w:rFonts w:asciiTheme="majorEastAsia" w:eastAsiaTheme="majorEastAsia" w:hAnsiTheme="majorEastAsia" w:cs="fangsong" w:hint="eastAsia"/>
                <w:spacing w:val="-1"/>
                <w:szCs w:val="21"/>
              </w:rPr>
              <w:t>1</w:t>
            </w:r>
          </w:p>
        </w:tc>
        <w:tc>
          <w:tcPr>
            <w:tcW w:w="749" w:type="pct"/>
            <w:tcBorders>
              <w:top w:val="single" w:sz="4" w:space="0" w:color="auto"/>
              <w:left w:val="single" w:sz="4" w:space="0" w:color="auto"/>
              <w:bottom w:val="single" w:sz="4" w:space="0" w:color="auto"/>
              <w:right w:val="single" w:sz="4" w:space="0" w:color="auto"/>
            </w:tcBorders>
            <w:vAlign w:val="center"/>
          </w:tcPr>
          <w:p w:rsidR="00B319BF" w:rsidRPr="00BB38BA" w:rsidRDefault="00B319BF"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139</w:t>
            </w:r>
            <w:r w:rsidR="00BB38BA">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230</w:t>
            </w:r>
          </w:p>
        </w:tc>
        <w:tc>
          <w:tcPr>
            <w:tcW w:w="778" w:type="pct"/>
            <w:tcBorders>
              <w:top w:val="single" w:sz="4" w:space="0" w:color="auto"/>
              <w:left w:val="single" w:sz="4" w:space="0" w:color="auto"/>
              <w:bottom w:val="single" w:sz="4" w:space="0" w:color="auto"/>
              <w:right w:val="single" w:sz="4" w:space="0" w:color="auto"/>
            </w:tcBorders>
            <w:vAlign w:val="center"/>
          </w:tcPr>
          <w:p w:rsidR="00B319BF"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0.031</w:t>
            </w:r>
          </w:p>
        </w:tc>
      </w:tr>
      <w:tr w:rsidR="00BB38BA" w:rsidRPr="00BB0B7C" w:rsidTr="00A74DC3">
        <w:trPr>
          <w:trHeight w:val="417"/>
        </w:trPr>
        <w:tc>
          <w:tcPr>
            <w:tcW w:w="563" w:type="pct"/>
            <w:vMerge w:val="restart"/>
            <w:tcBorders>
              <w:top w:val="single" w:sz="4" w:space="0" w:color="auto"/>
              <w:left w:val="single" w:sz="4" w:space="0" w:color="auto"/>
              <w:right w:val="single" w:sz="4" w:space="0" w:color="auto"/>
            </w:tcBorders>
            <w:vAlign w:val="center"/>
          </w:tcPr>
          <w:p w:rsidR="00BB38BA" w:rsidRPr="00B319BF" w:rsidRDefault="00BB38BA" w:rsidP="002B29EB">
            <w:pPr>
              <w:jc w:val="center"/>
              <w:rPr>
                <w:rFonts w:asciiTheme="majorEastAsia" w:eastAsiaTheme="majorEastAsia" w:hAnsiTheme="majorEastAsia" w:cs="fangsong"/>
                <w:spacing w:val="-1"/>
                <w:szCs w:val="21"/>
              </w:rPr>
            </w:pPr>
            <w:r w:rsidRPr="00B319BF">
              <w:rPr>
                <w:rFonts w:asciiTheme="majorEastAsia" w:eastAsiaTheme="majorEastAsia" w:hAnsiTheme="majorEastAsia" w:cs="fangsong" w:hint="eastAsia"/>
                <w:spacing w:val="-1"/>
                <w:szCs w:val="21"/>
              </w:rPr>
              <w:t>陈波</w:t>
            </w:r>
          </w:p>
        </w:tc>
        <w:tc>
          <w:tcPr>
            <w:tcW w:w="1413"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合计持有股份</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185,640</w:t>
            </w:r>
          </w:p>
        </w:tc>
        <w:tc>
          <w:tcPr>
            <w:tcW w:w="74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0.042</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155</w:t>
            </w:r>
            <w:r>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640</w:t>
            </w:r>
          </w:p>
        </w:tc>
        <w:tc>
          <w:tcPr>
            <w:tcW w:w="77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0.035</w:t>
            </w:r>
          </w:p>
        </w:tc>
      </w:tr>
      <w:tr w:rsidR="00BB38BA" w:rsidRPr="00BB0B7C" w:rsidTr="00A74DC3">
        <w:trPr>
          <w:trHeight w:val="692"/>
        </w:trPr>
        <w:tc>
          <w:tcPr>
            <w:tcW w:w="563" w:type="pct"/>
            <w:vMerge/>
            <w:tcBorders>
              <w:left w:val="single" w:sz="4" w:space="0" w:color="auto"/>
              <w:right w:val="single" w:sz="4" w:space="0" w:color="auto"/>
            </w:tcBorders>
            <w:vAlign w:val="center"/>
          </w:tcPr>
          <w:p w:rsidR="00BB38BA" w:rsidRPr="00BB38BA" w:rsidRDefault="00BB38BA" w:rsidP="00BB38BA">
            <w:pPr>
              <w:jc w:val="center"/>
              <w:rPr>
                <w:rFonts w:asciiTheme="majorEastAsia" w:eastAsiaTheme="majorEastAsia" w:hAnsiTheme="majorEastAsia" w:cs="fangsong"/>
                <w:spacing w:val="-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02716F" w:rsidRDefault="00BB38BA" w:rsidP="0002716F">
            <w:pPr>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其中：</w:t>
            </w:r>
          </w:p>
          <w:p w:rsidR="00BB38BA" w:rsidRPr="00BB38BA" w:rsidRDefault="00BB38BA" w:rsidP="00282ABF">
            <w:pPr>
              <w:ind w:firstLineChars="250" w:firstLine="520"/>
              <w:jc w:val="lef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无限售条件股份</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46</w:t>
            </w:r>
            <w:r>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410</w:t>
            </w:r>
          </w:p>
        </w:tc>
        <w:tc>
          <w:tcPr>
            <w:tcW w:w="74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0.010</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16</w:t>
            </w:r>
            <w:r>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410</w:t>
            </w:r>
          </w:p>
        </w:tc>
        <w:tc>
          <w:tcPr>
            <w:tcW w:w="77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0.004</w:t>
            </w:r>
          </w:p>
        </w:tc>
      </w:tr>
      <w:tr w:rsidR="00BB38BA" w:rsidRPr="00BB0B7C" w:rsidTr="00A74DC3">
        <w:trPr>
          <w:trHeight w:val="575"/>
        </w:trPr>
        <w:tc>
          <w:tcPr>
            <w:tcW w:w="563" w:type="pct"/>
            <w:vMerge/>
            <w:tcBorders>
              <w:left w:val="single" w:sz="4" w:space="0" w:color="auto"/>
              <w:bottom w:val="single" w:sz="4" w:space="0" w:color="auto"/>
              <w:right w:val="single" w:sz="4" w:space="0" w:color="auto"/>
            </w:tcBorders>
            <w:vAlign w:val="center"/>
          </w:tcPr>
          <w:p w:rsidR="00BB38BA" w:rsidRPr="00BB38BA" w:rsidRDefault="00BB38BA" w:rsidP="00BB38BA">
            <w:pPr>
              <w:jc w:val="center"/>
              <w:rPr>
                <w:rFonts w:asciiTheme="majorEastAsia" w:eastAsiaTheme="majorEastAsia" w:hAnsiTheme="majorEastAsia" w:cs="fangsong"/>
                <w:spacing w:val="-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282ABF">
            <w:pPr>
              <w:ind w:firstLineChars="250" w:firstLine="520"/>
              <w:jc w:val="left"/>
              <w:rPr>
                <w:rFonts w:asciiTheme="majorEastAsia" w:eastAsiaTheme="majorEastAsia" w:hAnsiTheme="majorEastAsia" w:cs="fangsong"/>
                <w:spacing w:val="-1"/>
                <w:szCs w:val="21"/>
              </w:rPr>
            </w:pPr>
            <w:bookmarkStart w:id="0" w:name="_GoBack"/>
            <w:bookmarkEnd w:id="0"/>
            <w:r w:rsidRPr="00BB38BA">
              <w:rPr>
                <w:rFonts w:asciiTheme="majorEastAsia" w:eastAsiaTheme="majorEastAsia" w:hAnsiTheme="majorEastAsia" w:cs="fangsong" w:hint="eastAsia"/>
                <w:spacing w:val="-1"/>
                <w:szCs w:val="21"/>
              </w:rPr>
              <w:t>有限售条件股份</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139</w:t>
            </w:r>
            <w:r>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230</w:t>
            </w:r>
          </w:p>
        </w:tc>
        <w:tc>
          <w:tcPr>
            <w:tcW w:w="74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0.031</w:t>
            </w:r>
          </w:p>
        </w:tc>
        <w:tc>
          <w:tcPr>
            <w:tcW w:w="749"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139</w:t>
            </w:r>
            <w:r>
              <w:rPr>
                <w:rFonts w:asciiTheme="majorEastAsia" w:eastAsiaTheme="majorEastAsia" w:hAnsiTheme="majorEastAsia" w:cs="fangsong" w:hint="eastAsia"/>
                <w:spacing w:val="-1"/>
                <w:szCs w:val="21"/>
              </w:rPr>
              <w:t>,</w:t>
            </w:r>
            <w:r w:rsidRPr="00BB38BA">
              <w:rPr>
                <w:rFonts w:asciiTheme="majorEastAsia" w:eastAsiaTheme="majorEastAsia" w:hAnsiTheme="majorEastAsia" w:cs="fangsong" w:hint="eastAsia"/>
                <w:spacing w:val="-1"/>
                <w:szCs w:val="21"/>
              </w:rPr>
              <w:t>230</w:t>
            </w:r>
          </w:p>
        </w:tc>
        <w:tc>
          <w:tcPr>
            <w:tcW w:w="778" w:type="pct"/>
            <w:tcBorders>
              <w:top w:val="single" w:sz="4" w:space="0" w:color="auto"/>
              <w:left w:val="single" w:sz="4" w:space="0" w:color="auto"/>
              <w:bottom w:val="single" w:sz="4" w:space="0" w:color="auto"/>
              <w:right w:val="single" w:sz="4" w:space="0" w:color="auto"/>
            </w:tcBorders>
            <w:vAlign w:val="center"/>
          </w:tcPr>
          <w:p w:rsidR="00BB38BA" w:rsidRPr="00BB38BA" w:rsidRDefault="00BB38BA" w:rsidP="00BB38BA">
            <w:pPr>
              <w:jc w:val="right"/>
              <w:rPr>
                <w:rFonts w:asciiTheme="majorEastAsia" w:eastAsiaTheme="majorEastAsia" w:hAnsiTheme="majorEastAsia" w:cs="fangsong"/>
                <w:spacing w:val="-1"/>
                <w:szCs w:val="21"/>
              </w:rPr>
            </w:pPr>
            <w:r w:rsidRPr="00BB38BA">
              <w:rPr>
                <w:rFonts w:asciiTheme="majorEastAsia" w:eastAsiaTheme="majorEastAsia" w:hAnsiTheme="majorEastAsia" w:cs="fangsong" w:hint="eastAsia"/>
                <w:spacing w:val="-1"/>
                <w:szCs w:val="21"/>
              </w:rPr>
              <w:t>0.031</w:t>
            </w:r>
          </w:p>
        </w:tc>
      </w:tr>
    </w:tbl>
    <w:p w:rsidR="00BB38BA" w:rsidRDefault="00BB38BA" w:rsidP="00BB38BA">
      <w:pPr>
        <w:spacing w:line="560" w:lineRule="exact"/>
        <w:ind w:firstLineChars="200" w:firstLine="420"/>
        <w:outlineLvl w:val="0"/>
        <w:rPr>
          <w:rFonts w:asciiTheme="minorEastAsia" w:eastAsiaTheme="minorEastAsia" w:hAnsiTheme="minorEastAsia" w:cs="fangsong"/>
          <w:spacing w:val="-1"/>
          <w:sz w:val="28"/>
          <w:szCs w:val="28"/>
        </w:rPr>
      </w:pPr>
      <w:r>
        <w:t>注：若上表部分合计比例与各分项数值之和尾数不一致系四舍五入原因所致</w:t>
      </w:r>
      <w:r w:rsidR="00700995">
        <w:rPr>
          <w:rFonts w:hint="eastAsia"/>
        </w:rPr>
        <w:t>。</w:t>
      </w:r>
    </w:p>
    <w:p w:rsidR="00BB38BA" w:rsidRPr="00BB38BA" w:rsidRDefault="00BB38BA" w:rsidP="00BB38BA">
      <w:pPr>
        <w:spacing w:line="560" w:lineRule="exact"/>
        <w:ind w:firstLineChars="200" w:firstLine="556"/>
        <w:outlineLvl w:val="0"/>
        <w:rPr>
          <w:rFonts w:asciiTheme="minorEastAsia" w:eastAsiaTheme="minorEastAsia" w:hAnsiTheme="minorEastAsia" w:cs="fangsong"/>
          <w:spacing w:val="-1"/>
          <w:sz w:val="28"/>
          <w:szCs w:val="28"/>
        </w:rPr>
      </w:pPr>
      <w:r w:rsidRPr="00BB38BA">
        <w:rPr>
          <w:rFonts w:asciiTheme="minorEastAsia" w:eastAsiaTheme="minorEastAsia" w:hAnsiTheme="minorEastAsia" w:cs="fangsong" w:hint="eastAsia"/>
          <w:spacing w:val="-1"/>
          <w:sz w:val="28"/>
          <w:szCs w:val="28"/>
        </w:rPr>
        <w:t>二、其他相关说明</w:t>
      </w:r>
    </w:p>
    <w:p w:rsidR="00165D8A" w:rsidRPr="00165D8A" w:rsidRDefault="00B7137A" w:rsidP="00165D8A">
      <w:pPr>
        <w:pStyle w:val="Default"/>
        <w:spacing w:line="560" w:lineRule="exact"/>
        <w:ind w:firstLineChars="200" w:firstLine="560"/>
        <w:jc w:val="both"/>
        <w:rPr>
          <w:rFonts w:ascii="仿宋" w:eastAsia="仿宋" w:hAnsi="仿宋"/>
          <w:sz w:val="28"/>
          <w:szCs w:val="28"/>
        </w:rPr>
      </w:pPr>
      <w:r>
        <w:rPr>
          <w:rFonts w:ascii="仿宋" w:eastAsia="仿宋" w:hAnsi="仿宋" w:hint="eastAsia"/>
          <w:sz w:val="28"/>
          <w:szCs w:val="28"/>
        </w:rPr>
        <w:t>1</w:t>
      </w:r>
      <w:r w:rsidR="00125A63" w:rsidRPr="00165D8A">
        <w:rPr>
          <w:rFonts w:ascii="仿宋" w:eastAsia="仿宋" w:hAnsi="仿宋" w:hint="eastAsia"/>
          <w:sz w:val="28"/>
          <w:szCs w:val="28"/>
        </w:rPr>
        <w:t>、</w:t>
      </w:r>
      <w:r>
        <w:rPr>
          <w:rFonts w:ascii="仿宋" w:eastAsia="仿宋" w:hAnsi="仿宋" w:hint="eastAsia"/>
          <w:sz w:val="28"/>
          <w:szCs w:val="28"/>
        </w:rPr>
        <w:t>本次减持计划</w:t>
      </w:r>
      <w:r w:rsidR="00165D8A" w:rsidRPr="00165D8A">
        <w:rPr>
          <w:rFonts w:ascii="仿宋" w:eastAsia="仿宋" w:hAnsi="仿宋" w:hint="eastAsia"/>
          <w:sz w:val="28"/>
          <w:szCs w:val="28"/>
        </w:rPr>
        <w:t>不存在违反《深圳证券交易所股票上市规则》、《上市公司股东、董监高减持股份的若干规定》、《深圳证券交易所上市公司股东及董事、监事、高级管理人员减持股份实施细则》等有关规定的情形，亦不存在违反股东股份锁定及减持等相关承诺的情形。</w:t>
      </w:r>
    </w:p>
    <w:p w:rsidR="00B7137A" w:rsidRDefault="00B7137A" w:rsidP="00B7137A">
      <w:pPr>
        <w:pStyle w:val="Default"/>
        <w:spacing w:line="560" w:lineRule="exact"/>
        <w:ind w:firstLineChars="200" w:firstLine="560"/>
        <w:jc w:val="both"/>
        <w:rPr>
          <w:rFonts w:ascii="仿宋" w:eastAsia="仿宋" w:hAnsi="仿宋"/>
          <w:sz w:val="28"/>
          <w:szCs w:val="28"/>
        </w:rPr>
      </w:pPr>
      <w:r>
        <w:rPr>
          <w:rFonts w:ascii="仿宋" w:eastAsia="仿宋" w:hAnsi="仿宋" w:hint="eastAsia"/>
          <w:sz w:val="28"/>
          <w:szCs w:val="28"/>
        </w:rPr>
        <w:t>2、</w:t>
      </w:r>
      <w:r w:rsidRPr="00B7137A">
        <w:rPr>
          <w:rFonts w:ascii="仿宋" w:eastAsia="仿宋" w:hAnsi="仿宋"/>
          <w:sz w:val="28"/>
          <w:szCs w:val="28"/>
        </w:rPr>
        <w:t>本次股份减持计划已按照相关规定进行了预披露，截至本公告披露日，上述股东严格遵守预披露的减持计划，与已披露的意向、承诺或减持计划一致。</w:t>
      </w:r>
      <w:r w:rsidRPr="00B7137A">
        <w:rPr>
          <w:rFonts w:ascii="仿宋" w:eastAsia="仿宋" w:hAnsi="仿宋" w:hint="eastAsia"/>
          <w:sz w:val="28"/>
          <w:szCs w:val="28"/>
        </w:rPr>
        <w:tab/>
      </w:r>
    </w:p>
    <w:p w:rsidR="00165D8A" w:rsidRPr="00165D8A" w:rsidRDefault="00165D8A" w:rsidP="00B7137A">
      <w:pPr>
        <w:pStyle w:val="Default"/>
        <w:spacing w:line="560" w:lineRule="exact"/>
        <w:ind w:firstLineChars="200" w:firstLine="560"/>
        <w:jc w:val="both"/>
        <w:rPr>
          <w:rFonts w:ascii="仿宋" w:eastAsia="仿宋" w:hAnsi="仿宋"/>
          <w:sz w:val="28"/>
          <w:szCs w:val="28"/>
        </w:rPr>
      </w:pPr>
      <w:r w:rsidRPr="00165D8A">
        <w:rPr>
          <w:rFonts w:ascii="仿宋" w:eastAsia="仿宋" w:hAnsi="仿宋" w:hint="eastAsia"/>
          <w:sz w:val="28"/>
          <w:szCs w:val="28"/>
        </w:rPr>
        <w:t>3、减持股东不属于公司的控股股东或实际控制人，本次减持计</w:t>
      </w:r>
      <w:r w:rsidRPr="00165D8A">
        <w:rPr>
          <w:rFonts w:ascii="仿宋" w:eastAsia="仿宋" w:hAnsi="仿宋" w:hint="eastAsia"/>
          <w:sz w:val="28"/>
          <w:szCs w:val="28"/>
        </w:rPr>
        <w:lastRenderedPageBreak/>
        <w:t>划的实施不会导致公司的控制权发生变化，不会对公司的治理结构及持续经营产生影响。</w:t>
      </w:r>
    </w:p>
    <w:p w:rsidR="00B7137A" w:rsidRPr="00165D8A" w:rsidRDefault="00165D8A" w:rsidP="00B7137A">
      <w:pPr>
        <w:pStyle w:val="Default"/>
        <w:spacing w:line="560" w:lineRule="exact"/>
        <w:ind w:firstLineChars="200" w:firstLine="560"/>
        <w:jc w:val="both"/>
        <w:rPr>
          <w:rFonts w:ascii="仿宋" w:eastAsia="仿宋" w:hAnsi="仿宋"/>
          <w:sz w:val="28"/>
          <w:szCs w:val="28"/>
        </w:rPr>
      </w:pPr>
      <w:r w:rsidRPr="00165D8A">
        <w:rPr>
          <w:rFonts w:ascii="仿宋" w:eastAsia="仿宋" w:hAnsi="仿宋" w:hint="eastAsia"/>
          <w:sz w:val="28"/>
          <w:szCs w:val="28"/>
        </w:rPr>
        <w:t>4、</w:t>
      </w:r>
      <w:r w:rsidR="00B7137A" w:rsidRPr="00B7137A">
        <w:rPr>
          <w:rFonts w:ascii="仿宋" w:eastAsia="仿宋" w:hAnsi="仿宋"/>
          <w:sz w:val="28"/>
          <w:szCs w:val="28"/>
        </w:rPr>
        <w:t>截至本公告</w:t>
      </w:r>
      <w:r w:rsidR="00B7137A">
        <w:rPr>
          <w:rFonts w:ascii="仿宋" w:eastAsia="仿宋" w:hAnsi="仿宋" w:hint="eastAsia"/>
          <w:sz w:val="28"/>
          <w:szCs w:val="28"/>
        </w:rPr>
        <w:t>披露</w:t>
      </w:r>
      <w:r w:rsidR="00B7137A" w:rsidRPr="00B7137A">
        <w:rPr>
          <w:rFonts w:ascii="仿宋" w:eastAsia="仿宋" w:hAnsi="仿宋"/>
          <w:sz w:val="28"/>
          <w:szCs w:val="28"/>
        </w:rPr>
        <w:t>日，上述股东本次减持计划尚未实施完毕，</w:t>
      </w:r>
      <w:r w:rsidR="00B7137A" w:rsidRPr="00165D8A">
        <w:rPr>
          <w:rFonts w:ascii="仿宋" w:eastAsia="仿宋" w:hAnsi="仿宋" w:hint="eastAsia"/>
          <w:sz w:val="28"/>
          <w:szCs w:val="28"/>
        </w:rPr>
        <w:t>公司将持续关注本次股份减持计划的进展情况，并督促</w:t>
      </w:r>
      <w:r w:rsidR="00B7137A">
        <w:rPr>
          <w:rFonts w:ascii="仿宋" w:eastAsia="仿宋" w:hAnsi="仿宋" w:hint="eastAsia"/>
          <w:sz w:val="28"/>
          <w:szCs w:val="28"/>
        </w:rPr>
        <w:t>减持</w:t>
      </w:r>
      <w:r w:rsidR="00B7137A" w:rsidRPr="00165D8A">
        <w:rPr>
          <w:rFonts w:ascii="仿宋" w:eastAsia="仿宋" w:hAnsi="仿宋" w:hint="eastAsia"/>
          <w:sz w:val="28"/>
          <w:szCs w:val="28"/>
        </w:rPr>
        <w:t>股东按照相关规定进行股份减持并切实履行信息披露义务，敬请广大投资者注意</w:t>
      </w:r>
      <w:r w:rsidR="002B48F9">
        <w:rPr>
          <w:rFonts w:ascii="仿宋" w:eastAsia="仿宋" w:hAnsi="仿宋" w:hint="eastAsia"/>
          <w:sz w:val="28"/>
          <w:szCs w:val="28"/>
        </w:rPr>
        <w:t>投资</w:t>
      </w:r>
      <w:r w:rsidR="00B7137A" w:rsidRPr="00165D8A">
        <w:rPr>
          <w:rFonts w:ascii="仿宋" w:eastAsia="仿宋" w:hAnsi="仿宋" w:hint="eastAsia"/>
          <w:sz w:val="28"/>
          <w:szCs w:val="28"/>
        </w:rPr>
        <w:t>风险。</w:t>
      </w:r>
    </w:p>
    <w:p w:rsidR="00125A63" w:rsidRPr="00B7137A" w:rsidRDefault="00B7137A" w:rsidP="00B7137A">
      <w:pPr>
        <w:spacing w:line="560" w:lineRule="exact"/>
        <w:ind w:firstLineChars="200" w:firstLine="556"/>
        <w:outlineLvl w:val="0"/>
        <w:rPr>
          <w:rFonts w:asciiTheme="minorEastAsia" w:eastAsiaTheme="minorEastAsia" w:hAnsiTheme="minorEastAsia" w:cs="fangsong"/>
          <w:spacing w:val="-1"/>
          <w:sz w:val="28"/>
          <w:szCs w:val="28"/>
        </w:rPr>
      </w:pPr>
      <w:r>
        <w:rPr>
          <w:rFonts w:asciiTheme="minorEastAsia" w:eastAsiaTheme="minorEastAsia" w:hAnsiTheme="minorEastAsia" w:cs="fangsong" w:hint="eastAsia"/>
          <w:spacing w:val="-1"/>
          <w:sz w:val="28"/>
          <w:szCs w:val="28"/>
        </w:rPr>
        <w:t>三</w:t>
      </w:r>
      <w:r w:rsidR="00125A63" w:rsidRPr="00B7137A">
        <w:rPr>
          <w:rFonts w:asciiTheme="minorEastAsia" w:eastAsiaTheme="minorEastAsia" w:hAnsiTheme="minorEastAsia" w:cs="fangsong" w:hint="eastAsia"/>
          <w:spacing w:val="-1"/>
          <w:sz w:val="28"/>
          <w:szCs w:val="28"/>
        </w:rPr>
        <w:t>、备查文件</w:t>
      </w:r>
    </w:p>
    <w:p w:rsidR="00125A63" w:rsidRPr="00B7137A" w:rsidRDefault="00B7137A" w:rsidP="00B7137A">
      <w:pPr>
        <w:pStyle w:val="Default"/>
        <w:spacing w:line="560" w:lineRule="exact"/>
        <w:ind w:firstLineChars="200" w:firstLine="560"/>
        <w:jc w:val="both"/>
        <w:rPr>
          <w:rFonts w:ascii="仿宋" w:eastAsia="仿宋" w:hAnsi="仿宋"/>
          <w:sz w:val="28"/>
          <w:szCs w:val="28"/>
        </w:rPr>
      </w:pPr>
      <w:r w:rsidRPr="00B7137A">
        <w:rPr>
          <w:rFonts w:ascii="仿宋" w:eastAsia="仿宋" w:hAnsi="仿宋" w:hint="eastAsia"/>
          <w:sz w:val="28"/>
          <w:szCs w:val="28"/>
        </w:rPr>
        <w:t>李忠先生</w:t>
      </w:r>
      <w:r w:rsidR="00165D8A" w:rsidRPr="00B7137A">
        <w:rPr>
          <w:rFonts w:ascii="仿宋" w:eastAsia="仿宋" w:hAnsi="仿宋" w:hint="eastAsia"/>
          <w:sz w:val="28"/>
          <w:szCs w:val="28"/>
        </w:rPr>
        <w:t>及陈波先生</w:t>
      </w:r>
      <w:r w:rsidR="00C62AAB" w:rsidRPr="00B7137A">
        <w:rPr>
          <w:rFonts w:ascii="仿宋" w:eastAsia="仿宋" w:hAnsi="仿宋" w:hint="eastAsia"/>
          <w:sz w:val="28"/>
          <w:szCs w:val="28"/>
        </w:rPr>
        <w:t>签署的《</w:t>
      </w:r>
      <w:r w:rsidRPr="00B7137A">
        <w:rPr>
          <w:rFonts w:ascii="仿宋" w:eastAsia="仿宋" w:hAnsi="仿宋"/>
          <w:sz w:val="28"/>
          <w:szCs w:val="28"/>
        </w:rPr>
        <w:t>关于股份减持计划进展的告知函</w:t>
      </w:r>
      <w:r w:rsidR="00165D8A" w:rsidRPr="00B7137A">
        <w:rPr>
          <w:rFonts w:ascii="仿宋" w:eastAsia="仿宋" w:hAnsi="仿宋" w:hint="eastAsia"/>
          <w:sz w:val="28"/>
          <w:szCs w:val="28"/>
        </w:rPr>
        <w:t>》。</w:t>
      </w:r>
      <w:r w:rsidR="00165D8A" w:rsidRPr="00B7137A">
        <w:rPr>
          <w:rFonts w:ascii="仿宋" w:eastAsia="仿宋" w:hAnsi="仿宋"/>
          <w:sz w:val="28"/>
          <w:szCs w:val="28"/>
        </w:rPr>
        <w:t xml:space="preserve"> </w:t>
      </w:r>
    </w:p>
    <w:p w:rsidR="00165D8A" w:rsidRPr="00B7137A" w:rsidRDefault="00165D8A" w:rsidP="00B7137A">
      <w:pPr>
        <w:pStyle w:val="Default"/>
        <w:spacing w:line="560" w:lineRule="exact"/>
        <w:ind w:firstLineChars="200" w:firstLine="560"/>
        <w:jc w:val="both"/>
        <w:rPr>
          <w:rFonts w:ascii="仿宋" w:eastAsia="仿宋" w:hAnsi="仿宋"/>
          <w:sz w:val="28"/>
          <w:szCs w:val="28"/>
        </w:rPr>
      </w:pPr>
    </w:p>
    <w:p w:rsidR="005B1ECD" w:rsidRDefault="0090784D" w:rsidP="00AD50AA">
      <w:pPr>
        <w:spacing w:line="580" w:lineRule="exact"/>
        <w:ind w:firstLineChars="200" w:firstLine="560"/>
        <w:outlineLvl w:val="0"/>
        <w:rPr>
          <w:rFonts w:ascii="仿宋" w:eastAsia="仿宋" w:hAnsi="仿宋"/>
          <w:bCs/>
          <w:sz w:val="28"/>
        </w:rPr>
      </w:pPr>
      <w:r w:rsidRPr="00D74C1F">
        <w:rPr>
          <w:rFonts w:ascii="仿宋" w:eastAsia="仿宋" w:hAnsi="仿宋" w:hint="eastAsia"/>
          <w:bCs/>
          <w:color w:val="000000"/>
          <w:sz w:val="28"/>
        </w:rPr>
        <w:t>特</w:t>
      </w:r>
      <w:r w:rsidRPr="00FD6650">
        <w:rPr>
          <w:rFonts w:ascii="仿宋" w:eastAsia="仿宋" w:hAnsi="仿宋" w:hint="eastAsia"/>
          <w:bCs/>
          <w:color w:val="000000"/>
          <w:sz w:val="28"/>
        </w:rPr>
        <w:t>此公告。</w:t>
      </w:r>
    </w:p>
    <w:p w:rsidR="00C93755" w:rsidRDefault="005B1ECD" w:rsidP="00AD50AA">
      <w:pPr>
        <w:spacing w:line="580" w:lineRule="exact"/>
        <w:jc w:val="left"/>
        <w:rPr>
          <w:rFonts w:ascii="仿宋" w:eastAsia="仿宋" w:hAnsi="仿宋"/>
          <w:bCs/>
          <w:sz w:val="28"/>
        </w:rPr>
      </w:pPr>
      <w:r>
        <w:rPr>
          <w:rFonts w:ascii="仿宋" w:eastAsia="仿宋" w:hAnsi="仿宋" w:hint="eastAsia"/>
          <w:bCs/>
          <w:sz w:val="28"/>
        </w:rPr>
        <w:t xml:space="preserve">  </w:t>
      </w:r>
    </w:p>
    <w:p w:rsidR="00C93755" w:rsidRPr="003F5222" w:rsidRDefault="00C93755" w:rsidP="00AD50AA">
      <w:pPr>
        <w:spacing w:line="580" w:lineRule="exact"/>
        <w:ind w:firstLineChars="1450" w:firstLine="4060"/>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B7137A">
      <w:pPr>
        <w:spacing w:line="580" w:lineRule="exact"/>
        <w:ind w:firstLineChars="1750" w:firstLine="4900"/>
        <w:rPr>
          <w:rFonts w:ascii="仿宋" w:eastAsia="仿宋" w:hAnsi="仿宋" w:cs="仿宋_GB2312"/>
          <w:bCs/>
          <w:sz w:val="28"/>
        </w:rPr>
      </w:pPr>
      <w:r w:rsidRPr="003F5222">
        <w:rPr>
          <w:rFonts w:ascii="仿宋" w:eastAsia="仿宋" w:hAnsi="仿宋" w:hint="eastAsia"/>
          <w:bCs/>
          <w:sz w:val="28"/>
        </w:rPr>
        <w:t>二</w:t>
      </w:r>
      <w:r w:rsidRPr="003F5222">
        <w:rPr>
          <w:rFonts w:ascii="仿宋" w:eastAsia="仿宋" w:hAnsi="仿宋" w:cs="宋体" w:hint="eastAsia"/>
          <w:bCs/>
          <w:sz w:val="28"/>
        </w:rPr>
        <w:t>〇</w:t>
      </w:r>
      <w:r w:rsidRPr="003F5222">
        <w:rPr>
          <w:rFonts w:ascii="仿宋" w:eastAsia="仿宋" w:hAnsi="仿宋" w:hint="eastAsia"/>
          <w:bCs/>
          <w:sz w:val="28"/>
        </w:rPr>
        <w:t>二</w:t>
      </w:r>
      <w:r w:rsidR="00165D8A">
        <w:rPr>
          <w:rFonts w:ascii="仿宋" w:eastAsia="仿宋" w:hAnsi="仿宋" w:cs="宋体" w:hint="eastAsia"/>
          <w:bCs/>
          <w:sz w:val="28"/>
        </w:rPr>
        <w:t>二</w:t>
      </w:r>
      <w:r>
        <w:rPr>
          <w:rFonts w:ascii="仿宋" w:eastAsia="仿宋" w:hAnsi="仿宋" w:cs="仿宋_GB2312" w:hint="eastAsia"/>
          <w:bCs/>
          <w:sz w:val="28"/>
        </w:rPr>
        <w:t>年</w:t>
      </w:r>
      <w:r w:rsidR="00B7137A">
        <w:rPr>
          <w:rFonts w:ascii="仿宋" w:eastAsia="仿宋" w:hAnsi="仿宋" w:cs="仿宋_GB2312" w:hint="eastAsia"/>
          <w:bCs/>
          <w:sz w:val="28"/>
        </w:rPr>
        <w:t>八</w:t>
      </w:r>
      <w:r>
        <w:rPr>
          <w:rFonts w:ascii="仿宋" w:eastAsia="仿宋" w:hAnsi="仿宋" w:cs="仿宋_GB2312" w:hint="eastAsia"/>
          <w:bCs/>
          <w:sz w:val="28"/>
        </w:rPr>
        <w:t>月</w:t>
      </w:r>
      <w:r w:rsidR="00B7137A">
        <w:rPr>
          <w:rFonts w:ascii="仿宋" w:eastAsia="仿宋" w:hAnsi="仿宋" w:cs="仿宋_GB2312" w:hint="eastAsia"/>
          <w:bCs/>
          <w:sz w:val="28"/>
        </w:rPr>
        <w:t>二</w:t>
      </w:r>
      <w:r w:rsidRPr="003F5222">
        <w:rPr>
          <w:rFonts w:ascii="仿宋" w:eastAsia="仿宋" w:hAnsi="仿宋" w:cs="仿宋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194" w:rsidRDefault="00664194" w:rsidP="001112CB">
      <w:r>
        <w:separator/>
      </w:r>
    </w:p>
  </w:endnote>
  <w:endnote w:type="continuationSeparator" w:id="0">
    <w:p w:rsidR="00664194" w:rsidRDefault="00664194"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舒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A74DC3" w:rsidRDefault="00050323">
        <w:pPr>
          <w:pStyle w:val="a5"/>
          <w:jc w:val="center"/>
        </w:pPr>
        <w:r>
          <w:fldChar w:fldCharType="begin"/>
        </w:r>
        <w:r w:rsidR="00A74DC3">
          <w:instrText>PAGE   \* MERGEFORMAT</w:instrText>
        </w:r>
        <w:r>
          <w:fldChar w:fldCharType="separate"/>
        </w:r>
        <w:r w:rsidR="001C6373" w:rsidRPr="001C6373">
          <w:rPr>
            <w:noProof/>
            <w:lang w:val="zh-CN"/>
          </w:rPr>
          <w:t>2</w:t>
        </w:r>
        <w:r>
          <w:fldChar w:fldCharType="end"/>
        </w:r>
      </w:p>
    </w:sdtContent>
  </w:sdt>
  <w:p w:rsidR="00A74DC3" w:rsidRDefault="00A74D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194" w:rsidRDefault="00664194" w:rsidP="001112CB">
      <w:r>
        <w:separator/>
      </w:r>
    </w:p>
  </w:footnote>
  <w:footnote w:type="continuationSeparator" w:id="0">
    <w:p w:rsidR="00664194" w:rsidRDefault="00664194"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15217"/>
    <w:rsid w:val="0002716F"/>
    <w:rsid w:val="00031C70"/>
    <w:rsid w:val="00040338"/>
    <w:rsid w:val="00050323"/>
    <w:rsid w:val="00053129"/>
    <w:rsid w:val="00067249"/>
    <w:rsid w:val="0007486C"/>
    <w:rsid w:val="00091AE8"/>
    <w:rsid w:val="000932A2"/>
    <w:rsid w:val="000947D1"/>
    <w:rsid w:val="000B4ED3"/>
    <w:rsid w:val="000C5311"/>
    <w:rsid w:val="000D452E"/>
    <w:rsid w:val="000E3C02"/>
    <w:rsid w:val="000E79CF"/>
    <w:rsid w:val="001112CB"/>
    <w:rsid w:val="00112676"/>
    <w:rsid w:val="001208DD"/>
    <w:rsid w:val="00125A63"/>
    <w:rsid w:val="0012672E"/>
    <w:rsid w:val="00165D8A"/>
    <w:rsid w:val="0017183C"/>
    <w:rsid w:val="001745D4"/>
    <w:rsid w:val="0017529E"/>
    <w:rsid w:val="001A5129"/>
    <w:rsid w:val="001B092C"/>
    <w:rsid w:val="001C6373"/>
    <w:rsid w:val="001D596F"/>
    <w:rsid w:val="001F0EDF"/>
    <w:rsid w:val="00205265"/>
    <w:rsid w:val="00207512"/>
    <w:rsid w:val="00211669"/>
    <w:rsid w:val="00221228"/>
    <w:rsid w:val="00226C3B"/>
    <w:rsid w:val="00233407"/>
    <w:rsid w:val="0024096F"/>
    <w:rsid w:val="0024546D"/>
    <w:rsid w:val="00265FEB"/>
    <w:rsid w:val="00282ABF"/>
    <w:rsid w:val="00295970"/>
    <w:rsid w:val="002A696F"/>
    <w:rsid w:val="002B146A"/>
    <w:rsid w:val="002B29EB"/>
    <w:rsid w:val="002B48F9"/>
    <w:rsid w:val="002B7818"/>
    <w:rsid w:val="002C75AC"/>
    <w:rsid w:val="002D4D96"/>
    <w:rsid w:val="002D73CC"/>
    <w:rsid w:val="002D779B"/>
    <w:rsid w:val="002F2184"/>
    <w:rsid w:val="002F6968"/>
    <w:rsid w:val="002F7AEE"/>
    <w:rsid w:val="003011A7"/>
    <w:rsid w:val="003239DC"/>
    <w:rsid w:val="00334107"/>
    <w:rsid w:val="00334A0D"/>
    <w:rsid w:val="00340539"/>
    <w:rsid w:val="00340725"/>
    <w:rsid w:val="003503D7"/>
    <w:rsid w:val="00353084"/>
    <w:rsid w:val="003542A2"/>
    <w:rsid w:val="00360A9A"/>
    <w:rsid w:val="00375D72"/>
    <w:rsid w:val="003D056C"/>
    <w:rsid w:val="003F378A"/>
    <w:rsid w:val="003F4798"/>
    <w:rsid w:val="003F6D00"/>
    <w:rsid w:val="0040056B"/>
    <w:rsid w:val="004121A3"/>
    <w:rsid w:val="00422BA7"/>
    <w:rsid w:val="004348E0"/>
    <w:rsid w:val="004453BD"/>
    <w:rsid w:val="0045653D"/>
    <w:rsid w:val="00487D37"/>
    <w:rsid w:val="004B5545"/>
    <w:rsid w:val="004C4535"/>
    <w:rsid w:val="004D09A4"/>
    <w:rsid w:val="004E1373"/>
    <w:rsid w:val="004E4C07"/>
    <w:rsid w:val="00516D6D"/>
    <w:rsid w:val="00524CEC"/>
    <w:rsid w:val="00544EA3"/>
    <w:rsid w:val="0058776D"/>
    <w:rsid w:val="0059180F"/>
    <w:rsid w:val="005B1ECD"/>
    <w:rsid w:val="005B443E"/>
    <w:rsid w:val="005C4617"/>
    <w:rsid w:val="005C4EEB"/>
    <w:rsid w:val="00605B16"/>
    <w:rsid w:val="00613EB7"/>
    <w:rsid w:val="00632C5C"/>
    <w:rsid w:val="00660747"/>
    <w:rsid w:val="00664194"/>
    <w:rsid w:val="00675FA8"/>
    <w:rsid w:val="00680086"/>
    <w:rsid w:val="006806C9"/>
    <w:rsid w:val="0068347D"/>
    <w:rsid w:val="006917D2"/>
    <w:rsid w:val="006966D8"/>
    <w:rsid w:val="00697FC8"/>
    <w:rsid w:val="006B0351"/>
    <w:rsid w:val="006B48A4"/>
    <w:rsid w:val="006E5782"/>
    <w:rsid w:val="00700995"/>
    <w:rsid w:val="00717384"/>
    <w:rsid w:val="00731960"/>
    <w:rsid w:val="00755A48"/>
    <w:rsid w:val="007637CD"/>
    <w:rsid w:val="007775D4"/>
    <w:rsid w:val="0078066B"/>
    <w:rsid w:val="007974F8"/>
    <w:rsid w:val="007C6BC9"/>
    <w:rsid w:val="007F62E1"/>
    <w:rsid w:val="0081446E"/>
    <w:rsid w:val="00814BAD"/>
    <w:rsid w:val="00815D76"/>
    <w:rsid w:val="00832D64"/>
    <w:rsid w:val="0083418B"/>
    <w:rsid w:val="00843972"/>
    <w:rsid w:val="00843C26"/>
    <w:rsid w:val="00844FFF"/>
    <w:rsid w:val="00852A07"/>
    <w:rsid w:val="008643AC"/>
    <w:rsid w:val="00887E0E"/>
    <w:rsid w:val="008A0493"/>
    <w:rsid w:val="008B19F7"/>
    <w:rsid w:val="008B1B5F"/>
    <w:rsid w:val="008C05B2"/>
    <w:rsid w:val="008C5018"/>
    <w:rsid w:val="008E3856"/>
    <w:rsid w:val="0090784D"/>
    <w:rsid w:val="009358A0"/>
    <w:rsid w:val="00935EE0"/>
    <w:rsid w:val="0094553A"/>
    <w:rsid w:val="00950975"/>
    <w:rsid w:val="00955BCF"/>
    <w:rsid w:val="00966B73"/>
    <w:rsid w:val="00975F41"/>
    <w:rsid w:val="0097601B"/>
    <w:rsid w:val="00995F0E"/>
    <w:rsid w:val="009E0B1F"/>
    <w:rsid w:val="009F1751"/>
    <w:rsid w:val="009F1D0D"/>
    <w:rsid w:val="00A021CC"/>
    <w:rsid w:val="00A03334"/>
    <w:rsid w:val="00A06A5E"/>
    <w:rsid w:val="00A101BE"/>
    <w:rsid w:val="00A11A66"/>
    <w:rsid w:val="00A24936"/>
    <w:rsid w:val="00A25319"/>
    <w:rsid w:val="00A2747D"/>
    <w:rsid w:val="00A313A2"/>
    <w:rsid w:val="00A31E30"/>
    <w:rsid w:val="00A55AE2"/>
    <w:rsid w:val="00A7183D"/>
    <w:rsid w:val="00A74DC3"/>
    <w:rsid w:val="00A76D85"/>
    <w:rsid w:val="00A80341"/>
    <w:rsid w:val="00AA579A"/>
    <w:rsid w:val="00AC62E6"/>
    <w:rsid w:val="00AD50AA"/>
    <w:rsid w:val="00AE0CFC"/>
    <w:rsid w:val="00AE1231"/>
    <w:rsid w:val="00AF2A79"/>
    <w:rsid w:val="00B031BE"/>
    <w:rsid w:val="00B12151"/>
    <w:rsid w:val="00B319BF"/>
    <w:rsid w:val="00B32DE8"/>
    <w:rsid w:val="00B343DE"/>
    <w:rsid w:val="00B37A40"/>
    <w:rsid w:val="00B41A6E"/>
    <w:rsid w:val="00B7137A"/>
    <w:rsid w:val="00B7580C"/>
    <w:rsid w:val="00B9021A"/>
    <w:rsid w:val="00B90CC5"/>
    <w:rsid w:val="00B92D35"/>
    <w:rsid w:val="00BA24C8"/>
    <w:rsid w:val="00BA6552"/>
    <w:rsid w:val="00BB28A7"/>
    <w:rsid w:val="00BB38BA"/>
    <w:rsid w:val="00BC59AF"/>
    <w:rsid w:val="00BF0008"/>
    <w:rsid w:val="00BF3117"/>
    <w:rsid w:val="00C01949"/>
    <w:rsid w:val="00C024A2"/>
    <w:rsid w:val="00C40AFB"/>
    <w:rsid w:val="00C62AAB"/>
    <w:rsid w:val="00C65209"/>
    <w:rsid w:val="00C8174B"/>
    <w:rsid w:val="00C84753"/>
    <w:rsid w:val="00C93755"/>
    <w:rsid w:val="00C973D0"/>
    <w:rsid w:val="00CB1E5F"/>
    <w:rsid w:val="00CB6102"/>
    <w:rsid w:val="00CC40BB"/>
    <w:rsid w:val="00CD445A"/>
    <w:rsid w:val="00CD5DE1"/>
    <w:rsid w:val="00CE5F4A"/>
    <w:rsid w:val="00CF602A"/>
    <w:rsid w:val="00D06C13"/>
    <w:rsid w:val="00D07B8C"/>
    <w:rsid w:val="00D11B75"/>
    <w:rsid w:val="00D3275E"/>
    <w:rsid w:val="00D3351E"/>
    <w:rsid w:val="00D418A5"/>
    <w:rsid w:val="00D55595"/>
    <w:rsid w:val="00D74C1F"/>
    <w:rsid w:val="00D81570"/>
    <w:rsid w:val="00D87AA2"/>
    <w:rsid w:val="00D87C03"/>
    <w:rsid w:val="00D957BD"/>
    <w:rsid w:val="00DA0E79"/>
    <w:rsid w:val="00DA6BB6"/>
    <w:rsid w:val="00DB3AC9"/>
    <w:rsid w:val="00E0159E"/>
    <w:rsid w:val="00E02A61"/>
    <w:rsid w:val="00E05E7B"/>
    <w:rsid w:val="00E110BF"/>
    <w:rsid w:val="00E42479"/>
    <w:rsid w:val="00E7214C"/>
    <w:rsid w:val="00E83967"/>
    <w:rsid w:val="00E907A2"/>
    <w:rsid w:val="00EA4020"/>
    <w:rsid w:val="00EA5155"/>
    <w:rsid w:val="00ED7957"/>
    <w:rsid w:val="00EE6B36"/>
    <w:rsid w:val="00EF3A62"/>
    <w:rsid w:val="00EF4587"/>
    <w:rsid w:val="00EF4B9F"/>
    <w:rsid w:val="00F00C5F"/>
    <w:rsid w:val="00F03E07"/>
    <w:rsid w:val="00F070CC"/>
    <w:rsid w:val="00F31680"/>
    <w:rsid w:val="00F4074C"/>
    <w:rsid w:val="00F72BFC"/>
    <w:rsid w:val="00F86002"/>
    <w:rsid w:val="00F868A6"/>
    <w:rsid w:val="00FB6FE0"/>
    <w:rsid w:val="00FC23B6"/>
    <w:rsid w:val="00FD6650"/>
    <w:rsid w:val="00FE036D"/>
    <w:rsid w:val="00FE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2747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rsid w:val="00A06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A2747D"/>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227</Words>
  <Characters>1295</Characters>
  <Application>Microsoft Office Word</Application>
  <DocSecurity>0</DocSecurity>
  <Lines>10</Lines>
  <Paragraphs>3</Paragraphs>
  <ScaleCrop>false</ScaleCrop>
  <Company>Sky123.Org</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60</cp:revision>
  <cp:lastPrinted>2022-08-01T09:24:00Z</cp:lastPrinted>
  <dcterms:created xsi:type="dcterms:W3CDTF">2021-08-17T03:53:00Z</dcterms:created>
  <dcterms:modified xsi:type="dcterms:W3CDTF">2022-08-01T10:01:00Z</dcterms:modified>
</cp:coreProperties>
</file>