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27" w:rsidRPr="00CC4BDC" w:rsidRDefault="00CC4BDC">
      <w:pPr>
        <w:spacing w:before="2400" w:line="773" w:lineRule="exact"/>
        <w:jc w:val="center"/>
        <w:rPr>
          <w:rFonts w:ascii="宋体" w:eastAsia="宋体" w:hAnsi="宋体" w:cs="宋体"/>
          <w:b/>
          <w:bCs/>
          <w:sz w:val="44"/>
          <w:szCs w:val="44"/>
        </w:rPr>
      </w:pPr>
      <w:r w:rsidRPr="00CC4BDC">
        <w:rPr>
          <w:rFonts w:ascii="宋体" w:eastAsia="宋体" w:hAnsi="宋体" w:cs="宋体"/>
          <w:b/>
          <w:bCs/>
          <w:sz w:val="44"/>
          <w:szCs w:val="44"/>
        </w:rPr>
        <w:t>广东甘化科工股份有限公司</w:t>
      </w:r>
    </w:p>
    <w:p w:rsidR="00FE7427" w:rsidRPr="00CC4BDC" w:rsidRDefault="00CC4BDC">
      <w:pPr>
        <w:spacing w:before="1000" w:line="320" w:lineRule="exact"/>
        <w:jc w:val="center"/>
        <w:rPr>
          <w:rFonts w:ascii="宋体" w:eastAsia="宋体" w:hAnsi="宋体" w:cs="宋体"/>
          <w:b/>
          <w:bCs/>
          <w:sz w:val="44"/>
          <w:szCs w:val="44"/>
        </w:rPr>
      </w:pPr>
      <w:r w:rsidRPr="00CC4BDC">
        <w:rPr>
          <w:rFonts w:ascii="宋体" w:eastAsia="宋体" w:hAnsi="宋体" w:cs="宋体"/>
          <w:b/>
          <w:bCs/>
          <w:sz w:val="44"/>
          <w:szCs w:val="44"/>
        </w:rPr>
        <w:t>2022年半年度报告</w:t>
      </w:r>
    </w:p>
    <w:p w:rsidR="00FE7427" w:rsidRDefault="00FE7427">
      <w:pPr>
        <w:spacing w:before="1000" w:line="240" w:lineRule="exact"/>
        <w:jc w:val="center"/>
        <w:rPr>
          <w:rFonts w:ascii="宋体" w:eastAsia="宋体" w:hAnsi="宋体" w:cs="宋体"/>
          <w:b/>
          <w:bCs/>
          <w:szCs w:val="21"/>
        </w:rPr>
      </w:pPr>
    </w:p>
    <w:p w:rsidR="006022D0" w:rsidRDefault="00CC4BDC" w:rsidP="006022D0">
      <w:pPr>
        <w:spacing w:before="1000" w:after="1000" w:line="0" w:lineRule="atLeast"/>
        <w:jc w:val="center"/>
        <w:rPr>
          <w:b/>
          <w:bCs/>
          <w:sz w:val="32"/>
          <w:szCs w:val="32"/>
        </w:rPr>
      </w:pPr>
      <w:r>
        <w:rPr>
          <w:rFonts w:ascii="Times New Roman" w:eastAsia="宋体" w:hAnsi="Times New Roman" w:cs="Times New Roman"/>
          <w:noProof/>
        </w:rPr>
        <w:drawing>
          <wp:inline distT="0" distB="0" distL="0" distR="0">
            <wp:extent cx="4438650" cy="226792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6" cstate="print"/>
                    <a:stretch>
                      <a:fillRect/>
                    </a:stretch>
                  </pic:blipFill>
                  <pic:spPr>
                    <a:xfrm>
                      <a:off x="0" y="0"/>
                      <a:ext cx="4438650" cy="2267923"/>
                    </a:xfrm>
                    <a:prstGeom prst="rect">
                      <a:avLst/>
                    </a:prstGeom>
                  </pic:spPr>
                </pic:pic>
              </a:graphicData>
            </a:graphic>
          </wp:inline>
        </w:drawing>
      </w:r>
    </w:p>
    <w:p w:rsidR="006022D0" w:rsidRDefault="006022D0" w:rsidP="006022D0">
      <w:pPr>
        <w:spacing w:before="1000" w:after="1000" w:line="0" w:lineRule="atLeast"/>
        <w:jc w:val="center"/>
        <w:rPr>
          <w:b/>
          <w:bCs/>
          <w:sz w:val="32"/>
          <w:szCs w:val="32"/>
        </w:rPr>
      </w:pPr>
    </w:p>
    <w:p w:rsidR="006022D0" w:rsidRDefault="006022D0" w:rsidP="006022D0">
      <w:pPr>
        <w:spacing w:before="1000" w:after="1000" w:line="0" w:lineRule="atLeast"/>
        <w:jc w:val="center"/>
        <w:rPr>
          <w:b/>
          <w:bCs/>
          <w:sz w:val="32"/>
          <w:szCs w:val="32"/>
        </w:rPr>
      </w:pPr>
      <w:r>
        <w:rPr>
          <w:b/>
          <w:bCs/>
          <w:sz w:val="32"/>
          <w:szCs w:val="32"/>
        </w:rPr>
        <w:t>202</w:t>
      </w:r>
      <w:r>
        <w:rPr>
          <w:rFonts w:hint="eastAsia"/>
          <w:b/>
          <w:bCs/>
          <w:sz w:val="32"/>
          <w:szCs w:val="32"/>
        </w:rPr>
        <w:t>2</w:t>
      </w:r>
      <w:r>
        <w:rPr>
          <w:rFonts w:hint="eastAsia"/>
          <w:b/>
          <w:bCs/>
          <w:sz w:val="32"/>
          <w:szCs w:val="32"/>
        </w:rPr>
        <w:t>年</w:t>
      </w:r>
      <w:r>
        <w:rPr>
          <w:b/>
          <w:bCs/>
          <w:sz w:val="32"/>
          <w:szCs w:val="32"/>
        </w:rPr>
        <w:t>08</w:t>
      </w:r>
      <w:r>
        <w:rPr>
          <w:rFonts w:hint="eastAsia"/>
          <w:b/>
          <w:bCs/>
          <w:sz w:val="32"/>
          <w:szCs w:val="32"/>
        </w:rPr>
        <w:t>月</w:t>
      </w:r>
    </w:p>
    <w:p w:rsidR="00FE7427" w:rsidRDefault="00CC4BDC">
      <w:pPr>
        <w:pStyle w:val="headingh1"/>
        <w:spacing w:before="340" w:after="330" w:line="773" w:lineRule="exact"/>
        <w:jc w:val="center"/>
        <w:rPr>
          <w:rFonts w:ascii="宋体" w:eastAsia="宋体" w:hAnsi="宋体" w:cs="宋体"/>
          <w:b/>
          <w:bCs/>
          <w:sz w:val="32"/>
          <w:szCs w:val="32"/>
        </w:rPr>
      </w:pPr>
      <w:bookmarkStart w:id="0" w:name="_Toc988889"/>
      <w:r>
        <w:rPr>
          <w:rFonts w:ascii="宋体" w:eastAsia="宋体" w:hAnsi="宋体" w:cs="宋体"/>
          <w:b/>
          <w:bCs/>
          <w:sz w:val="32"/>
          <w:szCs w:val="32"/>
        </w:rPr>
        <w:lastRenderedPageBreak/>
        <w:t>第一节 重要提示、目录和释义</w:t>
      </w:r>
      <w:bookmarkEnd w:id="0"/>
    </w:p>
    <w:p w:rsidR="00FE7427" w:rsidRPr="00CC4BDC" w:rsidRDefault="00CC4BDC" w:rsidP="006022D0">
      <w:pPr>
        <w:spacing w:before="40" w:after="40" w:line="560" w:lineRule="exact"/>
        <w:ind w:firstLineChars="200" w:firstLine="562"/>
        <w:rPr>
          <w:rFonts w:ascii="仿宋" w:eastAsia="仿宋" w:hAnsi="仿宋" w:cs="宋体"/>
          <w:b/>
          <w:bCs/>
          <w:sz w:val="28"/>
          <w:szCs w:val="28"/>
        </w:rPr>
      </w:pPr>
      <w:r w:rsidRPr="00CC4BDC">
        <w:rPr>
          <w:rFonts w:ascii="仿宋" w:eastAsia="仿宋" w:hAnsi="仿宋" w:cs="宋体"/>
          <w:b/>
          <w:bCs/>
          <w:sz w:val="28"/>
          <w:szCs w:val="28"/>
        </w:rPr>
        <w:t>公司董事会、监事会及董事、监事、高级管理人员保证半年度报告内容的真实、准确、完整，不存在虚假记载、误导性陈述或者重大遗漏，并承担个别和连带的法律责任。</w:t>
      </w:r>
    </w:p>
    <w:p w:rsidR="000F6914" w:rsidRDefault="000F6914" w:rsidP="000F6914">
      <w:pPr>
        <w:spacing w:line="560" w:lineRule="exact"/>
        <w:ind w:firstLineChars="200" w:firstLine="562"/>
        <w:rPr>
          <w:rFonts w:ascii="仿宋" w:eastAsia="仿宋" w:hAnsi="仿宋" w:cs="宋体"/>
          <w:b/>
          <w:bCs/>
          <w:sz w:val="28"/>
          <w:szCs w:val="28"/>
        </w:rPr>
      </w:pPr>
      <w:r>
        <w:rPr>
          <w:rFonts w:ascii="仿宋" w:eastAsia="仿宋" w:hAnsi="仿宋" w:cs="宋体"/>
          <w:b/>
          <w:bCs/>
          <w:sz w:val="28"/>
          <w:szCs w:val="28"/>
        </w:rPr>
        <w:t>公司负责人黄克、主管会计工作负责人陈波及会计机构负责人</w:t>
      </w:r>
      <w:r>
        <w:rPr>
          <w:rFonts w:ascii="仿宋" w:eastAsia="仿宋" w:hAnsi="仿宋" w:cs="宋体" w:hint="eastAsia"/>
          <w:b/>
          <w:bCs/>
          <w:sz w:val="28"/>
          <w:szCs w:val="28"/>
        </w:rPr>
        <w:t>（</w:t>
      </w:r>
      <w:r>
        <w:rPr>
          <w:rFonts w:ascii="仿宋" w:eastAsia="仿宋" w:hAnsi="仿宋" w:cs="宋体"/>
          <w:b/>
          <w:bCs/>
          <w:sz w:val="28"/>
          <w:szCs w:val="28"/>
        </w:rPr>
        <w:t>会计主管人员</w:t>
      </w:r>
      <w:r>
        <w:rPr>
          <w:rFonts w:ascii="仿宋" w:eastAsia="仿宋" w:hAnsi="仿宋" w:cs="宋体" w:hint="eastAsia"/>
          <w:b/>
          <w:bCs/>
          <w:sz w:val="28"/>
          <w:szCs w:val="28"/>
        </w:rPr>
        <w:t>）</w:t>
      </w:r>
      <w:r>
        <w:rPr>
          <w:rFonts w:ascii="仿宋" w:eastAsia="仿宋" w:hAnsi="仿宋" w:cs="宋体"/>
          <w:b/>
          <w:bCs/>
          <w:sz w:val="28"/>
          <w:szCs w:val="28"/>
        </w:rPr>
        <w:t>陈锡念声明：保证本半年度报告中财务报告的真实、准确、完整。</w:t>
      </w:r>
    </w:p>
    <w:p w:rsidR="00FE7427" w:rsidRPr="00CC4BDC" w:rsidRDefault="00CC4BDC" w:rsidP="006022D0">
      <w:pPr>
        <w:spacing w:line="560" w:lineRule="exact"/>
        <w:ind w:firstLineChars="200" w:firstLine="562"/>
        <w:rPr>
          <w:rFonts w:ascii="仿宋" w:eastAsia="仿宋" w:hAnsi="仿宋" w:cs="宋体"/>
          <w:b/>
          <w:bCs/>
          <w:sz w:val="28"/>
          <w:szCs w:val="28"/>
        </w:rPr>
      </w:pPr>
      <w:r w:rsidRPr="00CC4BDC">
        <w:rPr>
          <w:rFonts w:ascii="仿宋" w:eastAsia="仿宋" w:hAnsi="仿宋" w:cs="宋体"/>
          <w:b/>
          <w:bCs/>
          <w:sz w:val="28"/>
          <w:szCs w:val="28"/>
        </w:rPr>
        <w:t>所有董事均已出席了审议本报告的董事会会议。</w:t>
      </w:r>
    </w:p>
    <w:p w:rsidR="00FE7427" w:rsidRPr="00CC4BDC" w:rsidRDefault="00FE7427">
      <w:pPr>
        <w:pStyle w:val="a3"/>
        <w:spacing w:line="560" w:lineRule="atLeast"/>
        <w:ind w:firstLine="480"/>
        <w:divId w:val="1188762746"/>
        <w:rPr>
          <w:rFonts w:ascii="仿宋" w:eastAsia="仿宋" w:hAnsi="仿宋"/>
          <w:b/>
          <w:bCs/>
          <w:sz w:val="28"/>
          <w:szCs w:val="28"/>
        </w:rPr>
      </w:pPr>
      <w:r w:rsidRPr="00CC4BDC">
        <w:rPr>
          <w:rFonts w:ascii="仿宋" w:eastAsia="仿宋" w:hAnsi="仿宋" w:hint="eastAsia"/>
          <w:b/>
          <w:bCs/>
          <w:sz w:val="28"/>
          <w:szCs w:val="28"/>
        </w:rPr>
        <w:t>本报告中所涉及的公司未来计划等前瞻性描述不构成公司对投资者的实质承诺，投资者及相关人士均应当对此保持足够的风险认识，并且应当理解计划、预测与承诺之间的差异，敬请投资者注意投资风险。</w:t>
      </w:r>
    </w:p>
    <w:p w:rsidR="00FE7427" w:rsidRPr="00CC4BDC" w:rsidRDefault="00FE7427">
      <w:pPr>
        <w:pStyle w:val="a3"/>
        <w:spacing w:line="560" w:lineRule="atLeast"/>
        <w:ind w:firstLine="480"/>
        <w:divId w:val="1706983117"/>
        <w:rPr>
          <w:rFonts w:ascii="仿宋" w:eastAsia="仿宋" w:hAnsi="仿宋"/>
          <w:b/>
          <w:bCs/>
          <w:sz w:val="28"/>
          <w:szCs w:val="28"/>
        </w:rPr>
      </w:pPr>
      <w:r w:rsidRPr="00CC4BDC">
        <w:rPr>
          <w:rFonts w:ascii="仿宋" w:eastAsia="仿宋" w:hAnsi="仿宋" w:hint="eastAsia"/>
          <w:b/>
          <w:bCs/>
          <w:sz w:val="28"/>
          <w:szCs w:val="28"/>
        </w:rPr>
        <w:t>公司已在本报告的“第三节 管理层讨论与分析”之“十、公司面临的风险和应对措施”部分详细阐述了公司可能面对的主要风险，敬请投资者仔细阅读。</w:t>
      </w:r>
    </w:p>
    <w:p w:rsidR="00FE7427" w:rsidRPr="00CC4BDC" w:rsidRDefault="00CC4BDC" w:rsidP="006022D0">
      <w:pPr>
        <w:spacing w:line="560" w:lineRule="exact"/>
        <w:ind w:firstLineChars="200" w:firstLine="562"/>
        <w:rPr>
          <w:rFonts w:ascii="仿宋" w:eastAsia="仿宋" w:hAnsi="仿宋" w:cs="宋体"/>
          <w:b/>
          <w:bCs/>
          <w:sz w:val="28"/>
          <w:szCs w:val="28"/>
        </w:rPr>
      </w:pPr>
      <w:r w:rsidRPr="00CC4BDC">
        <w:rPr>
          <w:rFonts w:ascii="仿宋" w:eastAsia="仿宋" w:hAnsi="仿宋" w:cs="宋体"/>
          <w:b/>
          <w:bCs/>
          <w:sz w:val="28"/>
          <w:szCs w:val="28"/>
        </w:rPr>
        <w:t>公司计划不派发现金红利，不送红股，不以公积金转增股本。</w:t>
      </w:r>
    </w:p>
    <w:p w:rsidR="00FE7427" w:rsidRDefault="00CC4BDC">
      <w:r>
        <w:br w:type="page"/>
      </w:r>
    </w:p>
    <w:p w:rsidR="00FE7427" w:rsidRPr="00CC4BDC" w:rsidRDefault="00CC4BDC" w:rsidP="00CC4BDC">
      <w:pPr>
        <w:spacing w:line="360" w:lineRule="auto"/>
        <w:jc w:val="center"/>
        <w:rPr>
          <w:rFonts w:asciiTheme="minorEastAsia" w:hAnsiTheme="minorEastAsia" w:cs="宋体"/>
          <w:b/>
          <w:bCs/>
          <w:sz w:val="32"/>
          <w:szCs w:val="32"/>
        </w:rPr>
      </w:pPr>
      <w:r w:rsidRPr="00CC4BDC">
        <w:rPr>
          <w:rFonts w:asciiTheme="minorEastAsia" w:hAnsiTheme="minorEastAsia" w:cs="宋体"/>
          <w:b/>
          <w:bCs/>
          <w:sz w:val="32"/>
          <w:szCs w:val="32"/>
        </w:rPr>
        <w:lastRenderedPageBreak/>
        <w:t>目</w:t>
      </w:r>
      <w:r>
        <w:rPr>
          <w:rFonts w:asciiTheme="minorEastAsia" w:hAnsiTheme="minorEastAsia" w:cs="宋体" w:hint="eastAsia"/>
          <w:b/>
          <w:bCs/>
          <w:sz w:val="32"/>
          <w:szCs w:val="32"/>
        </w:rPr>
        <w:t xml:space="preserve">  </w:t>
      </w:r>
      <w:r w:rsidRPr="00CC4BDC">
        <w:rPr>
          <w:rFonts w:asciiTheme="minorEastAsia" w:hAnsiTheme="minorEastAsia" w:cs="宋体"/>
          <w:b/>
          <w:bCs/>
          <w:sz w:val="32"/>
          <w:szCs w:val="32"/>
        </w:rPr>
        <w:t>录</w:t>
      </w:r>
    </w:p>
    <w:p w:rsidR="00CC4BDC" w:rsidRPr="00CC4BDC" w:rsidRDefault="00CC4BDC" w:rsidP="00CC4BDC">
      <w:pPr>
        <w:spacing w:line="360" w:lineRule="auto"/>
        <w:jc w:val="center"/>
        <w:rPr>
          <w:rFonts w:asciiTheme="minorEastAsia" w:hAnsiTheme="minorEastAsia" w:cs="宋体"/>
          <w:b/>
          <w:bCs/>
          <w:sz w:val="28"/>
          <w:szCs w:val="28"/>
        </w:rPr>
      </w:pPr>
    </w:p>
    <w:p w:rsidR="00FE7427" w:rsidRPr="00CA11AB" w:rsidRDefault="008A7339" w:rsidP="00CC4BDC">
      <w:pPr>
        <w:pStyle w:val="1"/>
        <w:tabs>
          <w:tab w:val="left" w:leader="dot" w:pos="9469"/>
        </w:tabs>
        <w:spacing w:line="360" w:lineRule="auto"/>
        <w:rPr>
          <w:rFonts w:asciiTheme="minorEastAsia" w:hAnsiTheme="minorEastAsia"/>
          <w:noProof/>
          <w:sz w:val="28"/>
          <w:szCs w:val="28"/>
        </w:rPr>
      </w:pPr>
      <w:r w:rsidRPr="00CC4BDC">
        <w:rPr>
          <w:rFonts w:asciiTheme="minorEastAsia" w:hAnsiTheme="minorEastAsia"/>
          <w:sz w:val="28"/>
          <w:szCs w:val="28"/>
        </w:rPr>
        <w:fldChar w:fldCharType="begin"/>
      </w:r>
      <w:r w:rsidR="00CC4BDC" w:rsidRPr="00CC4BDC">
        <w:rPr>
          <w:rFonts w:asciiTheme="minorEastAsia" w:hAnsiTheme="minorEastAsia"/>
          <w:sz w:val="28"/>
          <w:szCs w:val="28"/>
        </w:rPr>
        <w:instrText xml:space="preserve"> </w:instrText>
      </w:r>
      <w:r w:rsidR="00CC4BDC" w:rsidRPr="00CC4BDC">
        <w:rPr>
          <w:rFonts w:asciiTheme="minorEastAsia" w:hAnsiTheme="minorEastAsia" w:hint="eastAsia"/>
          <w:sz w:val="28"/>
          <w:szCs w:val="28"/>
        </w:rPr>
        <w:instrText>TOC \o "1-2" \h \z \u</w:instrText>
      </w:r>
      <w:r w:rsidR="00CC4BDC" w:rsidRPr="00CC4BDC">
        <w:rPr>
          <w:rFonts w:asciiTheme="minorEastAsia" w:hAnsiTheme="minorEastAsia"/>
          <w:sz w:val="28"/>
          <w:szCs w:val="28"/>
        </w:rPr>
        <w:instrText xml:space="preserve"> </w:instrText>
      </w:r>
      <w:r w:rsidRPr="00CC4BDC">
        <w:rPr>
          <w:rFonts w:asciiTheme="minorEastAsia" w:hAnsiTheme="minorEastAsia"/>
          <w:sz w:val="28"/>
          <w:szCs w:val="28"/>
        </w:rPr>
        <w:fldChar w:fldCharType="separate"/>
      </w:r>
      <w:hyperlink w:anchor="_Toc988889" w:history="1">
        <w:r w:rsidR="00CC4BDC" w:rsidRPr="00CA11AB">
          <w:rPr>
            <w:rFonts w:asciiTheme="minorEastAsia" w:hAnsiTheme="minorEastAsia" w:hint="eastAsia"/>
            <w:bCs/>
            <w:noProof/>
            <w:sz w:val="28"/>
            <w:szCs w:val="28"/>
          </w:rPr>
          <w:t>第一节 重要提示、目录和释义</w:t>
        </w:r>
        <w:r w:rsidR="00CC4BDC" w:rsidRPr="00CA11AB">
          <w:rPr>
            <w:rFonts w:asciiTheme="minorEastAsia" w:hAnsiTheme="minorEastAsia"/>
            <w:noProof/>
            <w:webHidden/>
            <w:sz w:val="28"/>
            <w:szCs w:val="28"/>
          </w:rPr>
          <w:tab/>
        </w:r>
        <w:r w:rsidRPr="00CA11AB">
          <w:rPr>
            <w:rFonts w:asciiTheme="minorEastAsia" w:hAnsiTheme="minorEastAsia"/>
            <w:noProof/>
            <w:webHidden/>
            <w:sz w:val="28"/>
            <w:szCs w:val="28"/>
          </w:rPr>
          <w:fldChar w:fldCharType="begin"/>
        </w:r>
        <w:r w:rsidR="00CC4BDC" w:rsidRPr="00CA11AB">
          <w:rPr>
            <w:rFonts w:asciiTheme="minorEastAsia" w:hAnsiTheme="minorEastAsia"/>
            <w:noProof/>
            <w:webHidden/>
            <w:sz w:val="28"/>
            <w:szCs w:val="28"/>
          </w:rPr>
          <w:instrText xml:space="preserve"> PAGEREF _Toc988889 \h </w:instrText>
        </w:r>
        <w:r w:rsidRPr="00CA11AB">
          <w:rPr>
            <w:rFonts w:asciiTheme="minorEastAsia" w:hAnsiTheme="minorEastAsia"/>
            <w:noProof/>
            <w:webHidden/>
            <w:sz w:val="28"/>
            <w:szCs w:val="28"/>
          </w:rPr>
        </w:r>
        <w:r w:rsidRPr="00CA11AB">
          <w:rPr>
            <w:rFonts w:asciiTheme="minorEastAsia" w:hAnsiTheme="minorEastAsia"/>
            <w:noProof/>
            <w:webHidden/>
            <w:sz w:val="28"/>
            <w:szCs w:val="28"/>
          </w:rPr>
          <w:fldChar w:fldCharType="separate"/>
        </w:r>
        <w:r w:rsidR="002C63E5">
          <w:rPr>
            <w:rFonts w:asciiTheme="minorEastAsia" w:hAnsiTheme="minorEastAsia"/>
            <w:noProof/>
            <w:webHidden/>
            <w:sz w:val="28"/>
            <w:szCs w:val="28"/>
          </w:rPr>
          <w:t>1</w:t>
        </w:r>
        <w:r w:rsidRPr="00CA11AB">
          <w:rPr>
            <w:rFonts w:asciiTheme="minorEastAsia" w:hAnsiTheme="minorEastAsia"/>
            <w:noProof/>
            <w:webHidden/>
            <w:sz w:val="28"/>
            <w:szCs w:val="28"/>
          </w:rPr>
          <w:fldChar w:fldCharType="end"/>
        </w:r>
      </w:hyperlink>
    </w:p>
    <w:p w:rsidR="00FE7427" w:rsidRPr="00CA11AB" w:rsidRDefault="008A7339" w:rsidP="00CC4BDC">
      <w:pPr>
        <w:pStyle w:val="1"/>
        <w:tabs>
          <w:tab w:val="left" w:leader="dot" w:pos="9469"/>
        </w:tabs>
        <w:spacing w:line="360" w:lineRule="auto"/>
        <w:rPr>
          <w:rFonts w:asciiTheme="minorEastAsia" w:hAnsiTheme="minorEastAsia"/>
          <w:noProof/>
          <w:sz w:val="28"/>
          <w:szCs w:val="28"/>
        </w:rPr>
      </w:pPr>
      <w:hyperlink w:anchor="_Toc988890" w:history="1">
        <w:r w:rsidR="00CC4BDC" w:rsidRPr="00CA11AB">
          <w:rPr>
            <w:rFonts w:asciiTheme="minorEastAsia" w:hAnsiTheme="minorEastAsia" w:hint="eastAsia"/>
            <w:bCs/>
            <w:noProof/>
            <w:sz w:val="28"/>
            <w:szCs w:val="28"/>
          </w:rPr>
          <w:t>第二节 公司简介和主要财务指标</w:t>
        </w:r>
        <w:r w:rsidR="00CC4BDC" w:rsidRPr="00CA11AB">
          <w:rPr>
            <w:rFonts w:asciiTheme="minorEastAsia" w:hAnsiTheme="minorEastAsia"/>
            <w:noProof/>
            <w:webHidden/>
            <w:sz w:val="28"/>
            <w:szCs w:val="28"/>
          </w:rPr>
          <w:tab/>
        </w:r>
        <w:r w:rsidRPr="00CA11AB">
          <w:rPr>
            <w:rFonts w:asciiTheme="minorEastAsia" w:hAnsiTheme="minorEastAsia"/>
            <w:noProof/>
            <w:webHidden/>
            <w:sz w:val="28"/>
            <w:szCs w:val="28"/>
          </w:rPr>
          <w:fldChar w:fldCharType="begin"/>
        </w:r>
        <w:r w:rsidR="00CC4BDC" w:rsidRPr="00CA11AB">
          <w:rPr>
            <w:rFonts w:asciiTheme="minorEastAsia" w:hAnsiTheme="minorEastAsia"/>
            <w:noProof/>
            <w:webHidden/>
            <w:sz w:val="28"/>
            <w:szCs w:val="28"/>
          </w:rPr>
          <w:instrText xml:space="preserve"> PAGEREF _Toc988890 \h </w:instrText>
        </w:r>
        <w:r w:rsidRPr="00CA11AB">
          <w:rPr>
            <w:rFonts w:asciiTheme="minorEastAsia" w:hAnsiTheme="minorEastAsia"/>
            <w:noProof/>
            <w:webHidden/>
            <w:sz w:val="28"/>
            <w:szCs w:val="28"/>
          </w:rPr>
        </w:r>
        <w:r w:rsidRPr="00CA11AB">
          <w:rPr>
            <w:rFonts w:asciiTheme="minorEastAsia" w:hAnsiTheme="minorEastAsia"/>
            <w:noProof/>
            <w:webHidden/>
            <w:sz w:val="28"/>
            <w:szCs w:val="28"/>
          </w:rPr>
          <w:fldChar w:fldCharType="separate"/>
        </w:r>
        <w:r w:rsidR="002C63E5">
          <w:rPr>
            <w:rFonts w:asciiTheme="minorEastAsia" w:hAnsiTheme="minorEastAsia"/>
            <w:noProof/>
            <w:webHidden/>
            <w:sz w:val="28"/>
            <w:szCs w:val="28"/>
          </w:rPr>
          <w:t>5</w:t>
        </w:r>
        <w:r w:rsidRPr="00CA11AB">
          <w:rPr>
            <w:rFonts w:asciiTheme="minorEastAsia" w:hAnsiTheme="minorEastAsia"/>
            <w:noProof/>
            <w:webHidden/>
            <w:sz w:val="28"/>
            <w:szCs w:val="28"/>
          </w:rPr>
          <w:fldChar w:fldCharType="end"/>
        </w:r>
      </w:hyperlink>
    </w:p>
    <w:p w:rsidR="00FE7427" w:rsidRPr="00CA11AB" w:rsidRDefault="008A7339" w:rsidP="00CC4BDC">
      <w:pPr>
        <w:pStyle w:val="1"/>
        <w:tabs>
          <w:tab w:val="left" w:leader="dot" w:pos="9469"/>
        </w:tabs>
        <w:spacing w:line="360" w:lineRule="auto"/>
        <w:rPr>
          <w:rFonts w:asciiTheme="minorEastAsia" w:hAnsiTheme="minorEastAsia"/>
          <w:noProof/>
          <w:sz w:val="28"/>
          <w:szCs w:val="28"/>
        </w:rPr>
      </w:pPr>
      <w:hyperlink w:anchor="_Toc988902" w:history="1">
        <w:r w:rsidR="00CC4BDC" w:rsidRPr="00CA11AB">
          <w:rPr>
            <w:rFonts w:asciiTheme="minorEastAsia" w:hAnsiTheme="minorEastAsia" w:hint="eastAsia"/>
            <w:bCs/>
            <w:noProof/>
            <w:sz w:val="28"/>
            <w:szCs w:val="28"/>
          </w:rPr>
          <w:t>第三节 管理层讨论与分析</w:t>
        </w:r>
        <w:r w:rsidR="00CC4BDC" w:rsidRPr="00CA11AB">
          <w:rPr>
            <w:rFonts w:asciiTheme="minorEastAsia" w:hAnsiTheme="minorEastAsia"/>
            <w:noProof/>
            <w:webHidden/>
            <w:sz w:val="28"/>
            <w:szCs w:val="28"/>
          </w:rPr>
          <w:tab/>
        </w:r>
        <w:r w:rsidRPr="00CA11AB">
          <w:rPr>
            <w:rFonts w:asciiTheme="minorEastAsia" w:hAnsiTheme="minorEastAsia"/>
            <w:noProof/>
            <w:webHidden/>
            <w:sz w:val="28"/>
            <w:szCs w:val="28"/>
          </w:rPr>
          <w:fldChar w:fldCharType="begin"/>
        </w:r>
        <w:r w:rsidR="00CC4BDC" w:rsidRPr="00CA11AB">
          <w:rPr>
            <w:rFonts w:asciiTheme="minorEastAsia" w:hAnsiTheme="minorEastAsia"/>
            <w:noProof/>
            <w:webHidden/>
            <w:sz w:val="28"/>
            <w:szCs w:val="28"/>
          </w:rPr>
          <w:instrText xml:space="preserve"> PAGEREF _Toc988902 \h </w:instrText>
        </w:r>
        <w:r w:rsidRPr="00CA11AB">
          <w:rPr>
            <w:rFonts w:asciiTheme="minorEastAsia" w:hAnsiTheme="minorEastAsia"/>
            <w:noProof/>
            <w:webHidden/>
            <w:sz w:val="28"/>
            <w:szCs w:val="28"/>
          </w:rPr>
        </w:r>
        <w:r w:rsidRPr="00CA11AB">
          <w:rPr>
            <w:rFonts w:asciiTheme="minorEastAsia" w:hAnsiTheme="minorEastAsia"/>
            <w:noProof/>
            <w:webHidden/>
            <w:sz w:val="28"/>
            <w:szCs w:val="28"/>
          </w:rPr>
          <w:fldChar w:fldCharType="separate"/>
        </w:r>
        <w:r w:rsidR="002C63E5">
          <w:rPr>
            <w:rFonts w:asciiTheme="minorEastAsia" w:hAnsiTheme="minorEastAsia"/>
            <w:noProof/>
            <w:webHidden/>
            <w:sz w:val="28"/>
            <w:szCs w:val="28"/>
          </w:rPr>
          <w:t>8</w:t>
        </w:r>
        <w:r w:rsidRPr="00CA11AB">
          <w:rPr>
            <w:rFonts w:asciiTheme="minorEastAsia" w:hAnsiTheme="minorEastAsia"/>
            <w:noProof/>
            <w:webHidden/>
            <w:sz w:val="28"/>
            <w:szCs w:val="28"/>
          </w:rPr>
          <w:fldChar w:fldCharType="end"/>
        </w:r>
      </w:hyperlink>
    </w:p>
    <w:p w:rsidR="00FE7427" w:rsidRPr="00CA11AB" w:rsidRDefault="008A7339" w:rsidP="00CC4BDC">
      <w:pPr>
        <w:pStyle w:val="1"/>
        <w:tabs>
          <w:tab w:val="left" w:leader="dot" w:pos="9469"/>
        </w:tabs>
        <w:spacing w:line="360" w:lineRule="auto"/>
        <w:rPr>
          <w:rFonts w:asciiTheme="minorEastAsia" w:hAnsiTheme="minorEastAsia"/>
          <w:noProof/>
          <w:sz w:val="28"/>
          <w:szCs w:val="28"/>
        </w:rPr>
      </w:pPr>
      <w:hyperlink w:anchor="_Toc988926" w:history="1">
        <w:r w:rsidR="00CC4BDC" w:rsidRPr="00CA11AB">
          <w:rPr>
            <w:rFonts w:asciiTheme="minorEastAsia" w:hAnsiTheme="minorEastAsia" w:hint="eastAsia"/>
            <w:bCs/>
            <w:noProof/>
            <w:sz w:val="28"/>
            <w:szCs w:val="28"/>
          </w:rPr>
          <w:t>第四节 公司治理</w:t>
        </w:r>
        <w:r w:rsidR="00CC4BDC" w:rsidRPr="00CA11AB">
          <w:rPr>
            <w:rFonts w:asciiTheme="minorEastAsia" w:hAnsiTheme="minorEastAsia"/>
            <w:noProof/>
            <w:webHidden/>
            <w:sz w:val="28"/>
            <w:szCs w:val="28"/>
          </w:rPr>
          <w:tab/>
        </w:r>
        <w:r w:rsidRPr="00CA11AB">
          <w:rPr>
            <w:rFonts w:asciiTheme="minorEastAsia" w:hAnsiTheme="minorEastAsia"/>
            <w:noProof/>
            <w:webHidden/>
            <w:sz w:val="28"/>
            <w:szCs w:val="28"/>
          </w:rPr>
          <w:fldChar w:fldCharType="begin"/>
        </w:r>
        <w:r w:rsidR="00CC4BDC" w:rsidRPr="00CA11AB">
          <w:rPr>
            <w:rFonts w:asciiTheme="minorEastAsia" w:hAnsiTheme="minorEastAsia"/>
            <w:noProof/>
            <w:webHidden/>
            <w:sz w:val="28"/>
            <w:szCs w:val="28"/>
          </w:rPr>
          <w:instrText xml:space="preserve"> PAGEREF _Toc988926 \h </w:instrText>
        </w:r>
        <w:r w:rsidRPr="00CA11AB">
          <w:rPr>
            <w:rFonts w:asciiTheme="minorEastAsia" w:hAnsiTheme="minorEastAsia"/>
            <w:noProof/>
            <w:webHidden/>
            <w:sz w:val="28"/>
            <w:szCs w:val="28"/>
          </w:rPr>
        </w:r>
        <w:r w:rsidRPr="00CA11AB">
          <w:rPr>
            <w:rFonts w:asciiTheme="minorEastAsia" w:hAnsiTheme="minorEastAsia"/>
            <w:noProof/>
            <w:webHidden/>
            <w:sz w:val="28"/>
            <w:szCs w:val="28"/>
          </w:rPr>
          <w:fldChar w:fldCharType="separate"/>
        </w:r>
        <w:r w:rsidR="002C63E5">
          <w:rPr>
            <w:rFonts w:asciiTheme="minorEastAsia" w:hAnsiTheme="minorEastAsia"/>
            <w:noProof/>
            <w:webHidden/>
            <w:sz w:val="28"/>
            <w:szCs w:val="28"/>
          </w:rPr>
          <w:t>21</w:t>
        </w:r>
        <w:r w:rsidRPr="00CA11AB">
          <w:rPr>
            <w:rFonts w:asciiTheme="minorEastAsia" w:hAnsiTheme="minorEastAsia"/>
            <w:noProof/>
            <w:webHidden/>
            <w:sz w:val="28"/>
            <w:szCs w:val="28"/>
          </w:rPr>
          <w:fldChar w:fldCharType="end"/>
        </w:r>
      </w:hyperlink>
    </w:p>
    <w:p w:rsidR="00FE7427" w:rsidRPr="00CA11AB" w:rsidRDefault="008A7339" w:rsidP="00CC4BDC">
      <w:pPr>
        <w:pStyle w:val="1"/>
        <w:tabs>
          <w:tab w:val="left" w:leader="dot" w:pos="9469"/>
        </w:tabs>
        <w:spacing w:line="360" w:lineRule="auto"/>
        <w:rPr>
          <w:rFonts w:asciiTheme="minorEastAsia" w:hAnsiTheme="minorEastAsia"/>
          <w:noProof/>
          <w:sz w:val="28"/>
          <w:szCs w:val="28"/>
        </w:rPr>
      </w:pPr>
      <w:hyperlink w:anchor="_Toc988936" w:history="1">
        <w:r w:rsidR="00CC4BDC" w:rsidRPr="00CA11AB">
          <w:rPr>
            <w:rFonts w:asciiTheme="minorEastAsia" w:hAnsiTheme="minorEastAsia" w:hint="eastAsia"/>
            <w:bCs/>
            <w:noProof/>
            <w:sz w:val="28"/>
            <w:szCs w:val="28"/>
          </w:rPr>
          <w:t>第五节 环境和社会责任</w:t>
        </w:r>
        <w:r w:rsidR="00CC4BDC" w:rsidRPr="00CA11AB">
          <w:rPr>
            <w:rFonts w:asciiTheme="minorEastAsia" w:hAnsiTheme="minorEastAsia"/>
            <w:noProof/>
            <w:webHidden/>
            <w:sz w:val="28"/>
            <w:szCs w:val="28"/>
          </w:rPr>
          <w:tab/>
        </w:r>
        <w:r w:rsidRPr="00CA11AB">
          <w:rPr>
            <w:rFonts w:asciiTheme="minorEastAsia" w:hAnsiTheme="minorEastAsia"/>
            <w:noProof/>
            <w:webHidden/>
            <w:sz w:val="28"/>
            <w:szCs w:val="28"/>
          </w:rPr>
          <w:fldChar w:fldCharType="begin"/>
        </w:r>
        <w:r w:rsidR="00CC4BDC" w:rsidRPr="00CA11AB">
          <w:rPr>
            <w:rFonts w:asciiTheme="minorEastAsia" w:hAnsiTheme="minorEastAsia"/>
            <w:noProof/>
            <w:webHidden/>
            <w:sz w:val="28"/>
            <w:szCs w:val="28"/>
          </w:rPr>
          <w:instrText xml:space="preserve"> PAGEREF _Toc988936 \h </w:instrText>
        </w:r>
        <w:r w:rsidRPr="00CA11AB">
          <w:rPr>
            <w:rFonts w:asciiTheme="minorEastAsia" w:hAnsiTheme="minorEastAsia"/>
            <w:noProof/>
            <w:webHidden/>
            <w:sz w:val="28"/>
            <w:szCs w:val="28"/>
          </w:rPr>
        </w:r>
        <w:r w:rsidRPr="00CA11AB">
          <w:rPr>
            <w:rFonts w:asciiTheme="minorEastAsia" w:hAnsiTheme="minorEastAsia"/>
            <w:noProof/>
            <w:webHidden/>
            <w:sz w:val="28"/>
            <w:szCs w:val="28"/>
          </w:rPr>
          <w:fldChar w:fldCharType="separate"/>
        </w:r>
        <w:r w:rsidR="002C63E5">
          <w:rPr>
            <w:rFonts w:asciiTheme="minorEastAsia" w:hAnsiTheme="minorEastAsia"/>
            <w:noProof/>
            <w:webHidden/>
            <w:sz w:val="28"/>
            <w:szCs w:val="28"/>
          </w:rPr>
          <w:t>23</w:t>
        </w:r>
        <w:r w:rsidRPr="00CA11AB">
          <w:rPr>
            <w:rFonts w:asciiTheme="minorEastAsia" w:hAnsiTheme="minorEastAsia"/>
            <w:noProof/>
            <w:webHidden/>
            <w:sz w:val="28"/>
            <w:szCs w:val="28"/>
          </w:rPr>
          <w:fldChar w:fldCharType="end"/>
        </w:r>
      </w:hyperlink>
    </w:p>
    <w:p w:rsidR="00FE7427" w:rsidRPr="00CA11AB" w:rsidRDefault="008A7339" w:rsidP="00CC4BDC">
      <w:pPr>
        <w:pStyle w:val="1"/>
        <w:tabs>
          <w:tab w:val="left" w:leader="dot" w:pos="9469"/>
        </w:tabs>
        <w:spacing w:line="360" w:lineRule="auto"/>
        <w:rPr>
          <w:rFonts w:asciiTheme="minorEastAsia" w:hAnsiTheme="minorEastAsia"/>
          <w:noProof/>
          <w:sz w:val="28"/>
          <w:szCs w:val="28"/>
        </w:rPr>
      </w:pPr>
      <w:hyperlink w:anchor="_Toc988939" w:history="1">
        <w:r w:rsidR="00CC4BDC" w:rsidRPr="00CA11AB">
          <w:rPr>
            <w:rFonts w:asciiTheme="minorEastAsia" w:hAnsiTheme="minorEastAsia" w:hint="eastAsia"/>
            <w:bCs/>
            <w:noProof/>
            <w:sz w:val="28"/>
            <w:szCs w:val="28"/>
          </w:rPr>
          <w:t>第六节 重要事项</w:t>
        </w:r>
        <w:r w:rsidR="00CC4BDC" w:rsidRPr="00CA11AB">
          <w:rPr>
            <w:rFonts w:asciiTheme="minorEastAsia" w:hAnsiTheme="minorEastAsia"/>
            <w:noProof/>
            <w:webHidden/>
            <w:sz w:val="28"/>
            <w:szCs w:val="28"/>
          </w:rPr>
          <w:tab/>
        </w:r>
        <w:r w:rsidRPr="00CA11AB">
          <w:rPr>
            <w:rFonts w:asciiTheme="minorEastAsia" w:hAnsiTheme="minorEastAsia"/>
            <w:noProof/>
            <w:webHidden/>
            <w:sz w:val="28"/>
            <w:szCs w:val="28"/>
          </w:rPr>
          <w:fldChar w:fldCharType="begin"/>
        </w:r>
        <w:r w:rsidR="00CC4BDC" w:rsidRPr="00CA11AB">
          <w:rPr>
            <w:rFonts w:asciiTheme="minorEastAsia" w:hAnsiTheme="minorEastAsia"/>
            <w:noProof/>
            <w:webHidden/>
            <w:sz w:val="28"/>
            <w:szCs w:val="28"/>
          </w:rPr>
          <w:instrText xml:space="preserve"> PAGEREF _Toc988939 \h </w:instrText>
        </w:r>
        <w:r w:rsidRPr="00CA11AB">
          <w:rPr>
            <w:rFonts w:asciiTheme="minorEastAsia" w:hAnsiTheme="minorEastAsia"/>
            <w:noProof/>
            <w:webHidden/>
            <w:sz w:val="28"/>
            <w:szCs w:val="28"/>
          </w:rPr>
        </w:r>
        <w:r w:rsidRPr="00CA11AB">
          <w:rPr>
            <w:rFonts w:asciiTheme="minorEastAsia" w:hAnsiTheme="minorEastAsia"/>
            <w:noProof/>
            <w:webHidden/>
            <w:sz w:val="28"/>
            <w:szCs w:val="28"/>
          </w:rPr>
          <w:fldChar w:fldCharType="separate"/>
        </w:r>
        <w:r w:rsidR="002C63E5">
          <w:rPr>
            <w:rFonts w:asciiTheme="minorEastAsia" w:hAnsiTheme="minorEastAsia"/>
            <w:noProof/>
            <w:webHidden/>
            <w:sz w:val="28"/>
            <w:szCs w:val="28"/>
          </w:rPr>
          <w:t>26</w:t>
        </w:r>
        <w:r w:rsidRPr="00CA11AB">
          <w:rPr>
            <w:rFonts w:asciiTheme="minorEastAsia" w:hAnsiTheme="minorEastAsia"/>
            <w:noProof/>
            <w:webHidden/>
            <w:sz w:val="28"/>
            <w:szCs w:val="28"/>
          </w:rPr>
          <w:fldChar w:fldCharType="end"/>
        </w:r>
      </w:hyperlink>
    </w:p>
    <w:p w:rsidR="00FE7427" w:rsidRPr="00CA11AB" w:rsidRDefault="008A7339" w:rsidP="00CC4BDC">
      <w:pPr>
        <w:pStyle w:val="1"/>
        <w:tabs>
          <w:tab w:val="left" w:leader="dot" w:pos="9469"/>
        </w:tabs>
        <w:spacing w:line="360" w:lineRule="auto"/>
        <w:rPr>
          <w:rFonts w:asciiTheme="minorEastAsia" w:hAnsiTheme="minorEastAsia"/>
          <w:noProof/>
          <w:sz w:val="28"/>
          <w:szCs w:val="28"/>
        </w:rPr>
      </w:pPr>
      <w:hyperlink w:anchor="_Toc988968" w:history="1">
        <w:r w:rsidR="00CC4BDC" w:rsidRPr="00CA11AB">
          <w:rPr>
            <w:rFonts w:asciiTheme="minorEastAsia" w:hAnsiTheme="minorEastAsia" w:hint="eastAsia"/>
            <w:bCs/>
            <w:noProof/>
            <w:sz w:val="28"/>
            <w:szCs w:val="28"/>
          </w:rPr>
          <w:t>第七节 股份变动及股东情况</w:t>
        </w:r>
        <w:r w:rsidR="00CC4BDC" w:rsidRPr="00CA11AB">
          <w:rPr>
            <w:rFonts w:asciiTheme="minorEastAsia" w:hAnsiTheme="minorEastAsia"/>
            <w:noProof/>
            <w:webHidden/>
            <w:sz w:val="28"/>
            <w:szCs w:val="28"/>
          </w:rPr>
          <w:tab/>
        </w:r>
        <w:r w:rsidRPr="00CA11AB">
          <w:rPr>
            <w:rFonts w:asciiTheme="minorEastAsia" w:hAnsiTheme="minorEastAsia"/>
            <w:noProof/>
            <w:webHidden/>
            <w:sz w:val="28"/>
            <w:szCs w:val="28"/>
          </w:rPr>
          <w:fldChar w:fldCharType="begin"/>
        </w:r>
        <w:r w:rsidR="00CC4BDC" w:rsidRPr="00CA11AB">
          <w:rPr>
            <w:rFonts w:asciiTheme="minorEastAsia" w:hAnsiTheme="minorEastAsia"/>
            <w:noProof/>
            <w:webHidden/>
            <w:sz w:val="28"/>
            <w:szCs w:val="28"/>
          </w:rPr>
          <w:instrText xml:space="preserve"> PAGEREF _Toc988968 \h </w:instrText>
        </w:r>
        <w:r w:rsidRPr="00CA11AB">
          <w:rPr>
            <w:rFonts w:asciiTheme="minorEastAsia" w:hAnsiTheme="minorEastAsia"/>
            <w:noProof/>
            <w:webHidden/>
            <w:sz w:val="28"/>
            <w:szCs w:val="28"/>
          </w:rPr>
        </w:r>
        <w:r w:rsidRPr="00CA11AB">
          <w:rPr>
            <w:rFonts w:asciiTheme="minorEastAsia" w:hAnsiTheme="minorEastAsia"/>
            <w:noProof/>
            <w:webHidden/>
            <w:sz w:val="28"/>
            <w:szCs w:val="28"/>
          </w:rPr>
          <w:fldChar w:fldCharType="separate"/>
        </w:r>
        <w:r w:rsidR="002C63E5">
          <w:rPr>
            <w:rFonts w:asciiTheme="minorEastAsia" w:hAnsiTheme="minorEastAsia"/>
            <w:noProof/>
            <w:webHidden/>
            <w:sz w:val="28"/>
            <w:szCs w:val="28"/>
          </w:rPr>
          <w:t>34</w:t>
        </w:r>
        <w:r w:rsidRPr="00CA11AB">
          <w:rPr>
            <w:rFonts w:asciiTheme="minorEastAsia" w:hAnsiTheme="minorEastAsia"/>
            <w:noProof/>
            <w:webHidden/>
            <w:sz w:val="28"/>
            <w:szCs w:val="28"/>
          </w:rPr>
          <w:fldChar w:fldCharType="end"/>
        </w:r>
      </w:hyperlink>
    </w:p>
    <w:p w:rsidR="00FE7427" w:rsidRPr="00CA11AB" w:rsidRDefault="008A7339" w:rsidP="00CC4BDC">
      <w:pPr>
        <w:pStyle w:val="1"/>
        <w:tabs>
          <w:tab w:val="left" w:leader="dot" w:pos="9469"/>
        </w:tabs>
        <w:spacing w:line="360" w:lineRule="auto"/>
        <w:rPr>
          <w:rFonts w:asciiTheme="minorEastAsia" w:hAnsiTheme="minorEastAsia"/>
          <w:noProof/>
          <w:sz w:val="28"/>
          <w:szCs w:val="28"/>
        </w:rPr>
      </w:pPr>
      <w:hyperlink w:anchor="_Toc988976" w:history="1">
        <w:r w:rsidR="00CC4BDC" w:rsidRPr="00CA11AB">
          <w:rPr>
            <w:rFonts w:asciiTheme="minorEastAsia" w:hAnsiTheme="minorEastAsia" w:hint="eastAsia"/>
            <w:bCs/>
            <w:noProof/>
            <w:sz w:val="28"/>
            <w:szCs w:val="28"/>
          </w:rPr>
          <w:t>第八节 优先股相关情况</w:t>
        </w:r>
        <w:r w:rsidR="00CC4BDC" w:rsidRPr="00CA11AB">
          <w:rPr>
            <w:rFonts w:asciiTheme="minorEastAsia" w:hAnsiTheme="minorEastAsia"/>
            <w:noProof/>
            <w:webHidden/>
            <w:sz w:val="28"/>
            <w:szCs w:val="28"/>
          </w:rPr>
          <w:tab/>
        </w:r>
        <w:r w:rsidRPr="00CA11AB">
          <w:rPr>
            <w:rFonts w:asciiTheme="minorEastAsia" w:hAnsiTheme="minorEastAsia"/>
            <w:noProof/>
            <w:webHidden/>
            <w:sz w:val="28"/>
            <w:szCs w:val="28"/>
          </w:rPr>
          <w:fldChar w:fldCharType="begin"/>
        </w:r>
        <w:r w:rsidR="00CC4BDC" w:rsidRPr="00CA11AB">
          <w:rPr>
            <w:rFonts w:asciiTheme="minorEastAsia" w:hAnsiTheme="minorEastAsia"/>
            <w:noProof/>
            <w:webHidden/>
            <w:sz w:val="28"/>
            <w:szCs w:val="28"/>
          </w:rPr>
          <w:instrText xml:space="preserve"> PAGEREF _Toc988976 \h </w:instrText>
        </w:r>
        <w:r w:rsidRPr="00CA11AB">
          <w:rPr>
            <w:rFonts w:asciiTheme="minorEastAsia" w:hAnsiTheme="minorEastAsia"/>
            <w:noProof/>
            <w:webHidden/>
            <w:sz w:val="28"/>
            <w:szCs w:val="28"/>
          </w:rPr>
        </w:r>
        <w:r w:rsidRPr="00CA11AB">
          <w:rPr>
            <w:rFonts w:asciiTheme="minorEastAsia" w:hAnsiTheme="minorEastAsia"/>
            <w:noProof/>
            <w:webHidden/>
            <w:sz w:val="28"/>
            <w:szCs w:val="28"/>
          </w:rPr>
          <w:fldChar w:fldCharType="separate"/>
        </w:r>
        <w:r w:rsidR="002C63E5">
          <w:rPr>
            <w:rFonts w:asciiTheme="minorEastAsia" w:hAnsiTheme="minorEastAsia"/>
            <w:noProof/>
            <w:webHidden/>
            <w:sz w:val="28"/>
            <w:szCs w:val="28"/>
          </w:rPr>
          <w:t>39</w:t>
        </w:r>
        <w:r w:rsidRPr="00CA11AB">
          <w:rPr>
            <w:rFonts w:asciiTheme="minorEastAsia" w:hAnsiTheme="minorEastAsia"/>
            <w:noProof/>
            <w:webHidden/>
            <w:sz w:val="28"/>
            <w:szCs w:val="28"/>
          </w:rPr>
          <w:fldChar w:fldCharType="end"/>
        </w:r>
      </w:hyperlink>
    </w:p>
    <w:p w:rsidR="00FE7427" w:rsidRPr="00CA11AB" w:rsidRDefault="008A7339" w:rsidP="00CC4BDC">
      <w:pPr>
        <w:pStyle w:val="1"/>
        <w:tabs>
          <w:tab w:val="left" w:leader="dot" w:pos="9469"/>
        </w:tabs>
        <w:spacing w:line="360" w:lineRule="auto"/>
        <w:rPr>
          <w:rFonts w:asciiTheme="minorEastAsia" w:hAnsiTheme="minorEastAsia"/>
          <w:noProof/>
          <w:sz w:val="28"/>
          <w:szCs w:val="28"/>
        </w:rPr>
      </w:pPr>
      <w:hyperlink w:anchor="_Toc988977" w:history="1">
        <w:r w:rsidR="00CC4BDC" w:rsidRPr="00CA11AB">
          <w:rPr>
            <w:rFonts w:asciiTheme="minorEastAsia" w:hAnsiTheme="minorEastAsia" w:hint="eastAsia"/>
            <w:bCs/>
            <w:noProof/>
            <w:sz w:val="28"/>
            <w:szCs w:val="28"/>
          </w:rPr>
          <w:t>第九节 债券相关情况</w:t>
        </w:r>
        <w:r w:rsidR="00CC4BDC" w:rsidRPr="00CA11AB">
          <w:rPr>
            <w:rFonts w:asciiTheme="minorEastAsia" w:hAnsiTheme="minorEastAsia"/>
            <w:noProof/>
            <w:webHidden/>
            <w:sz w:val="28"/>
            <w:szCs w:val="28"/>
          </w:rPr>
          <w:tab/>
        </w:r>
        <w:r w:rsidRPr="00CA11AB">
          <w:rPr>
            <w:rFonts w:asciiTheme="minorEastAsia" w:hAnsiTheme="minorEastAsia"/>
            <w:noProof/>
            <w:webHidden/>
            <w:sz w:val="28"/>
            <w:szCs w:val="28"/>
          </w:rPr>
          <w:fldChar w:fldCharType="begin"/>
        </w:r>
        <w:r w:rsidR="00CC4BDC" w:rsidRPr="00CA11AB">
          <w:rPr>
            <w:rFonts w:asciiTheme="minorEastAsia" w:hAnsiTheme="minorEastAsia"/>
            <w:noProof/>
            <w:webHidden/>
            <w:sz w:val="28"/>
            <w:szCs w:val="28"/>
          </w:rPr>
          <w:instrText xml:space="preserve"> PAGEREF _Toc988977 \h </w:instrText>
        </w:r>
        <w:r w:rsidRPr="00CA11AB">
          <w:rPr>
            <w:rFonts w:asciiTheme="minorEastAsia" w:hAnsiTheme="minorEastAsia"/>
            <w:noProof/>
            <w:webHidden/>
            <w:sz w:val="28"/>
            <w:szCs w:val="28"/>
          </w:rPr>
        </w:r>
        <w:r w:rsidRPr="00CA11AB">
          <w:rPr>
            <w:rFonts w:asciiTheme="minorEastAsia" w:hAnsiTheme="minorEastAsia"/>
            <w:noProof/>
            <w:webHidden/>
            <w:sz w:val="28"/>
            <w:szCs w:val="28"/>
          </w:rPr>
          <w:fldChar w:fldCharType="separate"/>
        </w:r>
        <w:r w:rsidR="002C63E5">
          <w:rPr>
            <w:rFonts w:asciiTheme="minorEastAsia" w:hAnsiTheme="minorEastAsia"/>
            <w:noProof/>
            <w:webHidden/>
            <w:sz w:val="28"/>
            <w:szCs w:val="28"/>
          </w:rPr>
          <w:t>40</w:t>
        </w:r>
        <w:r w:rsidRPr="00CA11AB">
          <w:rPr>
            <w:rFonts w:asciiTheme="minorEastAsia" w:hAnsiTheme="minorEastAsia"/>
            <w:noProof/>
            <w:webHidden/>
            <w:sz w:val="28"/>
            <w:szCs w:val="28"/>
          </w:rPr>
          <w:fldChar w:fldCharType="end"/>
        </w:r>
      </w:hyperlink>
    </w:p>
    <w:p w:rsidR="00FE7427" w:rsidRDefault="008A7339" w:rsidP="00CC4BDC">
      <w:pPr>
        <w:pStyle w:val="1"/>
        <w:tabs>
          <w:tab w:val="left" w:leader="dot" w:pos="9469"/>
        </w:tabs>
        <w:spacing w:line="360" w:lineRule="auto"/>
        <w:rPr>
          <w:noProof/>
        </w:rPr>
      </w:pPr>
      <w:hyperlink w:anchor="_Toc988978" w:history="1">
        <w:r w:rsidR="00CC4BDC" w:rsidRPr="00CA11AB">
          <w:rPr>
            <w:rFonts w:asciiTheme="minorEastAsia" w:hAnsiTheme="minorEastAsia" w:hint="eastAsia"/>
            <w:bCs/>
            <w:noProof/>
            <w:sz w:val="28"/>
            <w:szCs w:val="28"/>
          </w:rPr>
          <w:t>第十节 财务报告</w:t>
        </w:r>
        <w:r w:rsidR="00CC4BDC" w:rsidRPr="00CA11AB">
          <w:rPr>
            <w:rFonts w:asciiTheme="minorEastAsia" w:hAnsiTheme="minorEastAsia"/>
            <w:noProof/>
            <w:webHidden/>
            <w:sz w:val="28"/>
            <w:szCs w:val="28"/>
          </w:rPr>
          <w:tab/>
        </w:r>
        <w:r w:rsidRPr="00CA11AB">
          <w:rPr>
            <w:rFonts w:asciiTheme="minorEastAsia" w:hAnsiTheme="minorEastAsia"/>
            <w:noProof/>
            <w:webHidden/>
            <w:sz w:val="28"/>
            <w:szCs w:val="28"/>
          </w:rPr>
          <w:fldChar w:fldCharType="begin"/>
        </w:r>
        <w:r w:rsidR="00CC4BDC" w:rsidRPr="00CA11AB">
          <w:rPr>
            <w:rFonts w:asciiTheme="minorEastAsia" w:hAnsiTheme="minorEastAsia"/>
            <w:noProof/>
            <w:webHidden/>
            <w:sz w:val="28"/>
            <w:szCs w:val="28"/>
          </w:rPr>
          <w:instrText xml:space="preserve"> PAGEREF _Toc988978 \h </w:instrText>
        </w:r>
        <w:r w:rsidRPr="00CA11AB">
          <w:rPr>
            <w:rFonts w:asciiTheme="minorEastAsia" w:hAnsiTheme="minorEastAsia"/>
            <w:noProof/>
            <w:webHidden/>
            <w:sz w:val="28"/>
            <w:szCs w:val="28"/>
          </w:rPr>
        </w:r>
        <w:r w:rsidRPr="00CA11AB">
          <w:rPr>
            <w:rFonts w:asciiTheme="minorEastAsia" w:hAnsiTheme="minorEastAsia"/>
            <w:noProof/>
            <w:webHidden/>
            <w:sz w:val="28"/>
            <w:szCs w:val="28"/>
          </w:rPr>
          <w:fldChar w:fldCharType="separate"/>
        </w:r>
        <w:r w:rsidR="002C63E5">
          <w:rPr>
            <w:rFonts w:asciiTheme="minorEastAsia" w:hAnsiTheme="minorEastAsia"/>
            <w:noProof/>
            <w:webHidden/>
            <w:sz w:val="28"/>
            <w:szCs w:val="28"/>
          </w:rPr>
          <w:t>41</w:t>
        </w:r>
        <w:r w:rsidRPr="00CA11AB">
          <w:rPr>
            <w:rFonts w:asciiTheme="minorEastAsia" w:hAnsiTheme="minorEastAsia"/>
            <w:noProof/>
            <w:webHidden/>
            <w:sz w:val="28"/>
            <w:szCs w:val="28"/>
          </w:rPr>
          <w:fldChar w:fldCharType="end"/>
        </w:r>
      </w:hyperlink>
      <w:r w:rsidRPr="00CC4BDC">
        <w:rPr>
          <w:rFonts w:asciiTheme="minorEastAsia" w:hAnsiTheme="minorEastAsia"/>
          <w:sz w:val="28"/>
          <w:szCs w:val="28"/>
        </w:rPr>
        <w:fldChar w:fldCharType="end"/>
      </w:r>
    </w:p>
    <w:p w:rsidR="00FE7427" w:rsidRDefault="00CC4BDC">
      <w:r>
        <w:br w:type="page"/>
      </w:r>
    </w:p>
    <w:p w:rsidR="00FE7427" w:rsidRDefault="00CC4BDC">
      <w:pPr>
        <w:spacing w:line="640" w:lineRule="exact"/>
        <w:jc w:val="center"/>
        <w:rPr>
          <w:rFonts w:ascii="宋体" w:eastAsia="宋体" w:hAnsi="宋体" w:cs="宋体"/>
          <w:b/>
          <w:bCs/>
          <w:sz w:val="32"/>
          <w:szCs w:val="32"/>
        </w:rPr>
      </w:pPr>
      <w:r>
        <w:rPr>
          <w:rFonts w:ascii="宋体" w:eastAsia="宋体" w:hAnsi="宋体" w:cs="宋体"/>
          <w:b/>
          <w:bCs/>
          <w:sz w:val="32"/>
          <w:szCs w:val="32"/>
        </w:rPr>
        <w:lastRenderedPageBreak/>
        <w:t>备查文件目录</w:t>
      </w:r>
    </w:p>
    <w:p w:rsidR="00FE7427" w:rsidRPr="00CC4BDC" w:rsidRDefault="00FE7427" w:rsidP="00CC4BDC">
      <w:pPr>
        <w:pStyle w:val="a3"/>
        <w:spacing w:line="560" w:lineRule="exact"/>
        <w:ind w:firstLineChars="200" w:firstLine="562"/>
        <w:divId w:val="1038165554"/>
        <w:rPr>
          <w:rFonts w:ascii="仿宋" w:eastAsia="仿宋" w:hAnsi="仿宋"/>
          <w:b/>
          <w:sz w:val="28"/>
          <w:szCs w:val="28"/>
        </w:rPr>
      </w:pPr>
      <w:r w:rsidRPr="00CC4BDC">
        <w:rPr>
          <w:rFonts w:ascii="仿宋" w:eastAsia="仿宋" w:hAnsi="仿宋" w:hint="eastAsia"/>
          <w:b/>
          <w:sz w:val="28"/>
          <w:szCs w:val="28"/>
        </w:rPr>
        <w:t>在本公司证券事务部备有下列文件供股东查询：</w:t>
      </w:r>
    </w:p>
    <w:p w:rsidR="00FE7427" w:rsidRPr="00CC4BDC" w:rsidRDefault="00FE7427" w:rsidP="00CC4BDC">
      <w:pPr>
        <w:pStyle w:val="a3"/>
        <w:spacing w:line="560" w:lineRule="exact"/>
        <w:ind w:firstLineChars="200" w:firstLine="560"/>
        <w:divId w:val="1038165554"/>
        <w:rPr>
          <w:rFonts w:ascii="仿宋" w:eastAsia="仿宋" w:hAnsi="仿宋"/>
          <w:sz w:val="28"/>
          <w:szCs w:val="28"/>
        </w:rPr>
      </w:pPr>
      <w:r w:rsidRPr="00CC4BDC">
        <w:rPr>
          <w:rFonts w:ascii="仿宋" w:eastAsia="仿宋" w:hAnsi="仿宋" w:hint="eastAsia"/>
          <w:sz w:val="28"/>
          <w:szCs w:val="28"/>
        </w:rPr>
        <w:t>（一）载有公司负责人、主管会计工作负责人、会计机构负责人签名并盖章的财务报表；</w:t>
      </w:r>
    </w:p>
    <w:p w:rsidR="00FE7427" w:rsidRPr="00CC4BDC" w:rsidRDefault="00FE7427" w:rsidP="00CC4BDC">
      <w:pPr>
        <w:pStyle w:val="a3"/>
        <w:spacing w:line="560" w:lineRule="exact"/>
        <w:ind w:firstLineChars="200" w:firstLine="560"/>
        <w:divId w:val="1038165554"/>
        <w:rPr>
          <w:rFonts w:ascii="仿宋" w:eastAsia="仿宋" w:hAnsi="仿宋"/>
          <w:sz w:val="28"/>
          <w:szCs w:val="28"/>
        </w:rPr>
      </w:pPr>
      <w:r w:rsidRPr="00CC4BDC">
        <w:rPr>
          <w:rFonts w:ascii="仿宋" w:eastAsia="仿宋" w:hAnsi="仿宋" w:hint="eastAsia"/>
          <w:sz w:val="28"/>
          <w:szCs w:val="28"/>
        </w:rPr>
        <w:t>（二）报告期内在中国证监会指定报刊及网站上公开披露过的所有公司文件的正本及公告的原稿；</w:t>
      </w:r>
    </w:p>
    <w:p w:rsidR="00FE7427" w:rsidRPr="00CC4BDC" w:rsidRDefault="00FE7427" w:rsidP="00CC4BDC">
      <w:pPr>
        <w:pStyle w:val="a3"/>
        <w:spacing w:line="560" w:lineRule="exact"/>
        <w:ind w:firstLineChars="200" w:firstLine="560"/>
        <w:divId w:val="1038165554"/>
        <w:rPr>
          <w:rFonts w:ascii="仿宋" w:eastAsia="仿宋" w:hAnsi="仿宋"/>
          <w:sz w:val="28"/>
          <w:szCs w:val="28"/>
        </w:rPr>
      </w:pPr>
      <w:r w:rsidRPr="00CC4BDC">
        <w:rPr>
          <w:rFonts w:ascii="仿宋" w:eastAsia="仿宋" w:hAnsi="仿宋" w:hint="eastAsia"/>
          <w:sz w:val="28"/>
          <w:szCs w:val="28"/>
        </w:rPr>
        <w:t>（三）载有法定代表人签名的半年度报告文本。</w:t>
      </w:r>
    </w:p>
    <w:p w:rsidR="00FE7427" w:rsidRDefault="00CC4BDC">
      <w:r>
        <w:br w:type="page"/>
      </w:r>
    </w:p>
    <w:p w:rsidR="00FE7427" w:rsidRDefault="00CC4BDC">
      <w:pPr>
        <w:spacing w:before="40" w:after="40" w:line="640" w:lineRule="exact"/>
        <w:jc w:val="center"/>
        <w:rPr>
          <w:rFonts w:ascii="宋体" w:eastAsia="宋体" w:hAnsi="宋体" w:cs="宋体"/>
          <w:b/>
          <w:bCs/>
          <w:sz w:val="32"/>
          <w:szCs w:val="32"/>
        </w:rPr>
      </w:pPr>
      <w:r>
        <w:rPr>
          <w:rFonts w:ascii="宋体" w:eastAsia="宋体" w:hAnsi="宋体" w:cs="宋体"/>
          <w:b/>
          <w:bCs/>
          <w:sz w:val="32"/>
          <w:szCs w:val="32"/>
        </w:rPr>
        <w:lastRenderedPageBreak/>
        <w:t>释义</w:t>
      </w:r>
    </w:p>
    <w:p w:rsidR="00CC4BDC" w:rsidRDefault="00CC4BDC">
      <w:pPr>
        <w:spacing w:before="40" w:after="40" w:line="640" w:lineRule="exact"/>
        <w:jc w:val="center"/>
        <w:rPr>
          <w:rFonts w:ascii="宋体" w:eastAsia="宋体" w:hAnsi="宋体" w:cs="宋体"/>
          <w:b/>
          <w:bCs/>
          <w:sz w:val="32"/>
          <w:szCs w:val="32"/>
        </w:rPr>
      </w:pP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369"/>
        <w:gridCol w:w="1701"/>
        <w:gridCol w:w="4569"/>
      </w:tblGrid>
      <w:tr w:rsidR="00FE7427" w:rsidTr="00CC4BDC">
        <w:trPr>
          <w:trHeight w:val="397"/>
        </w:trPr>
        <w:tc>
          <w:tcPr>
            <w:tcW w:w="336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释义项</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56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释义内容</w:t>
            </w:r>
          </w:p>
        </w:tc>
      </w:tr>
      <w:tr w:rsidR="00FE7427" w:rsidTr="00CC4BDC">
        <w:trPr>
          <w:trHeight w:val="397"/>
        </w:trPr>
        <w:tc>
          <w:tcPr>
            <w:tcW w:w="33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公司、本公司、上市公司</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5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广东甘化科工股份有限公司</w:t>
            </w:r>
          </w:p>
        </w:tc>
      </w:tr>
      <w:tr w:rsidR="00FE7427" w:rsidTr="00CC4BDC">
        <w:trPr>
          <w:trHeight w:val="397"/>
        </w:trPr>
        <w:tc>
          <w:tcPr>
            <w:tcW w:w="33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江门甘蔗化工厂（集团）股份有限公司</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5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公司原名</w:t>
            </w:r>
          </w:p>
        </w:tc>
      </w:tr>
      <w:tr w:rsidR="00FE7427" w:rsidTr="00CC4BDC">
        <w:trPr>
          <w:trHeight w:val="397"/>
        </w:trPr>
        <w:tc>
          <w:tcPr>
            <w:tcW w:w="33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控股股东、大股东</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5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德力西集团有限公司</w:t>
            </w:r>
          </w:p>
        </w:tc>
      </w:tr>
      <w:tr w:rsidR="00FE7427" w:rsidTr="00CC4BDC">
        <w:trPr>
          <w:trHeight w:val="397"/>
        </w:trPr>
        <w:tc>
          <w:tcPr>
            <w:tcW w:w="33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升华电源</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5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公司全资子公司四川升华电源科技有限公司</w:t>
            </w:r>
          </w:p>
        </w:tc>
      </w:tr>
      <w:tr w:rsidR="00FE7427" w:rsidTr="00CC4BDC">
        <w:trPr>
          <w:trHeight w:val="397"/>
        </w:trPr>
        <w:tc>
          <w:tcPr>
            <w:tcW w:w="33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沈阳含能</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5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公司控股子公司沈阳含能金属材料制造有限公司</w:t>
            </w:r>
          </w:p>
        </w:tc>
      </w:tr>
      <w:tr w:rsidR="00FE7427" w:rsidTr="00CC4BDC">
        <w:trPr>
          <w:trHeight w:val="397"/>
        </w:trPr>
        <w:tc>
          <w:tcPr>
            <w:tcW w:w="3369" w:type="dxa"/>
            <w:tcBorders>
              <w:top w:val="single" w:sz="2" w:space="0" w:color="auto"/>
              <w:left w:val="single" w:sz="2" w:space="0" w:color="auto"/>
              <w:bottom w:val="single" w:sz="2" w:space="0" w:color="auto"/>
              <w:right w:val="single" w:sz="2" w:space="0" w:color="auto"/>
            </w:tcBorders>
            <w:vAlign w:val="center"/>
          </w:tcPr>
          <w:p w:rsidR="00FE7427" w:rsidRPr="0061520F" w:rsidRDefault="00CC4BDC">
            <w:pPr>
              <w:spacing w:line="240" w:lineRule="exact"/>
              <w:rPr>
                <w:rFonts w:ascii="宋体" w:eastAsia="宋体" w:hAnsi="宋体" w:cs="宋体"/>
                <w:sz w:val="18"/>
                <w:szCs w:val="18"/>
              </w:rPr>
            </w:pPr>
            <w:r w:rsidRPr="0061520F">
              <w:rPr>
                <w:rFonts w:ascii="宋体" w:eastAsia="宋体" w:hAnsi="宋体" w:cs="宋体"/>
                <w:sz w:val="18"/>
                <w:szCs w:val="18"/>
              </w:rPr>
              <w:t>甘华电源</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1520F" w:rsidRDefault="00CC4BDC">
            <w:pPr>
              <w:spacing w:before="40" w:after="40" w:line="240" w:lineRule="exact"/>
              <w:jc w:val="center"/>
              <w:rPr>
                <w:rFonts w:ascii="宋体" w:eastAsia="宋体" w:hAnsi="宋体" w:cs="宋体"/>
                <w:sz w:val="18"/>
                <w:szCs w:val="18"/>
              </w:rPr>
            </w:pPr>
            <w:r w:rsidRPr="0061520F">
              <w:rPr>
                <w:rFonts w:ascii="宋体" w:eastAsia="宋体" w:hAnsi="宋体" w:cs="宋体"/>
                <w:sz w:val="18"/>
                <w:szCs w:val="18"/>
              </w:rPr>
              <w:t>指</w:t>
            </w:r>
          </w:p>
        </w:tc>
        <w:tc>
          <w:tcPr>
            <w:tcW w:w="4569" w:type="dxa"/>
            <w:tcBorders>
              <w:top w:val="single" w:sz="2" w:space="0" w:color="auto"/>
              <w:left w:val="single" w:sz="2" w:space="0" w:color="auto"/>
              <w:bottom w:val="single" w:sz="2" w:space="0" w:color="auto"/>
              <w:right w:val="single" w:sz="2" w:space="0" w:color="auto"/>
            </w:tcBorders>
            <w:vAlign w:val="center"/>
          </w:tcPr>
          <w:p w:rsidR="00FE7427" w:rsidRPr="0061520F" w:rsidRDefault="00CC4BDC">
            <w:pPr>
              <w:spacing w:line="240" w:lineRule="exact"/>
              <w:rPr>
                <w:rFonts w:ascii="宋体" w:eastAsia="宋体" w:hAnsi="宋体" w:cs="宋体"/>
                <w:sz w:val="18"/>
                <w:szCs w:val="18"/>
              </w:rPr>
            </w:pPr>
            <w:r w:rsidRPr="0061520F">
              <w:rPr>
                <w:rFonts w:ascii="宋体" w:eastAsia="宋体" w:hAnsi="宋体" w:cs="宋体"/>
                <w:sz w:val="18"/>
                <w:szCs w:val="18"/>
              </w:rPr>
              <w:t>公司全资子公司四川甘华电源科技有限公司</w:t>
            </w:r>
          </w:p>
        </w:tc>
      </w:tr>
      <w:tr w:rsidR="00FE7427" w:rsidTr="00CC4BDC">
        <w:trPr>
          <w:trHeight w:val="397"/>
        </w:trPr>
        <w:tc>
          <w:tcPr>
            <w:tcW w:w="3369" w:type="dxa"/>
            <w:tcBorders>
              <w:top w:val="single" w:sz="2" w:space="0" w:color="auto"/>
              <w:left w:val="single" w:sz="2" w:space="0" w:color="auto"/>
              <w:bottom w:val="single" w:sz="2" w:space="0" w:color="auto"/>
              <w:right w:val="single" w:sz="2" w:space="0" w:color="auto"/>
            </w:tcBorders>
            <w:vAlign w:val="center"/>
          </w:tcPr>
          <w:p w:rsidR="00FE7427" w:rsidRPr="0061520F" w:rsidRDefault="00CC4BDC">
            <w:pPr>
              <w:spacing w:line="240" w:lineRule="exact"/>
              <w:rPr>
                <w:rFonts w:ascii="宋体" w:eastAsia="宋体" w:hAnsi="宋体" w:cs="宋体"/>
                <w:sz w:val="18"/>
                <w:szCs w:val="18"/>
              </w:rPr>
            </w:pPr>
            <w:r w:rsidRPr="0061520F">
              <w:rPr>
                <w:rFonts w:ascii="宋体" w:eastAsia="宋体" w:hAnsi="宋体" w:cs="宋体"/>
                <w:sz w:val="18"/>
                <w:szCs w:val="18"/>
              </w:rPr>
              <w:t>德芯源</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1520F" w:rsidRDefault="00CC4BDC">
            <w:pPr>
              <w:spacing w:before="40" w:after="40" w:line="240" w:lineRule="exact"/>
              <w:jc w:val="center"/>
              <w:rPr>
                <w:rFonts w:ascii="宋体" w:eastAsia="宋体" w:hAnsi="宋体" w:cs="宋体"/>
                <w:sz w:val="18"/>
                <w:szCs w:val="18"/>
              </w:rPr>
            </w:pPr>
            <w:r w:rsidRPr="0061520F">
              <w:rPr>
                <w:rFonts w:ascii="宋体" w:eastAsia="宋体" w:hAnsi="宋体" w:cs="宋体"/>
                <w:sz w:val="18"/>
                <w:szCs w:val="18"/>
              </w:rPr>
              <w:t>指</w:t>
            </w:r>
          </w:p>
        </w:tc>
        <w:tc>
          <w:tcPr>
            <w:tcW w:w="4569" w:type="dxa"/>
            <w:tcBorders>
              <w:top w:val="single" w:sz="2" w:space="0" w:color="auto"/>
              <w:left w:val="single" w:sz="2" w:space="0" w:color="auto"/>
              <w:bottom w:val="single" w:sz="2" w:space="0" w:color="auto"/>
              <w:right w:val="single" w:sz="2" w:space="0" w:color="auto"/>
            </w:tcBorders>
            <w:vAlign w:val="center"/>
          </w:tcPr>
          <w:p w:rsidR="00FE7427" w:rsidRPr="0061520F" w:rsidRDefault="00CC4BDC">
            <w:pPr>
              <w:spacing w:line="240" w:lineRule="exact"/>
              <w:rPr>
                <w:rFonts w:ascii="宋体" w:eastAsia="宋体" w:hAnsi="宋体" w:cs="宋体"/>
                <w:sz w:val="18"/>
                <w:szCs w:val="18"/>
              </w:rPr>
            </w:pPr>
            <w:r w:rsidRPr="0061520F">
              <w:rPr>
                <w:rFonts w:ascii="宋体" w:eastAsia="宋体" w:hAnsi="宋体" w:cs="宋体"/>
                <w:sz w:val="18"/>
                <w:szCs w:val="18"/>
              </w:rPr>
              <w:t>四川德芯源电子科技有限公司</w:t>
            </w:r>
          </w:p>
        </w:tc>
      </w:tr>
      <w:tr w:rsidR="00FE7427" w:rsidTr="00CC4BDC">
        <w:trPr>
          <w:trHeight w:val="397"/>
        </w:trPr>
        <w:tc>
          <w:tcPr>
            <w:tcW w:w="33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甘科物业</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5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江门甘科物业管理有限公司</w:t>
            </w:r>
          </w:p>
        </w:tc>
      </w:tr>
      <w:tr w:rsidR="00FE7427" w:rsidTr="00CC4BDC">
        <w:trPr>
          <w:trHeight w:val="397"/>
        </w:trPr>
        <w:tc>
          <w:tcPr>
            <w:tcW w:w="33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北京惠风</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5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北京惠风联合防务科技有限公司</w:t>
            </w:r>
          </w:p>
        </w:tc>
      </w:tr>
      <w:tr w:rsidR="00FE7427" w:rsidTr="00CC4BDC">
        <w:trPr>
          <w:trHeight w:val="397"/>
        </w:trPr>
        <w:tc>
          <w:tcPr>
            <w:tcW w:w="33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锴威特、锴威特半导体</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5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苏州锴威特半导体股份有限公司</w:t>
            </w:r>
          </w:p>
        </w:tc>
      </w:tr>
      <w:tr w:rsidR="00FE7427" w:rsidTr="00CC4BDC">
        <w:trPr>
          <w:trHeight w:val="397"/>
        </w:trPr>
        <w:tc>
          <w:tcPr>
            <w:tcW w:w="33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中国证监会</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5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中国证券监督管理委员会</w:t>
            </w:r>
          </w:p>
        </w:tc>
      </w:tr>
      <w:tr w:rsidR="00FE7427" w:rsidTr="00CC4BDC">
        <w:trPr>
          <w:trHeight w:val="397"/>
        </w:trPr>
        <w:tc>
          <w:tcPr>
            <w:tcW w:w="33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深交所</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5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FE7427" w:rsidTr="00CC4BDC">
        <w:trPr>
          <w:trHeight w:val="397"/>
        </w:trPr>
        <w:tc>
          <w:tcPr>
            <w:tcW w:w="33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《公司法》</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5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《中华人民共和国公司法》</w:t>
            </w:r>
          </w:p>
        </w:tc>
      </w:tr>
      <w:tr w:rsidR="00FE7427" w:rsidTr="00CC4BDC">
        <w:trPr>
          <w:trHeight w:val="397"/>
        </w:trPr>
        <w:tc>
          <w:tcPr>
            <w:tcW w:w="33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《证券法》</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5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《中华人民共和国证券法》</w:t>
            </w:r>
          </w:p>
        </w:tc>
      </w:tr>
      <w:tr w:rsidR="00FE7427" w:rsidTr="00CC4BDC">
        <w:trPr>
          <w:trHeight w:val="397"/>
        </w:trPr>
        <w:tc>
          <w:tcPr>
            <w:tcW w:w="33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《公司章程》</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5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2022年6月23日公司2021年度股东大会审议通过的《公司章程》</w:t>
            </w:r>
          </w:p>
        </w:tc>
      </w:tr>
      <w:tr w:rsidR="00FE7427" w:rsidTr="00CC4BDC">
        <w:trPr>
          <w:trHeight w:val="397"/>
        </w:trPr>
        <w:tc>
          <w:tcPr>
            <w:tcW w:w="33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元、万元</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56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人民币元、人民币万元</w:t>
            </w:r>
          </w:p>
        </w:tc>
      </w:tr>
    </w:tbl>
    <w:p w:rsidR="00FE7427" w:rsidRDefault="00CC4BDC">
      <w:r>
        <w:br w:type="page"/>
      </w:r>
    </w:p>
    <w:p w:rsidR="00FE7427" w:rsidRDefault="00CC4BDC">
      <w:pPr>
        <w:pStyle w:val="headingh1"/>
        <w:spacing w:before="340" w:after="330" w:line="773" w:lineRule="exact"/>
        <w:jc w:val="center"/>
        <w:rPr>
          <w:rFonts w:ascii="宋体" w:eastAsia="宋体" w:hAnsi="宋体" w:cs="宋体"/>
          <w:b/>
          <w:bCs/>
          <w:sz w:val="32"/>
          <w:szCs w:val="32"/>
        </w:rPr>
      </w:pPr>
      <w:bookmarkStart w:id="1" w:name="_Toc988890"/>
      <w:r>
        <w:rPr>
          <w:rFonts w:ascii="宋体" w:eastAsia="宋体" w:hAnsi="宋体" w:cs="宋体"/>
          <w:b/>
          <w:bCs/>
          <w:sz w:val="32"/>
          <w:szCs w:val="32"/>
        </w:rPr>
        <w:lastRenderedPageBreak/>
        <w:t>第二节 公司简介和主要财务指标</w:t>
      </w:r>
      <w:bookmarkEnd w:id="1"/>
    </w:p>
    <w:p w:rsidR="00FE7427" w:rsidRPr="00737135" w:rsidRDefault="00CC4BDC" w:rsidP="00737135">
      <w:pPr>
        <w:pStyle w:val="2"/>
        <w:spacing w:before="0" w:after="0" w:line="360" w:lineRule="auto"/>
        <w:ind w:firstLineChars="200" w:firstLine="562"/>
        <w:jc w:val="both"/>
        <w:rPr>
          <w:rFonts w:ascii="宋体" w:eastAsia="宋体" w:hAnsi="宋体" w:cs="宋体"/>
          <w:b/>
          <w:bCs/>
          <w:sz w:val="28"/>
          <w:szCs w:val="28"/>
        </w:rPr>
      </w:pPr>
      <w:bookmarkStart w:id="2" w:name="_Toc988891"/>
      <w:r w:rsidRPr="00737135">
        <w:rPr>
          <w:rFonts w:ascii="宋体" w:eastAsia="宋体" w:hAnsi="宋体" w:cs="宋体"/>
          <w:b/>
          <w:bCs/>
          <w:sz w:val="28"/>
          <w:szCs w:val="28"/>
        </w:rPr>
        <w:t>一、公司简介</w:t>
      </w:r>
      <w:bookmarkEnd w:id="2"/>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660"/>
        <w:gridCol w:w="2410"/>
        <w:gridCol w:w="2159"/>
        <w:gridCol w:w="2410"/>
      </w:tblGrid>
      <w:tr w:rsidR="00FE7427" w:rsidTr="007F69D9">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股票简称</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甘化科工</w:t>
            </w:r>
          </w:p>
        </w:tc>
        <w:tc>
          <w:tcPr>
            <w:tcW w:w="215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000576</w:t>
            </w:r>
          </w:p>
        </w:tc>
      </w:tr>
      <w:tr w:rsidR="00FE7427" w:rsidTr="007F69D9">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股票上市证券交易所</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深圳证券交易所</w:t>
            </w:r>
          </w:p>
        </w:tc>
      </w:tr>
      <w:tr w:rsidR="00FE7427" w:rsidTr="007F69D9">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公司的中文名称</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广东甘化科工股份有限公司</w:t>
            </w:r>
          </w:p>
        </w:tc>
      </w:tr>
      <w:tr w:rsidR="00FE7427" w:rsidTr="007F69D9">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公司的中文简称（如有）</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甘化科工</w:t>
            </w:r>
          </w:p>
        </w:tc>
      </w:tr>
      <w:tr w:rsidR="00FE7427" w:rsidTr="007F69D9">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公司的外文名称（如有）</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Guangdong Ganhua Science &amp; Industry Co., Ltd.</w:t>
            </w:r>
          </w:p>
        </w:tc>
      </w:tr>
      <w:tr w:rsidR="00FE7427" w:rsidTr="007F69D9">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公司的外文名称缩写（如有）</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GHSI</w:t>
            </w:r>
          </w:p>
        </w:tc>
      </w:tr>
      <w:tr w:rsidR="00FE7427" w:rsidTr="007F69D9">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公司的法定代表人</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黄克</w:t>
            </w:r>
          </w:p>
        </w:tc>
      </w:tr>
    </w:tbl>
    <w:p w:rsidR="00FE7427" w:rsidRPr="00737135" w:rsidRDefault="00CC4BDC" w:rsidP="00737135">
      <w:pPr>
        <w:pStyle w:val="2"/>
        <w:spacing w:before="0" w:after="0" w:line="360" w:lineRule="auto"/>
        <w:ind w:firstLineChars="200" w:firstLine="562"/>
        <w:jc w:val="both"/>
        <w:rPr>
          <w:rFonts w:ascii="宋体" w:eastAsia="宋体" w:hAnsi="宋体" w:cs="宋体"/>
          <w:b/>
          <w:bCs/>
          <w:sz w:val="28"/>
          <w:szCs w:val="28"/>
        </w:rPr>
      </w:pPr>
      <w:bookmarkStart w:id="3" w:name="_Toc988892"/>
      <w:r w:rsidRPr="00737135">
        <w:rPr>
          <w:rFonts w:ascii="宋体" w:eastAsia="宋体" w:hAnsi="宋体" w:cs="宋体"/>
          <w:b/>
          <w:bCs/>
          <w:sz w:val="28"/>
          <w:szCs w:val="28"/>
        </w:rPr>
        <w:t>二、联系人和联系方式</w:t>
      </w:r>
      <w:bookmarkEnd w:id="3"/>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7F69D9">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董事会秘书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证券事务代表</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姓名</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司景喆</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龚健鹏</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联系地址</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广东省江门市甘化路62号</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广东省江门市甘化路62号</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电话</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（0750）3277650、3277651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（0750）3277650、3277651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传真</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（0750）3277666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（0750）3277666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电子信箱</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sjz@gdganhua.com</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gjp@gdganhua.com</w:t>
            </w:r>
          </w:p>
        </w:tc>
      </w:tr>
    </w:tbl>
    <w:p w:rsidR="00FE7427" w:rsidRPr="00737135" w:rsidRDefault="00CC4BDC" w:rsidP="00737135">
      <w:pPr>
        <w:pStyle w:val="2"/>
        <w:spacing w:before="0" w:after="0" w:line="360" w:lineRule="auto"/>
        <w:ind w:firstLineChars="200" w:firstLine="562"/>
        <w:jc w:val="both"/>
        <w:rPr>
          <w:rFonts w:ascii="宋体" w:eastAsia="宋体" w:hAnsi="宋体" w:cs="宋体"/>
          <w:b/>
          <w:bCs/>
          <w:sz w:val="28"/>
          <w:szCs w:val="28"/>
        </w:rPr>
      </w:pPr>
      <w:bookmarkStart w:id="4" w:name="_Toc988893"/>
      <w:r w:rsidRPr="00737135">
        <w:rPr>
          <w:rFonts w:ascii="宋体" w:eastAsia="宋体" w:hAnsi="宋体" w:cs="宋体"/>
          <w:b/>
          <w:bCs/>
          <w:sz w:val="28"/>
          <w:szCs w:val="28"/>
        </w:rPr>
        <w:t>三、其他情况</w:t>
      </w:r>
      <w:bookmarkEnd w:id="4"/>
    </w:p>
    <w:p w:rsidR="00FE7427" w:rsidRPr="00737135" w:rsidRDefault="00CC4BDC" w:rsidP="00737135">
      <w:pPr>
        <w:pStyle w:val="3"/>
        <w:spacing w:before="0" w:after="0" w:line="360" w:lineRule="auto"/>
        <w:ind w:firstLineChars="200" w:firstLine="562"/>
        <w:jc w:val="left"/>
        <w:rPr>
          <w:rFonts w:ascii="仿宋" w:eastAsia="仿宋" w:hAnsi="仿宋" w:cs="宋体"/>
          <w:b/>
          <w:bCs/>
          <w:sz w:val="28"/>
          <w:szCs w:val="28"/>
        </w:rPr>
      </w:pPr>
      <w:bookmarkStart w:id="5" w:name="_Toc988894"/>
      <w:r w:rsidRPr="00737135">
        <w:rPr>
          <w:rFonts w:ascii="仿宋" w:eastAsia="仿宋" w:hAnsi="仿宋" w:cs="宋体"/>
          <w:b/>
          <w:bCs/>
          <w:sz w:val="28"/>
          <w:szCs w:val="28"/>
        </w:rPr>
        <w:t>1、公司联系方式</w:t>
      </w:r>
      <w:bookmarkEnd w:id="5"/>
    </w:p>
    <w:p w:rsidR="00FE7427" w:rsidRPr="00737135" w:rsidRDefault="00CC4BDC" w:rsidP="00737135">
      <w:pPr>
        <w:spacing w:line="360" w:lineRule="auto"/>
        <w:ind w:firstLineChars="200" w:firstLine="562"/>
        <w:rPr>
          <w:rFonts w:ascii="仿宋" w:eastAsia="仿宋" w:hAnsi="仿宋" w:cs="宋体"/>
          <w:b/>
          <w:sz w:val="28"/>
          <w:szCs w:val="28"/>
        </w:rPr>
      </w:pPr>
      <w:r w:rsidRPr="00737135">
        <w:rPr>
          <w:rFonts w:ascii="仿宋" w:eastAsia="仿宋" w:hAnsi="仿宋" w:cs="宋体"/>
          <w:b/>
          <w:sz w:val="28"/>
          <w:szCs w:val="28"/>
        </w:rPr>
        <w:t>公司注册地址，公司办公地址及其邮政编码，公司网址、电子信箱在报告期是否变化</w:t>
      </w:r>
    </w:p>
    <w:p w:rsidR="00FE7427" w:rsidRPr="00737135" w:rsidRDefault="00CC4BDC" w:rsidP="00737135">
      <w:pPr>
        <w:spacing w:line="360" w:lineRule="auto"/>
        <w:ind w:firstLineChars="200" w:firstLine="560"/>
        <w:rPr>
          <w:rFonts w:ascii="仿宋" w:eastAsia="仿宋" w:hAnsi="仿宋" w:cs="宋体"/>
          <w:sz w:val="28"/>
          <w:szCs w:val="28"/>
        </w:rPr>
      </w:pPr>
      <w:r w:rsidRPr="00737135">
        <w:rPr>
          <w:rFonts w:ascii="仿宋" w:eastAsia="仿宋" w:hAnsi="仿宋" w:cs="宋体"/>
          <w:sz w:val="28"/>
          <w:szCs w:val="28"/>
        </w:rPr>
        <w:t xml:space="preserve">□适用 </w:t>
      </w:r>
      <w:r w:rsidR="00737135">
        <w:rPr>
          <w:rFonts w:ascii="仿宋" w:eastAsia="仿宋" w:hAnsi="仿宋" w:cs="宋体" w:hint="eastAsia"/>
          <w:sz w:val="28"/>
          <w:szCs w:val="28"/>
        </w:rPr>
        <w:t xml:space="preserve"> </w:t>
      </w:r>
      <w:r w:rsidRPr="00737135">
        <w:rPr>
          <w:rFonts w:ascii="仿宋" w:eastAsia="仿宋" w:hAnsi="仿宋" w:cs="宋体"/>
          <w:sz w:val="28"/>
          <w:szCs w:val="28"/>
        </w:rPr>
        <w:sym w:font="Wingdings 2" w:char="F052"/>
      </w:r>
      <w:r w:rsidRPr="00737135">
        <w:rPr>
          <w:rFonts w:ascii="仿宋" w:eastAsia="仿宋" w:hAnsi="仿宋" w:cs="宋体"/>
          <w:sz w:val="28"/>
          <w:szCs w:val="28"/>
        </w:rPr>
        <w:t>不适用</w:t>
      </w:r>
    </w:p>
    <w:p w:rsidR="00FE7427" w:rsidRPr="00737135" w:rsidRDefault="00CC4BDC" w:rsidP="00737135">
      <w:pPr>
        <w:spacing w:line="360" w:lineRule="auto"/>
        <w:ind w:firstLineChars="200" w:firstLine="560"/>
        <w:rPr>
          <w:rFonts w:ascii="仿宋" w:eastAsia="仿宋" w:hAnsi="仿宋" w:cs="宋体"/>
          <w:sz w:val="28"/>
          <w:szCs w:val="28"/>
        </w:rPr>
      </w:pPr>
      <w:r w:rsidRPr="00737135">
        <w:rPr>
          <w:rFonts w:ascii="仿宋" w:eastAsia="仿宋" w:hAnsi="仿宋" w:cs="宋体"/>
          <w:sz w:val="28"/>
          <w:szCs w:val="28"/>
        </w:rPr>
        <w:t>公司注册地址，公司办公地址及其邮政编码，公司网址、电子信箱报告期无变化，具体可参见2021年年报。</w:t>
      </w:r>
    </w:p>
    <w:p w:rsidR="00FE7427" w:rsidRPr="00737135" w:rsidRDefault="00CC4BDC" w:rsidP="00737135">
      <w:pPr>
        <w:pStyle w:val="3"/>
        <w:spacing w:before="0" w:after="0" w:line="360" w:lineRule="auto"/>
        <w:ind w:firstLineChars="200" w:firstLine="562"/>
        <w:jc w:val="left"/>
        <w:rPr>
          <w:rFonts w:ascii="仿宋" w:eastAsia="仿宋" w:hAnsi="仿宋" w:cs="宋体"/>
          <w:b/>
          <w:bCs/>
          <w:sz w:val="28"/>
          <w:szCs w:val="28"/>
        </w:rPr>
      </w:pPr>
      <w:bookmarkStart w:id="6" w:name="_Toc988895"/>
      <w:r w:rsidRPr="00737135">
        <w:rPr>
          <w:rFonts w:ascii="仿宋" w:eastAsia="仿宋" w:hAnsi="仿宋" w:cs="宋体"/>
          <w:b/>
          <w:bCs/>
          <w:sz w:val="28"/>
          <w:szCs w:val="28"/>
        </w:rPr>
        <w:t>2、信息披露及备置地点</w:t>
      </w:r>
      <w:bookmarkEnd w:id="6"/>
    </w:p>
    <w:p w:rsidR="00FE7427" w:rsidRPr="00737135" w:rsidRDefault="00CC4BDC" w:rsidP="00737135">
      <w:pPr>
        <w:spacing w:line="360" w:lineRule="auto"/>
        <w:ind w:firstLineChars="200" w:firstLine="562"/>
        <w:rPr>
          <w:rFonts w:ascii="仿宋" w:eastAsia="仿宋" w:hAnsi="仿宋" w:cs="宋体"/>
          <w:b/>
          <w:sz w:val="28"/>
          <w:szCs w:val="28"/>
        </w:rPr>
      </w:pPr>
      <w:r w:rsidRPr="00737135">
        <w:rPr>
          <w:rFonts w:ascii="仿宋" w:eastAsia="仿宋" w:hAnsi="仿宋" w:cs="宋体"/>
          <w:b/>
          <w:sz w:val="28"/>
          <w:szCs w:val="28"/>
        </w:rPr>
        <w:t>信息披露及备置地点在报告期是否变化</w:t>
      </w:r>
    </w:p>
    <w:p w:rsidR="00FE7427" w:rsidRPr="00737135" w:rsidRDefault="00CC4BDC" w:rsidP="00737135">
      <w:pPr>
        <w:spacing w:line="360" w:lineRule="auto"/>
        <w:ind w:firstLineChars="200" w:firstLine="560"/>
        <w:rPr>
          <w:rFonts w:ascii="仿宋" w:eastAsia="仿宋" w:hAnsi="仿宋" w:cs="宋体"/>
          <w:sz w:val="28"/>
          <w:szCs w:val="28"/>
        </w:rPr>
      </w:pPr>
      <w:r w:rsidRPr="00737135">
        <w:rPr>
          <w:rFonts w:ascii="仿宋" w:eastAsia="仿宋" w:hAnsi="仿宋" w:cs="宋体"/>
          <w:sz w:val="28"/>
          <w:szCs w:val="28"/>
        </w:rPr>
        <w:t xml:space="preserve">□适用 </w:t>
      </w:r>
      <w:r w:rsidR="00737135">
        <w:rPr>
          <w:rFonts w:ascii="仿宋" w:eastAsia="仿宋" w:hAnsi="仿宋" w:cs="宋体" w:hint="eastAsia"/>
          <w:sz w:val="28"/>
          <w:szCs w:val="28"/>
        </w:rPr>
        <w:t xml:space="preserve"> </w:t>
      </w:r>
      <w:r w:rsidRPr="00737135">
        <w:rPr>
          <w:rFonts w:ascii="仿宋" w:eastAsia="仿宋" w:hAnsi="仿宋" w:cs="宋体"/>
          <w:sz w:val="28"/>
          <w:szCs w:val="28"/>
        </w:rPr>
        <w:sym w:font="Wingdings 2" w:char="F052"/>
      </w:r>
      <w:r w:rsidRPr="00737135">
        <w:rPr>
          <w:rFonts w:ascii="仿宋" w:eastAsia="仿宋" w:hAnsi="仿宋" w:cs="宋体"/>
          <w:sz w:val="28"/>
          <w:szCs w:val="28"/>
        </w:rPr>
        <w:t>不适用</w:t>
      </w:r>
    </w:p>
    <w:p w:rsidR="00FE7427" w:rsidRPr="00737135" w:rsidRDefault="00CC4BDC" w:rsidP="00737135">
      <w:pPr>
        <w:spacing w:line="360" w:lineRule="auto"/>
        <w:ind w:firstLineChars="200" w:firstLine="560"/>
        <w:rPr>
          <w:rFonts w:ascii="仿宋" w:eastAsia="仿宋" w:hAnsi="仿宋" w:cs="宋体"/>
          <w:sz w:val="28"/>
          <w:szCs w:val="28"/>
        </w:rPr>
      </w:pPr>
      <w:r w:rsidRPr="00737135">
        <w:rPr>
          <w:rFonts w:ascii="仿宋" w:eastAsia="仿宋" w:hAnsi="仿宋" w:cs="宋体"/>
          <w:sz w:val="28"/>
          <w:szCs w:val="28"/>
        </w:rPr>
        <w:t>公司选定的信息披露报纸的名称，登载半年度报告的中国证监会指定网站的网址，公司半年度报告备置地报告期无变化，具体可参见</w:t>
      </w:r>
      <w:r w:rsidR="009632A0">
        <w:rPr>
          <w:rFonts w:ascii="仿宋" w:eastAsia="仿宋" w:hAnsi="仿宋" w:cs="宋体" w:hint="eastAsia"/>
          <w:sz w:val="28"/>
          <w:szCs w:val="28"/>
        </w:rPr>
        <w:t>公司</w:t>
      </w:r>
      <w:r w:rsidRPr="00737135">
        <w:rPr>
          <w:rFonts w:ascii="仿宋" w:eastAsia="仿宋" w:hAnsi="仿宋" w:cs="宋体"/>
          <w:sz w:val="28"/>
          <w:szCs w:val="28"/>
        </w:rPr>
        <w:t>2021年年</w:t>
      </w:r>
      <w:r w:rsidRPr="00737135">
        <w:rPr>
          <w:rFonts w:ascii="仿宋" w:eastAsia="仿宋" w:hAnsi="仿宋" w:cs="宋体"/>
          <w:sz w:val="28"/>
          <w:szCs w:val="28"/>
        </w:rPr>
        <w:lastRenderedPageBreak/>
        <w:t>报。</w:t>
      </w:r>
    </w:p>
    <w:p w:rsidR="00FE7427" w:rsidRPr="00737135" w:rsidRDefault="00CC4BDC" w:rsidP="00737135">
      <w:pPr>
        <w:pStyle w:val="3"/>
        <w:spacing w:before="0" w:after="0" w:line="360" w:lineRule="auto"/>
        <w:ind w:firstLineChars="200" w:firstLine="562"/>
        <w:jc w:val="left"/>
        <w:rPr>
          <w:rFonts w:ascii="仿宋" w:eastAsia="仿宋" w:hAnsi="仿宋" w:cs="宋体"/>
          <w:b/>
          <w:bCs/>
          <w:sz w:val="28"/>
          <w:szCs w:val="28"/>
        </w:rPr>
      </w:pPr>
      <w:bookmarkStart w:id="7" w:name="_Toc988896"/>
      <w:r w:rsidRPr="00737135">
        <w:rPr>
          <w:rFonts w:ascii="仿宋" w:eastAsia="仿宋" w:hAnsi="仿宋" w:cs="宋体"/>
          <w:b/>
          <w:bCs/>
          <w:sz w:val="28"/>
          <w:szCs w:val="28"/>
        </w:rPr>
        <w:t>3、其他有关资料</w:t>
      </w:r>
      <w:bookmarkEnd w:id="7"/>
    </w:p>
    <w:p w:rsidR="00FE7427" w:rsidRPr="00737135" w:rsidRDefault="00CC4BDC" w:rsidP="00737135">
      <w:pPr>
        <w:spacing w:line="360" w:lineRule="auto"/>
        <w:ind w:firstLineChars="200" w:firstLine="562"/>
        <w:rPr>
          <w:rFonts w:ascii="仿宋" w:eastAsia="仿宋" w:hAnsi="仿宋" w:cs="宋体"/>
          <w:b/>
          <w:sz w:val="28"/>
          <w:szCs w:val="28"/>
        </w:rPr>
      </w:pPr>
      <w:r w:rsidRPr="00737135">
        <w:rPr>
          <w:rFonts w:ascii="仿宋" w:eastAsia="仿宋" w:hAnsi="仿宋" w:cs="宋体"/>
          <w:b/>
          <w:sz w:val="28"/>
          <w:szCs w:val="28"/>
        </w:rPr>
        <w:t>其他有关资料在报告期是否变更情况</w:t>
      </w:r>
    </w:p>
    <w:p w:rsidR="00FE7427" w:rsidRPr="00737135" w:rsidRDefault="00CC4BDC" w:rsidP="00737135">
      <w:pPr>
        <w:spacing w:line="360" w:lineRule="auto"/>
        <w:ind w:firstLineChars="200" w:firstLine="560"/>
        <w:rPr>
          <w:rFonts w:ascii="仿宋" w:eastAsia="仿宋" w:hAnsi="仿宋" w:cs="宋体"/>
          <w:sz w:val="28"/>
          <w:szCs w:val="28"/>
        </w:rPr>
      </w:pPr>
      <w:r w:rsidRPr="00737135">
        <w:rPr>
          <w:rFonts w:ascii="仿宋" w:eastAsia="仿宋" w:hAnsi="仿宋" w:cs="宋体"/>
          <w:sz w:val="28"/>
          <w:szCs w:val="28"/>
        </w:rPr>
        <w:t>□适用</w:t>
      </w:r>
      <w:r w:rsidR="00737135">
        <w:rPr>
          <w:rFonts w:ascii="仿宋" w:eastAsia="仿宋" w:hAnsi="仿宋" w:cs="宋体" w:hint="eastAsia"/>
          <w:sz w:val="28"/>
          <w:szCs w:val="28"/>
        </w:rPr>
        <w:t xml:space="preserve"> </w:t>
      </w:r>
      <w:r w:rsidRPr="00737135">
        <w:rPr>
          <w:rFonts w:ascii="仿宋" w:eastAsia="仿宋" w:hAnsi="仿宋" w:cs="宋体"/>
          <w:sz w:val="28"/>
          <w:szCs w:val="28"/>
        </w:rPr>
        <w:t xml:space="preserve"> </w:t>
      </w:r>
      <w:r w:rsidRPr="00737135">
        <w:rPr>
          <w:rFonts w:ascii="仿宋" w:eastAsia="仿宋" w:hAnsi="仿宋" w:cs="宋体"/>
          <w:sz w:val="28"/>
          <w:szCs w:val="28"/>
        </w:rPr>
        <w:sym w:font="Wingdings 2" w:char="F052"/>
      </w:r>
      <w:r w:rsidRPr="00737135">
        <w:rPr>
          <w:rFonts w:ascii="仿宋" w:eastAsia="仿宋" w:hAnsi="仿宋" w:cs="宋体"/>
          <w:sz w:val="28"/>
          <w:szCs w:val="28"/>
        </w:rPr>
        <w:t>不适用</w:t>
      </w:r>
    </w:p>
    <w:p w:rsidR="00FE7427" w:rsidRPr="00737135" w:rsidRDefault="00CC4BDC" w:rsidP="00737135">
      <w:pPr>
        <w:pStyle w:val="2"/>
        <w:spacing w:before="0" w:after="0" w:line="360" w:lineRule="auto"/>
        <w:ind w:firstLineChars="200" w:firstLine="562"/>
        <w:jc w:val="both"/>
        <w:rPr>
          <w:rFonts w:ascii="宋体" w:eastAsia="宋体" w:hAnsi="宋体" w:cs="宋体"/>
          <w:b/>
          <w:bCs/>
          <w:sz w:val="28"/>
          <w:szCs w:val="28"/>
        </w:rPr>
      </w:pPr>
      <w:bookmarkStart w:id="8" w:name="_Toc988897"/>
      <w:r w:rsidRPr="00737135">
        <w:rPr>
          <w:rFonts w:ascii="宋体" w:eastAsia="宋体" w:hAnsi="宋体" w:cs="宋体"/>
          <w:b/>
          <w:bCs/>
          <w:sz w:val="28"/>
          <w:szCs w:val="28"/>
        </w:rPr>
        <w:t>四、主要会计数据和财务指标</w:t>
      </w:r>
      <w:bookmarkEnd w:id="8"/>
    </w:p>
    <w:p w:rsidR="00FE7427" w:rsidRPr="00737135" w:rsidRDefault="00CC4BDC" w:rsidP="00737135">
      <w:pPr>
        <w:spacing w:line="360" w:lineRule="auto"/>
        <w:ind w:firstLineChars="200" w:firstLine="562"/>
        <w:rPr>
          <w:rFonts w:ascii="仿宋" w:eastAsia="仿宋" w:hAnsi="仿宋" w:cs="宋体"/>
          <w:b/>
          <w:sz w:val="28"/>
          <w:szCs w:val="28"/>
        </w:rPr>
      </w:pPr>
      <w:r w:rsidRPr="00737135">
        <w:rPr>
          <w:rFonts w:ascii="仿宋" w:eastAsia="仿宋" w:hAnsi="仿宋" w:cs="宋体"/>
          <w:b/>
          <w:sz w:val="28"/>
          <w:szCs w:val="28"/>
        </w:rPr>
        <w:t>公司是否需追溯调整或重述以前年度会计数据</w:t>
      </w:r>
    </w:p>
    <w:p w:rsidR="00FE7427" w:rsidRPr="00737135" w:rsidRDefault="00CC4BDC" w:rsidP="00737135">
      <w:pPr>
        <w:spacing w:line="360" w:lineRule="auto"/>
        <w:ind w:firstLineChars="200" w:firstLine="560"/>
        <w:rPr>
          <w:rFonts w:ascii="仿宋" w:eastAsia="仿宋" w:hAnsi="仿宋" w:cs="宋体"/>
          <w:sz w:val="28"/>
          <w:szCs w:val="28"/>
        </w:rPr>
      </w:pPr>
      <w:r w:rsidRPr="00737135">
        <w:rPr>
          <w:rFonts w:ascii="仿宋" w:eastAsia="仿宋" w:hAnsi="仿宋" w:cs="宋体"/>
          <w:sz w:val="28"/>
          <w:szCs w:val="28"/>
        </w:rPr>
        <w:t>□是</w:t>
      </w:r>
      <w:r w:rsidR="00737135">
        <w:rPr>
          <w:rFonts w:ascii="仿宋" w:eastAsia="仿宋" w:hAnsi="仿宋" w:cs="宋体" w:hint="eastAsia"/>
          <w:sz w:val="28"/>
          <w:szCs w:val="28"/>
        </w:rPr>
        <w:t xml:space="preserve"> </w:t>
      </w:r>
      <w:r w:rsidRPr="00737135">
        <w:rPr>
          <w:rFonts w:ascii="仿宋" w:eastAsia="仿宋" w:hAnsi="仿宋" w:cs="宋体"/>
          <w:sz w:val="28"/>
          <w:szCs w:val="28"/>
        </w:rPr>
        <w:t xml:space="preserve"> </w:t>
      </w:r>
      <w:r w:rsidRPr="00737135">
        <w:rPr>
          <w:rFonts w:ascii="仿宋" w:eastAsia="仿宋" w:hAnsi="仿宋" w:cs="宋体"/>
          <w:sz w:val="28"/>
          <w:szCs w:val="28"/>
        </w:rPr>
        <w:sym w:font="Wingdings 2" w:char="F052"/>
      </w:r>
      <w:r w:rsidRPr="00737135">
        <w:rPr>
          <w:rFonts w:ascii="仿宋" w:eastAsia="仿宋" w:hAnsi="仿宋" w:cs="宋体"/>
          <w:sz w:val="28"/>
          <w:szCs w:val="2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27"/>
        <w:gridCol w:w="1984"/>
        <w:gridCol w:w="2018"/>
        <w:gridCol w:w="2410"/>
      </w:tblGrid>
      <w:tr w:rsidR="00FE7427" w:rsidTr="007F69D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7F69D9">
            <w:pPr>
              <w:spacing w:line="300" w:lineRule="exact"/>
            </w:pP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本报告期</w:t>
            </w:r>
          </w:p>
        </w:tc>
        <w:tc>
          <w:tcPr>
            <w:tcW w:w="201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本报告期比上年同期增减</w:t>
            </w:r>
          </w:p>
        </w:tc>
      </w:tr>
      <w:tr w:rsidR="00FE7427" w:rsidTr="007F69D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营业收入（元）</w:t>
            </w:r>
          </w:p>
        </w:tc>
        <w:tc>
          <w:tcPr>
            <w:tcW w:w="1984"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180,386,695.40</w:t>
            </w:r>
          </w:p>
        </w:tc>
        <w:tc>
          <w:tcPr>
            <w:tcW w:w="20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294,567,316.02</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-38.76%</w:t>
            </w:r>
          </w:p>
        </w:tc>
      </w:tr>
      <w:tr w:rsidR="00FE7427" w:rsidTr="007F69D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984"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33,419,174.86</w:t>
            </w:r>
          </w:p>
        </w:tc>
        <w:tc>
          <w:tcPr>
            <w:tcW w:w="20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74,926,057.66</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-55.40%</w:t>
            </w:r>
          </w:p>
        </w:tc>
      </w:tr>
      <w:tr w:rsidR="00FE7427" w:rsidTr="007F69D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984"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30,139,287.54</w:t>
            </w:r>
          </w:p>
        </w:tc>
        <w:tc>
          <w:tcPr>
            <w:tcW w:w="20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65,389,833.86</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-53.91%</w:t>
            </w:r>
          </w:p>
        </w:tc>
      </w:tr>
      <w:tr w:rsidR="00FE7427" w:rsidTr="007F69D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1984"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-35,936,993.79</w:t>
            </w:r>
          </w:p>
        </w:tc>
        <w:tc>
          <w:tcPr>
            <w:tcW w:w="20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-56,424,000.54</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36.31%</w:t>
            </w:r>
          </w:p>
        </w:tc>
      </w:tr>
      <w:tr w:rsidR="00FE7427" w:rsidTr="007F69D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基本每股收益（元/股）</w:t>
            </w:r>
          </w:p>
        </w:tc>
        <w:tc>
          <w:tcPr>
            <w:tcW w:w="1984"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0.08</w:t>
            </w:r>
          </w:p>
        </w:tc>
        <w:tc>
          <w:tcPr>
            <w:tcW w:w="20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0.17</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-52.94%</w:t>
            </w:r>
          </w:p>
        </w:tc>
      </w:tr>
      <w:tr w:rsidR="00FE7427" w:rsidTr="007F69D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稀释每股收益（元/股）</w:t>
            </w:r>
          </w:p>
        </w:tc>
        <w:tc>
          <w:tcPr>
            <w:tcW w:w="1984"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0.08</w:t>
            </w:r>
          </w:p>
        </w:tc>
        <w:tc>
          <w:tcPr>
            <w:tcW w:w="20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0.17</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-52.94%</w:t>
            </w:r>
          </w:p>
        </w:tc>
      </w:tr>
      <w:tr w:rsidR="00FE7427" w:rsidTr="007F69D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加权平均净资产收益率</w:t>
            </w:r>
          </w:p>
        </w:tc>
        <w:tc>
          <w:tcPr>
            <w:tcW w:w="1984"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2.03%</w:t>
            </w:r>
          </w:p>
        </w:tc>
        <w:tc>
          <w:tcPr>
            <w:tcW w:w="20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4.29%</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-2.26%</w:t>
            </w:r>
          </w:p>
        </w:tc>
      </w:tr>
      <w:tr w:rsidR="00FE7427" w:rsidTr="007F69D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7F69D9">
            <w:pPr>
              <w:spacing w:line="300" w:lineRule="exact"/>
            </w:pP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本报告期末</w:t>
            </w:r>
          </w:p>
        </w:tc>
        <w:tc>
          <w:tcPr>
            <w:tcW w:w="201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FE7427" w:rsidRPr="0061520F" w:rsidTr="007F69D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总资产（元）</w:t>
            </w:r>
          </w:p>
        </w:tc>
        <w:tc>
          <w:tcPr>
            <w:tcW w:w="1984" w:type="dxa"/>
            <w:tcBorders>
              <w:top w:val="single" w:sz="2" w:space="0" w:color="auto"/>
              <w:left w:val="single" w:sz="2" w:space="0" w:color="auto"/>
              <w:bottom w:val="single" w:sz="2" w:space="0" w:color="auto"/>
              <w:right w:val="single" w:sz="2" w:space="0" w:color="auto"/>
            </w:tcBorders>
            <w:vAlign w:val="center"/>
          </w:tcPr>
          <w:p w:rsidR="00FE7427" w:rsidRDefault="00A017C8" w:rsidP="007F69D9">
            <w:pPr>
              <w:spacing w:line="300" w:lineRule="exact"/>
              <w:jc w:val="right"/>
              <w:rPr>
                <w:rFonts w:ascii="宋体" w:eastAsia="宋体" w:hAnsi="宋体" w:cs="宋体"/>
                <w:sz w:val="18"/>
                <w:szCs w:val="18"/>
              </w:rPr>
            </w:pPr>
            <w:r w:rsidRPr="00114FB8">
              <w:rPr>
                <w:rFonts w:ascii="宋体" w:eastAsia="宋体" w:hAnsi="宋体" w:cs="宋体"/>
                <w:sz w:val="18"/>
                <w:szCs w:val="18"/>
              </w:rPr>
              <w:t>1,893,673,635.65</w:t>
            </w:r>
          </w:p>
        </w:tc>
        <w:tc>
          <w:tcPr>
            <w:tcW w:w="20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1,854,461,108.45</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Pr="0061520F" w:rsidRDefault="00A017C8" w:rsidP="007F69D9">
            <w:pPr>
              <w:spacing w:line="300" w:lineRule="exact"/>
              <w:jc w:val="right"/>
              <w:rPr>
                <w:rFonts w:ascii="宋体" w:eastAsia="宋体" w:hAnsi="宋体" w:cs="宋体"/>
                <w:sz w:val="18"/>
                <w:szCs w:val="18"/>
              </w:rPr>
            </w:pPr>
            <w:r w:rsidRPr="0061520F">
              <w:rPr>
                <w:rFonts w:ascii="宋体" w:eastAsia="宋体" w:hAnsi="宋体" w:cs="宋体" w:hint="eastAsia"/>
                <w:sz w:val="18"/>
                <w:szCs w:val="18"/>
              </w:rPr>
              <w:t>2.11%</w:t>
            </w:r>
          </w:p>
        </w:tc>
      </w:tr>
      <w:tr w:rsidR="00FE7427" w:rsidTr="007F69D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归属于上市公司股东的净资产（元）</w:t>
            </w:r>
          </w:p>
        </w:tc>
        <w:tc>
          <w:tcPr>
            <w:tcW w:w="1984"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1,667,130,601.35</w:t>
            </w:r>
          </w:p>
        </w:tc>
        <w:tc>
          <w:tcPr>
            <w:tcW w:w="20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1,621,176,703.21</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2.83%</w:t>
            </w:r>
          </w:p>
        </w:tc>
      </w:tr>
    </w:tbl>
    <w:p w:rsidR="00FE7427" w:rsidRPr="00737135" w:rsidRDefault="00CC4BDC" w:rsidP="00737135">
      <w:pPr>
        <w:pStyle w:val="2"/>
        <w:spacing w:before="0" w:after="0" w:line="360" w:lineRule="auto"/>
        <w:ind w:firstLineChars="200" w:firstLine="562"/>
        <w:jc w:val="both"/>
        <w:rPr>
          <w:rFonts w:ascii="宋体" w:eastAsia="宋体" w:hAnsi="宋体" w:cs="宋体"/>
          <w:b/>
          <w:bCs/>
          <w:sz w:val="28"/>
          <w:szCs w:val="28"/>
        </w:rPr>
      </w:pPr>
      <w:bookmarkStart w:id="9" w:name="_Toc988898"/>
      <w:r w:rsidRPr="00737135">
        <w:rPr>
          <w:rFonts w:ascii="宋体" w:eastAsia="宋体" w:hAnsi="宋体" w:cs="宋体"/>
          <w:b/>
          <w:bCs/>
          <w:sz w:val="28"/>
          <w:szCs w:val="28"/>
        </w:rPr>
        <w:t>五、境内外会计准则下会计数据差异</w:t>
      </w:r>
      <w:bookmarkEnd w:id="9"/>
    </w:p>
    <w:p w:rsidR="00FE7427" w:rsidRPr="00737135" w:rsidRDefault="00CC4BDC" w:rsidP="00737135">
      <w:pPr>
        <w:spacing w:line="360" w:lineRule="auto"/>
        <w:ind w:firstLineChars="200" w:firstLine="562"/>
        <w:rPr>
          <w:rFonts w:ascii="仿宋" w:eastAsia="仿宋" w:hAnsi="仿宋" w:cs="宋体"/>
          <w:b/>
          <w:sz w:val="28"/>
          <w:szCs w:val="28"/>
        </w:rPr>
      </w:pPr>
      <w:bookmarkStart w:id="10" w:name="_Toc988899"/>
      <w:r w:rsidRPr="00737135">
        <w:rPr>
          <w:rFonts w:ascii="仿宋" w:eastAsia="仿宋" w:hAnsi="仿宋" w:cs="宋体"/>
          <w:b/>
          <w:sz w:val="28"/>
          <w:szCs w:val="28"/>
        </w:rPr>
        <w:t>1、同时按照国际会计准则与按照中国会计准则披露的财务报告中净利润和净资产差异情况</w:t>
      </w:r>
      <w:bookmarkEnd w:id="10"/>
    </w:p>
    <w:p w:rsidR="00FE7427" w:rsidRPr="00737135" w:rsidRDefault="00CC4BDC" w:rsidP="00737135">
      <w:pPr>
        <w:spacing w:line="360" w:lineRule="auto"/>
        <w:ind w:firstLineChars="200" w:firstLine="560"/>
        <w:rPr>
          <w:rFonts w:ascii="仿宋" w:eastAsia="仿宋" w:hAnsi="仿宋" w:cs="宋体"/>
          <w:sz w:val="28"/>
          <w:szCs w:val="28"/>
        </w:rPr>
      </w:pPr>
      <w:r w:rsidRPr="00737135">
        <w:rPr>
          <w:rFonts w:ascii="仿宋" w:eastAsia="仿宋" w:hAnsi="仿宋" w:cs="宋体"/>
          <w:sz w:val="28"/>
          <w:szCs w:val="28"/>
        </w:rPr>
        <w:t>□适用</w:t>
      </w:r>
      <w:r w:rsidR="00737135">
        <w:rPr>
          <w:rFonts w:ascii="仿宋" w:eastAsia="仿宋" w:hAnsi="仿宋" w:cs="宋体" w:hint="eastAsia"/>
          <w:sz w:val="28"/>
          <w:szCs w:val="28"/>
        </w:rPr>
        <w:t xml:space="preserve"> </w:t>
      </w:r>
      <w:r w:rsidRPr="00737135">
        <w:rPr>
          <w:rFonts w:ascii="仿宋" w:eastAsia="仿宋" w:hAnsi="仿宋" w:cs="宋体"/>
          <w:sz w:val="28"/>
          <w:szCs w:val="28"/>
        </w:rPr>
        <w:t xml:space="preserve"> </w:t>
      </w:r>
      <w:r w:rsidRPr="00737135">
        <w:rPr>
          <w:rFonts w:ascii="仿宋" w:eastAsia="仿宋" w:hAnsi="仿宋" w:cs="宋体"/>
          <w:sz w:val="28"/>
          <w:szCs w:val="28"/>
        </w:rPr>
        <w:sym w:font="Wingdings 2" w:char="F052"/>
      </w:r>
      <w:r w:rsidRPr="00737135">
        <w:rPr>
          <w:rFonts w:ascii="仿宋" w:eastAsia="仿宋" w:hAnsi="仿宋" w:cs="宋体"/>
          <w:sz w:val="28"/>
          <w:szCs w:val="28"/>
        </w:rPr>
        <w:t>不适用</w:t>
      </w:r>
    </w:p>
    <w:p w:rsidR="00FE7427" w:rsidRPr="00737135" w:rsidRDefault="00CC4BDC" w:rsidP="00737135">
      <w:pPr>
        <w:spacing w:line="360" w:lineRule="auto"/>
        <w:ind w:firstLineChars="200" w:firstLine="560"/>
        <w:rPr>
          <w:rFonts w:ascii="仿宋" w:eastAsia="仿宋" w:hAnsi="仿宋" w:cs="宋体"/>
          <w:sz w:val="28"/>
          <w:szCs w:val="28"/>
        </w:rPr>
      </w:pPr>
      <w:r w:rsidRPr="00737135">
        <w:rPr>
          <w:rFonts w:ascii="仿宋" w:eastAsia="仿宋" w:hAnsi="仿宋" w:cs="宋体"/>
          <w:sz w:val="28"/>
          <w:szCs w:val="28"/>
        </w:rPr>
        <w:t>公司报告期不存在按照国际会计准则与按照中国会计准则披露的财务报告中净利润和净资产差异情况。</w:t>
      </w:r>
    </w:p>
    <w:p w:rsidR="00FE7427" w:rsidRPr="00737135" w:rsidRDefault="00CC4BDC" w:rsidP="00737135">
      <w:pPr>
        <w:spacing w:line="360" w:lineRule="auto"/>
        <w:ind w:firstLineChars="200" w:firstLine="562"/>
        <w:rPr>
          <w:rFonts w:ascii="仿宋" w:eastAsia="仿宋" w:hAnsi="仿宋" w:cs="宋体"/>
          <w:b/>
          <w:sz w:val="28"/>
          <w:szCs w:val="28"/>
        </w:rPr>
      </w:pPr>
      <w:bookmarkStart w:id="11" w:name="_Toc988900"/>
      <w:r w:rsidRPr="00737135">
        <w:rPr>
          <w:rFonts w:ascii="仿宋" w:eastAsia="仿宋" w:hAnsi="仿宋" w:cs="宋体"/>
          <w:b/>
          <w:sz w:val="28"/>
          <w:szCs w:val="28"/>
        </w:rPr>
        <w:t>2、同时按照境外会计准则与按照中国会计准则披露的财务报告中净利润和净资产差异情况</w:t>
      </w:r>
      <w:bookmarkEnd w:id="11"/>
    </w:p>
    <w:p w:rsidR="00FE7427" w:rsidRPr="00737135" w:rsidRDefault="00CC4BDC" w:rsidP="00737135">
      <w:pPr>
        <w:spacing w:line="360" w:lineRule="auto"/>
        <w:ind w:firstLineChars="200" w:firstLine="560"/>
        <w:rPr>
          <w:rFonts w:ascii="仿宋" w:eastAsia="仿宋" w:hAnsi="仿宋" w:cs="宋体"/>
          <w:sz w:val="28"/>
          <w:szCs w:val="28"/>
        </w:rPr>
      </w:pPr>
      <w:r w:rsidRPr="00737135">
        <w:rPr>
          <w:rFonts w:ascii="仿宋" w:eastAsia="仿宋" w:hAnsi="仿宋" w:cs="宋体"/>
          <w:sz w:val="28"/>
          <w:szCs w:val="28"/>
        </w:rPr>
        <w:t>□适用</w:t>
      </w:r>
      <w:r w:rsidR="00737135">
        <w:rPr>
          <w:rFonts w:ascii="仿宋" w:eastAsia="仿宋" w:hAnsi="仿宋" w:cs="宋体" w:hint="eastAsia"/>
          <w:sz w:val="28"/>
          <w:szCs w:val="28"/>
        </w:rPr>
        <w:t xml:space="preserve"> </w:t>
      </w:r>
      <w:r w:rsidRPr="00737135">
        <w:rPr>
          <w:rFonts w:ascii="仿宋" w:eastAsia="仿宋" w:hAnsi="仿宋" w:cs="宋体"/>
          <w:sz w:val="28"/>
          <w:szCs w:val="28"/>
        </w:rPr>
        <w:t xml:space="preserve"> </w:t>
      </w:r>
      <w:r w:rsidRPr="00737135">
        <w:rPr>
          <w:rFonts w:ascii="仿宋" w:eastAsia="仿宋" w:hAnsi="仿宋" w:cs="宋体"/>
          <w:sz w:val="28"/>
          <w:szCs w:val="28"/>
        </w:rPr>
        <w:sym w:font="Wingdings 2" w:char="F052"/>
      </w:r>
      <w:r w:rsidRPr="00737135">
        <w:rPr>
          <w:rFonts w:ascii="仿宋" w:eastAsia="仿宋" w:hAnsi="仿宋" w:cs="宋体"/>
          <w:sz w:val="28"/>
          <w:szCs w:val="28"/>
        </w:rPr>
        <w:t>不适用</w:t>
      </w:r>
    </w:p>
    <w:p w:rsidR="00FE7427" w:rsidRPr="00737135" w:rsidRDefault="00CC4BDC" w:rsidP="00737135">
      <w:pPr>
        <w:spacing w:line="360" w:lineRule="auto"/>
        <w:ind w:firstLineChars="200" w:firstLine="560"/>
        <w:rPr>
          <w:rFonts w:ascii="仿宋" w:eastAsia="仿宋" w:hAnsi="仿宋" w:cs="宋体"/>
          <w:sz w:val="28"/>
          <w:szCs w:val="28"/>
        </w:rPr>
      </w:pPr>
      <w:r w:rsidRPr="00737135">
        <w:rPr>
          <w:rFonts w:ascii="仿宋" w:eastAsia="仿宋" w:hAnsi="仿宋" w:cs="宋体"/>
          <w:sz w:val="28"/>
          <w:szCs w:val="28"/>
        </w:rPr>
        <w:lastRenderedPageBreak/>
        <w:t>公司报告期不存在按照境外会计准则与按照中国会计准则披露的财务报告中净利润和净资产差异情况。</w:t>
      </w:r>
    </w:p>
    <w:p w:rsidR="00FE7427" w:rsidRPr="00737135" w:rsidRDefault="00CC4BDC" w:rsidP="00737135">
      <w:pPr>
        <w:pStyle w:val="2"/>
        <w:spacing w:before="0" w:after="0" w:line="360" w:lineRule="auto"/>
        <w:ind w:firstLineChars="200" w:firstLine="562"/>
        <w:jc w:val="both"/>
        <w:rPr>
          <w:rFonts w:ascii="宋体" w:eastAsia="宋体" w:hAnsi="宋体" w:cs="宋体"/>
          <w:b/>
          <w:bCs/>
          <w:sz w:val="28"/>
          <w:szCs w:val="28"/>
        </w:rPr>
      </w:pPr>
      <w:bookmarkStart w:id="12" w:name="_Toc988901"/>
      <w:r w:rsidRPr="00737135">
        <w:rPr>
          <w:rFonts w:ascii="宋体" w:eastAsia="宋体" w:hAnsi="宋体" w:cs="宋体"/>
          <w:b/>
          <w:bCs/>
          <w:sz w:val="28"/>
          <w:szCs w:val="28"/>
        </w:rPr>
        <w:t>六、非经常性损益项目及金额</w:t>
      </w:r>
      <w:bookmarkEnd w:id="12"/>
    </w:p>
    <w:p w:rsidR="00FE7427" w:rsidRPr="00737135" w:rsidRDefault="00CC4BDC" w:rsidP="00737135">
      <w:pPr>
        <w:spacing w:line="360" w:lineRule="auto"/>
        <w:ind w:firstLineChars="200" w:firstLine="560"/>
        <w:rPr>
          <w:rFonts w:ascii="仿宋" w:eastAsia="仿宋" w:hAnsi="仿宋" w:cs="宋体"/>
          <w:sz w:val="28"/>
          <w:szCs w:val="28"/>
        </w:rPr>
      </w:pPr>
      <w:r w:rsidRPr="00737135">
        <w:rPr>
          <w:rFonts w:ascii="仿宋" w:eastAsia="仿宋" w:hAnsi="仿宋" w:cs="宋体"/>
          <w:sz w:val="28"/>
          <w:szCs w:val="28"/>
        </w:rPr>
        <w:sym w:font="Wingdings 2" w:char="F052"/>
      </w:r>
      <w:r w:rsidRPr="00737135">
        <w:rPr>
          <w:rFonts w:ascii="仿宋" w:eastAsia="仿宋" w:hAnsi="仿宋" w:cs="宋体"/>
          <w:sz w:val="28"/>
          <w:szCs w:val="28"/>
        </w:rPr>
        <w:t xml:space="preserve">适用 </w:t>
      </w:r>
      <w:r w:rsidR="00737135">
        <w:rPr>
          <w:rFonts w:ascii="仿宋" w:eastAsia="仿宋" w:hAnsi="仿宋" w:cs="宋体" w:hint="eastAsia"/>
          <w:sz w:val="28"/>
          <w:szCs w:val="28"/>
        </w:rPr>
        <w:t xml:space="preserve"> </w:t>
      </w:r>
      <w:r w:rsidRPr="00737135">
        <w:rPr>
          <w:rFonts w:ascii="仿宋" w:eastAsia="仿宋" w:hAnsi="仿宋" w:cs="宋体"/>
          <w:sz w:val="28"/>
          <w:szCs w:val="28"/>
        </w:rPr>
        <w:t>□不适用</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211"/>
        <w:gridCol w:w="1701"/>
        <w:gridCol w:w="2727"/>
      </w:tblGrid>
      <w:tr w:rsidR="00FE7427" w:rsidTr="00737135">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37135">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37135">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27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37135">
            <w:pPr>
              <w:spacing w:line="300" w:lineRule="exact"/>
              <w:jc w:val="center"/>
              <w:rPr>
                <w:rFonts w:ascii="宋体" w:eastAsia="宋体" w:hAnsi="宋体" w:cs="宋体"/>
                <w:sz w:val="18"/>
                <w:szCs w:val="18"/>
              </w:rPr>
            </w:pPr>
            <w:r>
              <w:rPr>
                <w:rFonts w:ascii="宋体" w:eastAsia="宋体" w:hAnsi="宋体" w:cs="宋体"/>
                <w:sz w:val="18"/>
                <w:szCs w:val="18"/>
              </w:rPr>
              <w:t>说明</w:t>
            </w:r>
          </w:p>
        </w:tc>
      </w:tr>
      <w:tr w:rsidR="00FE7427" w:rsidTr="00737135">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37135">
            <w:pPr>
              <w:spacing w:line="300" w:lineRule="exact"/>
              <w:rPr>
                <w:rFonts w:ascii="宋体" w:eastAsia="宋体" w:hAnsi="宋体" w:cs="宋体"/>
                <w:sz w:val="18"/>
                <w:szCs w:val="18"/>
              </w:rPr>
            </w:pPr>
            <w:r>
              <w:rPr>
                <w:rFonts w:ascii="宋体" w:eastAsia="宋体" w:hAnsi="宋体" w:cs="宋体"/>
                <w:sz w:val="18"/>
                <w:szCs w:val="18"/>
              </w:rPr>
              <w:t>非流动资产处置损益（包括已计提资产减值准备的冲销部分）</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37135">
            <w:pPr>
              <w:spacing w:line="300" w:lineRule="exact"/>
              <w:jc w:val="right"/>
              <w:rPr>
                <w:rFonts w:ascii="宋体" w:eastAsia="宋体" w:hAnsi="宋体" w:cs="宋体"/>
                <w:sz w:val="18"/>
                <w:szCs w:val="18"/>
              </w:rPr>
            </w:pPr>
            <w:r>
              <w:rPr>
                <w:rFonts w:ascii="宋体" w:eastAsia="宋体" w:hAnsi="宋体" w:cs="宋体"/>
                <w:sz w:val="18"/>
                <w:szCs w:val="18"/>
              </w:rPr>
              <w:t>17,649.58</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FE7427" w:rsidP="00737135">
            <w:pPr>
              <w:spacing w:line="300" w:lineRule="exact"/>
              <w:rPr>
                <w:rFonts w:ascii="宋体" w:eastAsia="宋体" w:hAnsi="宋体" w:cs="宋体"/>
                <w:sz w:val="18"/>
                <w:szCs w:val="18"/>
              </w:rPr>
            </w:pPr>
          </w:p>
        </w:tc>
      </w:tr>
      <w:tr w:rsidR="00FE7427" w:rsidTr="00737135">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37135">
            <w:pPr>
              <w:spacing w:line="300" w:lineRule="exact"/>
              <w:rPr>
                <w:rFonts w:ascii="宋体" w:eastAsia="宋体" w:hAnsi="宋体" w:cs="宋体"/>
                <w:sz w:val="18"/>
                <w:szCs w:val="18"/>
              </w:rPr>
            </w:pPr>
            <w:r>
              <w:rPr>
                <w:rFonts w:ascii="宋体" w:eastAsia="宋体" w:hAnsi="宋体" w:cs="宋体"/>
                <w:sz w:val="18"/>
                <w:szCs w:val="18"/>
              </w:rPr>
              <w:t>越权审批或无正式批准文件的税收返还、减免</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37135">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FE7427" w:rsidP="00737135">
            <w:pPr>
              <w:spacing w:line="300" w:lineRule="exact"/>
              <w:rPr>
                <w:rFonts w:ascii="宋体" w:eastAsia="宋体" w:hAnsi="宋体" w:cs="宋体"/>
                <w:sz w:val="18"/>
                <w:szCs w:val="18"/>
              </w:rPr>
            </w:pPr>
          </w:p>
        </w:tc>
      </w:tr>
      <w:tr w:rsidR="00FE7427" w:rsidTr="00737135">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37135">
            <w:pPr>
              <w:spacing w:line="30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计入当期损益的政府补助（与公司正常经营业务密切相关，符合国家政策规定、按照一定标准定额或定量持续享受的政府补助除外）</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37135">
            <w:pPr>
              <w:spacing w:line="300" w:lineRule="exact"/>
              <w:jc w:val="right"/>
              <w:rPr>
                <w:rFonts w:ascii="宋体" w:eastAsia="宋体" w:hAnsi="宋体" w:cs="宋体"/>
                <w:sz w:val="18"/>
                <w:szCs w:val="18"/>
              </w:rPr>
            </w:pPr>
            <w:r>
              <w:rPr>
                <w:rFonts w:ascii="宋体" w:eastAsia="宋体" w:hAnsi="宋体" w:cs="宋体"/>
                <w:sz w:val="18"/>
                <w:szCs w:val="18"/>
              </w:rPr>
              <w:t>2,210,968.79</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CC4BDC" w:rsidP="00737135">
            <w:pPr>
              <w:spacing w:line="300" w:lineRule="exact"/>
              <w:rPr>
                <w:rFonts w:ascii="宋体" w:eastAsia="宋体" w:hAnsi="宋体" w:cs="宋体"/>
                <w:sz w:val="18"/>
                <w:szCs w:val="18"/>
              </w:rPr>
            </w:pPr>
            <w:r>
              <w:rPr>
                <w:rFonts w:ascii="宋体" w:eastAsia="宋体" w:hAnsi="宋体" w:cs="宋体"/>
                <w:sz w:val="18"/>
                <w:szCs w:val="18"/>
              </w:rPr>
              <w:t>地方专项扶持资金、精益项目补助等。</w:t>
            </w:r>
          </w:p>
        </w:tc>
      </w:tr>
      <w:tr w:rsidR="00FE7427" w:rsidTr="00737135">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37135">
            <w:pPr>
              <w:spacing w:line="300" w:lineRule="exact"/>
              <w:rPr>
                <w:rFonts w:ascii="宋体" w:eastAsia="宋体" w:hAnsi="宋体" w:cs="宋体"/>
                <w:sz w:val="18"/>
                <w:szCs w:val="18"/>
              </w:rPr>
            </w:pPr>
            <w:r>
              <w:rPr>
                <w:rFonts w:ascii="宋体" w:eastAsia="宋体" w:hAnsi="宋体" w:cs="宋体"/>
                <w:sz w:val="18"/>
                <w:szCs w:val="18"/>
              </w:rPr>
              <w:t>委托他人投资或管理资产的损益</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37135">
            <w:pPr>
              <w:spacing w:line="300" w:lineRule="exact"/>
              <w:jc w:val="right"/>
              <w:rPr>
                <w:rFonts w:ascii="宋体" w:eastAsia="宋体" w:hAnsi="宋体" w:cs="宋体"/>
                <w:sz w:val="18"/>
                <w:szCs w:val="18"/>
              </w:rPr>
            </w:pPr>
            <w:r>
              <w:rPr>
                <w:rFonts w:ascii="宋体" w:eastAsia="宋体" w:hAnsi="宋体" w:cs="宋体"/>
                <w:sz w:val="18"/>
                <w:szCs w:val="18"/>
              </w:rPr>
              <w:t>5,671,551.92</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CC4BDC" w:rsidP="00737135">
            <w:pPr>
              <w:spacing w:line="300" w:lineRule="exact"/>
              <w:rPr>
                <w:rFonts w:ascii="宋体" w:eastAsia="宋体" w:hAnsi="宋体" w:cs="宋体"/>
                <w:sz w:val="18"/>
                <w:szCs w:val="18"/>
              </w:rPr>
            </w:pPr>
            <w:r>
              <w:rPr>
                <w:rFonts w:ascii="宋体" w:eastAsia="宋体" w:hAnsi="宋体" w:cs="宋体"/>
                <w:sz w:val="18"/>
                <w:szCs w:val="18"/>
              </w:rPr>
              <w:t>主要是银行理财收益。</w:t>
            </w:r>
          </w:p>
        </w:tc>
      </w:tr>
      <w:tr w:rsidR="00FE7427" w:rsidTr="00737135">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37135">
            <w:pPr>
              <w:spacing w:line="30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37135">
            <w:pPr>
              <w:spacing w:line="300" w:lineRule="exact"/>
              <w:jc w:val="right"/>
              <w:rPr>
                <w:rFonts w:ascii="宋体" w:eastAsia="宋体" w:hAnsi="宋体" w:cs="宋体"/>
                <w:sz w:val="18"/>
                <w:szCs w:val="18"/>
              </w:rPr>
            </w:pPr>
            <w:r>
              <w:rPr>
                <w:rFonts w:ascii="宋体" w:eastAsia="宋体" w:hAnsi="宋体" w:cs="宋体"/>
                <w:sz w:val="18"/>
                <w:szCs w:val="18"/>
              </w:rPr>
              <w:t>-4,887,454.66</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CC4BDC" w:rsidP="00737135">
            <w:pPr>
              <w:spacing w:line="300" w:lineRule="exact"/>
              <w:rPr>
                <w:rFonts w:ascii="宋体" w:eastAsia="宋体" w:hAnsi="宋体" w:cs="宋体"/>
                <w:sz w:val="18"/>
                <w:szCs w:val="18"/>
              </w:rPr>
            </w:pPr>
            <w:r>
              <w:rPr>
                <w:rFonts w:ascii="宋体" w:eastAsia="宋体" w:hAnsi="宋体" w:cs="宋体"/>
                <w:sz w:val="18"/>
                <w:szCs w:val="18"/>
              </w:rPr>
              <w:t>主要是持有二级市场股票的公允价值变动和投资损失。</w:t>
            </w:r>
          </w:p>
        </w:tc>
      </w:tr>
      <w:tr w:rsidR="00FE7427" w:rsidTr="00737135">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37135">
            <w:pPr>
              <w:spacing w:line="30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37135">
            <w:pPr>
              <w:spacing w:line="300" w:lineRule="exact"/>
              <w:jc w:val="right"/>
              <w:rPr>
                <w:rFonts w:ascii="宋体" w:eastAsia="宋体" w:hAnsi="宋体" w:cs="宋体"/>
                <w:sz w:val="18"/>
                <w:szCs w:val="18"/>
              </w:rPr>
            </w:pPr>
            <w:r>
              <w:rPr>
                <w:rFonts w:ascii="宋体" w:eastAsia="宋体" w:hAnsi="宋体" w:cs="宋体"/>
                <w:sz w:val="18"/>
                <w:szCs w:val="18"/>
              </w:rPr>
              <w:t>291,395.06</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FE7427" w:rsidP="00737135">
            <w:pPr>
              <w:spacing w:line="300" w:lineRule="exact"/>
              <w:rPr>
                <w:rFonts w:ascii="宋体" w:eastAsia="宋体" w:hAnsi="宋体" w:cs="宋体"/>
                <w:sz w:val="18"/>
                <w:szCs w:val="18"/>
              </w:rPr>
            </w:pPr>
          </w:p>
        </w:tc>
      </w:tr>
      <w:tr w:rsidR="00FE7427" w:rsidTr="00737135">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37135">
            <w:pPr>
              <w:spacing w:line="300" w:lineRule="exact"/>
              <w:rPr>
                <w:rFonts w:ascii="宋体" w:eastAsia="宋体" w:hAnsi="宋体" w:cs="宋体"/>
                <w:sz w:val="18"/>
                <w:szCs w:val="18"/>
              </w:rPr>
            </w:pPr>
            <w:r>
              <w:rPr>
                <w:rFonts w:ascii="宋体" w:eastAsia="宋体" w:hAnsi="宋体" w:cs="宋体"/>
                <w:sz w:val="18"/>
                <w:szCs w:val="18"/>
              </w:rPr>
              <w:t>其他符合非经常性损益定义的损益项目</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37135">
            <w:pPr>
              <w:spacing w:line="300" w:lineRule="exact"/>
              <w:jc w:val="right"/>
              <w:rPr>
                <w:rFonts w:ascii="宋体" w:eastAsia="宋体" w:hAnsi="宋体" w:cs="宋体"/>
                <w:sz w:val="18"/>
                <w:szCs w:val="18"/>
              </w:rPr>
            </w:pPr>
            <w:r>
              <w:rPr>
                <w:rFonts w:ascii="宋体" w:eastAsia="宋体" w:hAnsi="宋体" w:cs="宋体"/>
                <w:sz w:val="18"/>
                <w:szCs w:val="18"/>
              </w:rPr>
              <w:t>581,283.43</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FE7427" w:rsidP="00737135">
            <w:pPr>
              <w:spacing w:line="300" w:lineRule="exact"/>
              <w:rPr>
                <w:rFonts w:ascii="宋体" w:eastAsia="宋体" w:hAnsi="宋体" w:cs="宋体"/>
                <w:sz w:val="18"/>
                <w:szCs w:val="18"/>
              </w:rPr>
            </w:pPr>
          </w:p>
        </w:tc>
      </w:tr>
      <w:tr w:rsidR="00FE7427" w:rsidTr="00737135">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37135">
            <w:pPr>
              <w:spacing w:line="300" w:lineRule="exact"/>
              <w:rPr>
                <w:rFonts w:ascii="宋体" w:eastAsia="宋体" w:hAnsi="宋体" w:cs="宋体"/>
                <w:sz w:val="18"/>
                <w:szCs w:val="18"/>
              </w:rPr>
            </w:pPr>
            <w:r>
              <w:rPr>
                <w:rFonts w:ascii="宋体" w:eastAsia="宋体" w:hAnsi="宋体" w:cs="宋体"/>
                <w:sz w:val="18"/>
                <w:szCs w:val="18"/>
              </w:rPr>
              <w:t>减：所得税影响额</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37135">
            <w:pPr>
              <w:spacing w:line="300" w:lineRule="exact"/>
              <w:jc w:val="right"/>
              <w:rPr>
                <w:rFonts w:ascii="宋体" w:eastAsia="宋体" w:hAnsi="宋体" w:cs="宋体"/>
                <w:sz w:val="18"/>
                <w:szCs w:val="18"/>
              </w:rPr>
            </w:pPr>
            <w:r>
              <w:rPr>
                <w:rFonts w:ascii="宋体" w:eastAsia="宋体" w:hAnsi="宋体" w:cs="宋体"/>
                <w:sz w:val="18"/>
                <w:szCs w:val="18"/>
              </w:rPr>
              <w:t>577,022.69</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FE7427" w:rsidP="00737135">
            <w:pPr>
              <w:spacing w:line="300" w:lineRule="exact"/>
              <w:rPr>
                <w:rFonts w:ascii="宋体" w:eastAsia="宋体" w:hAnsi="宋体" w:cs="宋体"/>
                <w:sz w:val="18"/>
                <w:szCs w:val="18"/>
              </w:rPr>
            </w:pPr>
          </w:p>
        </w:tc>
      </w:tr>
      <w:tr w:rsidR="00FE7427" w:rsidTr="00737135">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37135">
            <w:pPr>
              <w:spacing w:line="30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37135">
            <w:pPr>
              <w:spacing w:line="300" w:lineRule="exact"/>
              <w:jc w:val="right"/>
              <w:rPr>
                <w:rFonts w:ascii="宋体" w:eastAsia="宋体" w:hAnsi="宋体" w:cs="宋体"/>
                <w:sz w:val="18"/>
                <w:szCs w:val="18"/>
              </w:rPr>
            </w:pPr>
            <w:r>
              <w:rPr>
                <w:rFonts w:ascii="宋体" w:eastAsia="宋体" w:hAnsi="宋体" w:cs="宋体"/>
                <w:sz w:val="18"/>
                <w:szCs w:val="18"/>
              </w:rPr>
              <w:t>28,484.11</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FE7427" w:rsidP="00737135">
            <w:pPr>
              <w:spacing w:line="300" w:lineRule="exact"/>
              <w:rPr>
                <w:rFonts w:ascii="宋体" w:eastAsia="宋体" w:hAnsi="宋体" w:cs="宋体"/>
                <w:sz w:val="18"/>
                <w:szCs w:val="18"/>
              </w:rPr>
            </w:pPr>
          </w:p>
        </w:tc>
      </w:tr>
      <w:tr w:rsidR="00FE7427" w:rsidTr="00737135">
        <w:trPr>
          <w:trHeight w:val="240"/>
        </w:trPr>
        <w:tc>
          <w:tcPr>
            <w:tcW w:w="521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37135">
            <w:pPr>
              <w:spacing w:line="300" w:lineRule="exact"/>
              <w:rPr>
                <w:rFonts w:ascii="宋体" w:eastAsia="宋体" w:hAnsi="宋体" w:cs="宋体"/>
                <w:sz w:val="18"/>
                <w:szCs w:val="18"/>
              </w:rPr>
            </w:pPr>
            <w:r>
              <w:rPr>
                <w:rFonts w:ascii="宋体" w:eastAsia="宋体" w:hAnsi="宋体" w:cs="宋体"/>
                <w:sz w:val="18"/>
                <w:szCs w:val="18"/>
              </w:rPr>
              <w:t>合计</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37135">
            <w:pPr>
              <w:spacing w:line="300" w:lineRule="exact"/>
              <w:jc w:val="right"/>
              <w:rPr>
                <w:rFonts w:ascii="宋体" w:eastAsia="宋体" w:hAnsi="宋体" w:cs="宋体"/>
                <w:sz w:val="18"/>
                <w:szCs w:val="18"/>
              </w:rPr>
            </w:pPr>
            <w:r>
              <w:rPr>
                <w:rFonts w:ascii="宋体" w:eastAsia="宋体" w:hAnsi="宋体" w:cs="宋体"/>
                <w:sz w:val="18"/>
                <w:szCs w:val="18"/>
              </w:rPr>
              <w:t>3,279,887.32</w:t>
            </w:r>
          </w:p>
        </w:tc>
        <w:tc>
          <w:tcPr>
            <w:tcW w:w="27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737135">
            <w:pPr>
              <w:spacing w:line="300" w:lineRule="exact"/>
            </w:pPr>
          </w:p>
        </w:tc>
      </w:tr>
    </w:tbl>
    <w:p w:rsidR="00FE7427" w:rsidRPr="00737135" w:rsidRDefault="00CC4BDC" w:rsidP="009F507E">
      <w:pPr>
        <w:spacing w:line="360" w:lineRule="auto"/>
        <w:ind w:firstLineChars="200" w:firstLine="562"/>
        <w:rPr>
          <w:rFonts w:ascii="仿宋" w:eastAsia="仿宋" w:hAnsi="仿宋" w:cs="宋体"/>
          <w:b/>
          <w:sz w:val="28"/>
          <w:szCs w:val="28"/>
        </w:rPr>
      </w:pPr>
      <w:r w:rsidRPr="00737135">
        <w:rPr>
          <w:rFonts w:ascii="仿宋" w:eastAsia="仿宋" w:hAnsi="仿宋" w:cs="宋体"/>
          <w:b/>
          <w:sz w:val="28"/>
          <w:szCs w:val="28"/>
        </w:rPr>
        <w:t>其他符合非经常性损益定义的损益项目的具体情况：</w:t>
      </w:r>
    </w:p>
    <w:p w:rsidR="00FE7427" w:rsidRPr="00737135" w:rsidRDefault="00CC4BDC" w:rsidP="009F507E">
      <w:pPr>
        <w:spacing w:line="360" w:lineRule="auto"/>
        <w:ind w:firstLineChars="200" w:firstLine="560"/>
        <w:rPr>
          <w:rFonts w:ascii="仿宋" w:eastAsia="仿宋" w:hAnsi="仿宋" w:cs="宋体"/>
          <w:sz w:val="28"/>
          <w:szCs w:val="28"/>
        </w:rPr>
      </w:pPr>
      <w:r w:rsidRPr="00737135">
        <w:rPr>
          <w:rFonts w:ascii="仿宋" w:eastAsia="仿宋" w:hAnsi="仿宋" w:cs="宋体"/>
          <w:sz w:val="28"/>
          <w:szCs w:val="28"/>
        </w:rPr>
        <w:t>□适用</w:t>
      </w:r>
      <w:r w:rsidR="00737135">
        <w:rPr>
          <w:rFonts w:ascii="仿宋" w:eastAsia="仿宋" w:hAnsi="仿宋" w:cs="宋体" w:hint="eastAsia"/>
          <w:sz w:val="28"/>
          <w:szCs w:val="28"/>
        </w:rPr>
        <w:t xml:space="preserve"> </w:t>
      </w:r>
      <w:r w:rsidRPr="00737135">
        <w:rPr>
          <w:rFonts w:ascii="仿宋" w:eastAsia="仿宋" w:hAnsi="仿宋" w:cs="宋体"/>
          <w:sz w:val="28"/>
          <w:szCs w:val="28"/>
        </w:rPr>
        <w:t xml:space="preserve"> </w:t>
      </w:r>
      <w:r w:rsidRPr="00737135">
        <w:rPr>
          <w:rFonts w:ascii="仿宋" w:eastAsia="仿宋" w:hAnsi="仿宋" w:cs="宋体"/>
          <w:sz w:val="28"/>
          <w:szCs w:val="28"/>
        </w:rPr>
        <w:sym w:font="Wingdings 2" w:char="F052"/>
      </w:r>
      <w:r w:rsidRPr="00737135">
        <w:rPr>
          <w:rFonts w:ascii="仿宋" w:eastAsia="仿宋" w:hAnsi="仿宋" w:cs="宋体"/>
          <w:sz w:val="28"/>
          <w:szCs w:val="28"/>
        </w:rPr>
        <w:t>不适用</w:t>
      </w:r>
    </w:p>
    <w:p w:rsidR="00FE7427" w:rsidRPr="00737135" w:rsidRDefault="00CC4BDC" w:rsidP="009F507E">
      <w:pPr>
        <w:spacing w:line="360" w:lineRule="auto"/>
        <w:ind w:firstLineChars="200" w:firstLine="560"/>
        <w:rPr>
          <w:rFonts w:ascii="仿宋" w:eastAsia="仿宋" w:hAnsi="仿宋" w:cs="宋体"/>
          <w:sz w:val="28"/>
          <w:szCs w:val="28"/>
        </w:rPr>
      </w:pPr>
      <w:r w:rsidRPr="00737135">
        <w:rPr>
          <w:rFonts w:ascii="仿宋" w:eastAsia="仿宋" w:hAnsi="仿宋" w:cs="宋体"/>
          <w:sz w:val="28"/>
          <w:szCs w:val="28"/>
        </w:rPr>
        <w:t>公司不存在其他符合非经常性损益定义的损益项目的具体情况。</w:t>
      </w:r>
    </w:p>
    <w:p w:rsidR="00FE7427" w:rsidRPr="00737135" w:rsidRDefault="00CC4BDC" w:rsidP="009F507E">
      <w:pPr>
        <w:spacing w:line="360" w:lineRule="auto"/>
        <w:ind w:firstLineChars="200" w:firstLine="562"/>
        <w:rPr>
          <w:rFonts w:ascii="仿宋" w:eastAsia="仿宋" w:hAnsi="仿宋" w:cs="宋体"/>
          <w:b/>
          <w:sz w:val="28"/>
          <w:szCs w:val="28"/>
        </w:rPr>
      </w:pPr>
      <w:r w:rsidRPr="00737135">
        <w:rPr>
          <w:rFonts w:ascii="仿宋" w:eastAsia="仿宋" w:hAnsi="仿宋" w:cs="宋体"/>
          <w:b/>
          <w:sz w:val="28"/>
          <w:szCs w:val="28"/>
        </w:rPr>
        <w:t>将《公开发行证券的公司信息披露解释性公告第1号——非经常性损益》中列举的非经常性损益项目界定为经常性损益项目的情况说明</w:t>
      </w:r>
    </w:p>
    <w:p w:rsidR="00FE7427" w:rsidRPr="00737135" w:rsidRDefault="00CC4BDC" w:rsidP="009F507E">
      <w:pPr>
        <w:spacing w:line="360" w:lineRule="auto"/>
        <w:ind w:firstLineChars="200" w:firstLine="560"/>
        <w:rPr>
          <w:rFonts w:ascii="仿宋" w:eastAsia="仿宋" w:hAnsi="仿宋" w:cs="宋体"/>
          <w:sz w:val="28"/>
          <w:szCs w:val="28"/>
        </w:rPr>
      </w:pPr>
      <w:r w:rsidRPr="00737135">
        <w:rPr>
          <w:rFonts w:ascii="仿宋" w:eastAsia="仿宋" w:hAnsi="仿宋" w:cs="宋体"/>
          <w:sz w:val="28"/>
          <w:szCs w:val="28"/>
        </w:rPr>
        <w:t xml:space="preserve">□适用 </w:t>
      </w:r>
      <w:r w:rsidR="00737135">
        <w:rPr>
          <w:rFonts w:ascii="仿宋" w:eastAsia="仿宋" w:hAnsi="仿宋" w:cs="宋体" w:hint="eastAsia"/>
          <w:sz w:val="28"/>
          <w:szCs w:val="28"/>
        </w:rPr>
        <w:t xml:space="preserve"> </w:t>
      </w:r>
      <w:r w:rsidRPr="00737135">
        <w:rPr>
          <w:rFonts w:ascii="仿宋" w:eastAsia="仿宋" w:hAnsi="仿宋" w:cs="宋体"/>
          <w:sz w:val="28"/>
          <w:szCs w:val="28"/>
        </w:rPr>
        <w:sym w:font="Wingdings 2" w:char="F052"/>
      </w:r>
      <w:r w:rsidRPr="00737135">
        <w:rPr>
          <w:rFonts w:ascii="仿宋" w:eastAsia="仿宋" w:hAnsi="仿宋" w:cs="宋体"/>
          <w:sz w:val="28"/>
          <w:szCs w:val="28"/>
        </w:rPr>
        <w:t>不适用</w:t>
      </w:r>
    </w:p>
    <w:p w:rsidR="00FE7427" w:rsidRPr="00737135" w:rsidRDefault="00CC4BDC" w:rsidP="009F507E">
      <w:pPr>
        <w:spacing w:line="360" w:lineRule="auto"/>
        <w:ind w:firstLineChars="200" w:firstLine="560"/>
        <w:rPr>
          <w:rFonts w:ascii="仿宋" w:eastAsia="仿宋" w:hAnsi="仿宋" w:cs="宋体"/>
          <w:sz w:val="28"/>
          <w:szCs w:val="28"/>
        </w:rPr>
      </w:pPr>
      <w:r w:rsidRPr="00737135">
        <w:rPr>
          <w:rFonts w:ascii="仿宋" w:eastAsia="仿宋" w:hAnsi="仿宋" w:cs="宋体"/>
          <w:sz w:val="28"/>
          <w:szCs w:val="28"/>
        </w:rPr>
        <w:t>公司不存在将《公开发行证券的公司信息披露解释性公告第1号——非经常性损益》中列举的非经常性损益项目界定为经常性损益的项目的情形。</w:t>
      </w:r>
    </w:p>
    <w:p w:rsidR="00FE7427" w:rsidRDefault="00CC4BDC">
      <w:pPr>
        <w:pStyle w:val="headingh1"/>
        <w:spacing w:before="340" w:after="330" w:line="773" w:lineRule="exact"/>
        <w:jc w:val="center"/>
        <w:rPr>
          <w:rFonts w:ascii="宋体" w:eastAsia="宋体" w:hAnsi="宋体" w:cs="宋体"/>
          <w:b/>
          <w:bCs/>
          <w:sz w:val="32"/>
          <w:szCs w:val="32"/>
        </w:rPr>
      </w:pPr>
      <w:bookmarkStart w:id="13" w:name="_Toc988902"/>
      <w:r>
        <w:rPr>
          <w:rFonts w:ascii="宋体" w:eastAsia="宋体" w:hAnsi="宋体" w:cs="宋体"/>
          <w:b/>
          <w:bCs/>
          <w:sz w:val="32"/>
          <w:szCs w:val="32"/>
        </w:rPr>
        <w:lastRenderedPageBreak/>
        <w:t>第三节 管理层讨论与分析</w:t>
      </w:r>
      <w:bookmarkEnd w:id="13"/>
    </w:p>
    <w:p w:rsidR="00FE7427" w:rsidRPr="004A3196" w:rsidRDefault="00CC4BDC" w:rsidP="009F507E">
      <w:pPr>
        <w:pStyle w:val="2"/>
        <w:spacing w:before="0" w:after="0" w:line="360" w:lineRule="auto"/>
        <w:ind w:firstLineChars="200" w:firstLine="562"/>
        <w:jc w:val="both"/>
        <w:rPr>
          <w:rFonts w:ascii="宋体" w:eastAsia="宋体" w:hAnsi="宋体" w:cs="宋体"/>
          <w:b/>
          <w:bCs/>
          <w:sz w:val="28"/>
          <w:szCs w:val="28"/>
        </w:rPr>
      </w:pPr>
      <w:bookmarkStart w:id="14" w:name="_Toc988903"/>
      <w:r w:rsidRPr="004A3196">
        <w:rPr>
          <w:rFonts w:ascii="宋体" w:eastAsia="宋体" w:hAnsi="宋体" w:cs="宋体"/>
          <w:b/>
          <w:bCs/>
          <w:sz w:val="28"/>
          <w:szCs w:val="28"/>
        </w:rPr>
        <w:t>一、报告期内公司从事的主要业务</w:t>
      </w:r>
      <w:bookmarkEnd w:id="14"/>
    </w:p>
    <w:p w:rsidR="00FE7427" w:rsidRPr="004A3196" w:rsidRDefault="00FE7427" w:rsidP="009F507E">
      <w:pPr>
        <w:pStyle w:val="a3"/>
        <w:spacing w:before="0" w:beforeAutospacing="0" w:after="0" w:afterAutospacing="0" w:line="360" w:lineRule="auto"/>
        <w:ind w:firstLineChars="200" w:firstLine="562"/>
        <w:divId w:val="542785985"/>
        <w:rPr>
          <w:rFonts w:ascii="仿宋" w:eastAsia="仿宋" w:hAnsi="仿宋" w:cs="Calibri"/>
          <w:sz w:val="28"/>
          <w:szCs w:val="28"/>
        </w:rPr>
      </w:pPr>
      <w:r w:rsidRPr="004A3196">
        <w:rPr>
          <w:rStyle w:val="a4"/>
          <w:rFonts w:ascii="仿宋" w:eastAsia="仿宋" w:hAnsi="仿宋" w:cs="Calibri" w:hint="eastAsia"/>
          <w:sz w:val="28"/>
          <w:szCs w:val="28"/>
        </w:rPr>
        <w:t>（一）主要业务</w:t>
      </w:r>
    </w:p>
    <w:p w:rsidR="00FE7427" w:rsidRPr="004A3196" w:rsidRDefault="00FE7427" w:rsidP="009F507E">
      <w:pPr>
        <w:pStyle w:val="a3"/>
        <w:spacing w:before="0" w:beforeAutospacing="0" w:after="0" w:afterAutospacing="0" w:line="360" w:lineRule="auto"/>
        <w:ind w:firstLineChars="200" w:firstLine="560"/>
        <w:jc w:val="both"/>
        <w:divId w:val="542785985"/>
        <w:rPr>
          <w:rFonts w:ascii="仿宋" w:eastAsia="仿宋" w:hAnsi="仿宋" w:cs="Calibri"/>
          <w:sz w:val="28"/>
          <w:szCs w:val="28"/>
        </w:rPr>
      </w:pPr>
      <w:r w:rsidRPr="004A3196">
        <w:rPr>
          <w:rFonts w:ascii="仿宋" w:eastAsia="仿宋" w:hAnsi="仿宋" w:cs="Calibri" w:hint="eastAsia"/>
          <w:sz w:val="28"/>
          <w:szCs w:val="28"/>
        </w:rPr>
        <w:t>报告期内，公司主营业务为弹药零部件、电源及相关产品等军工业务和食糖贸易。</w:t>
      </w:r>
    </w:p>
    <w:p w:rsidR="00FE7427" w:rsidRPr="004A3196" w:rsidRDefault="00FE7427" w:rsidP="009F507E">
      <w:pPr>
        <w:pStyle w:val="a3"/>
        <w:spacing w:before="0" w:beforeAutospacing="0" w:after="0" w:afterAutospacing="0" w:line="360" w:lineRule="auto"/>
        <w:ind w:firstLineChars="200" w:firstLine="562"/>
        <w:divId w:val="542785985"/>
        <w:rPr>
          <w:rFonts w:ascii="仿宋" w:eastAsia="仿宋" w:hAnsi="仿宋" w:cs="Calibri"/>
          <w:sz w:val="28"/>
          <w:szCs w:val="28"/>
        </w:rPr>
      </w:pPr>
      <w:r w:rsidRPr="004A3196">
        <w:rPr>
          <w:rStyle w:val="a4"/>
          <w:rFonts w:ascii="仿宋" w:eastAsia="仿宋" w:hAnsi="仿宋" w:cs="Calibri" w:hint="eastAsia"/>
          <w:sz w:val="28"/>
          <w:szCs w:val="28"/>
        </w:rPr>
        <w:t>1、军工业务</w:t>
      </w:r>
    </w:p>
    <w:p w:rsidR="00FE7427" w:rsidRPr="004A3196" w:rsidRDefault="00FE7427" w:rsidP="009F507E">
      <w:pPr>
        <w:pStyle w:val="a3"/>
        <w:spacing w:before="0" w:beforeAutospacing="0" w:after="0" w:afterAutospacing="0" w:line="360" w:lineRule="auto"/>
        <w:ind w:firstLineChars="200" w:firstLine="562"/>
        <w:divId w:val="542785985"/>
        <w:rPr>
          <w:rFonts w:ascii="仿宋" w:eastAsia="仿宋" w:hAnsi="仿宋" w:cs="Calibri"/>
          <w:sz w:val="28"/>
          <w:szCs w:val="28"/>
        </w:rPr>
      </w:pPr>
      <w:r w:rsidRPr="004A3196">
        <w:rPr>
          <w:rStyle w:val="a4"/>
          <w:rFonts w:ascii="仿宋" w:eastAsia="仿宋" w:hAnsi="仿宋" w:cs="Calibri" w:hint="eastAsia"/>
          <w:sz w:val="28"/>
          <w:szCs w:val="28"/>
        </w:rPr>
        <w:t>（1）弹药零部件业务</w:t>
      </w:r>
    </w:p>
    <w:p w:rsidR="00FE7427" w:rsidRPr="004A3196" w:rsidRDefault="00FE7427" w:rsidP="009F507E">
      <w:pPr>
        <w:pStyle w:val="a3"/>
        <w:spacing w:before="0" w:beforeAutospacing="0" w:after="0" w:afterAutospacing="0" w:line="360" w:lineRule="auto"/>
        <w:ind w:firstLineChars="200" w:firstLine="560"/>
        <w:divId w:val="542785985"/>
        <w:rPr>
          <w:rFonts w:ascii="仿宋" w:eastAsia="仿宋" w:hAnsi="仿宋" w:cs="Calibri"/>
          <w:sz w:val="28"/>
          <w:szCs w:val="28"/>
        </w:rPr>
      </w:pPr>
      <w:r w:rsidRPr="004A3196">
        <w:rPr>
          <w:rFonts w:ascii="仿宋" w:eastAsia="仿宋" w:hAnsi="仿宋" w:cs="Calibri" w:hint="eastAsia"/>
          <w:sz w:val="28"/>
          <w:szCs w:val="28"/>
        </w:rPr>
        <w:t>公司弹药零部件业务由控股子公司沈阳含能承担。</w:t>
      </w:r>
    </w:p>
    <w:p w:rsidR="00FE7427" w:rsidRPr="004A3196" w:rsidRDefault="00FE7427" w:rsidP="009F507E">
      <w:pPr>
        <w:pStyle w:val="a3"/>
        <w:spacing w:before="0" w:beforeAutospacing="0" w:after="0" w:afterAutospacing="0" w:line="360" w:lineRule="auto"/>
        <w:ind w:firstLineChars="200" w:firstLine="560"/>
        <w:divId w:val="542785985"/>
        <w:rPr>
          <w:rFonts w:ascii="仿宋" w:eastAsia="仿宋" w:hAnsi="仿宋" w:cs="Calibri"/>
          <w:sz w:val="28"/>
          <w:szCs w:val="28"/>
        </w:rPr>
      </w:pPr>
      <w:r w:rsidRPr="004A3196">
        <w:rPr>
          <w:rFonts w:ascii="仿宋" w:eastAsia="仿宋" w:hAnsi="仿宋" w:cs="Calibri" w:hint="eastAsia"/>
          <w:sz w:val="28"/>
          <w:szCs w:val="28"/>
        </w:rPr>
        <w:t>沈阳含能主要承担各种规格钨合金预制破片的研发及制造，产品系列涵盖钨柱、钨环、钨球等，特性为高密度、抗拉强度大、弹性模量高、热膨胀系数低以及良好的导热性、导电性等，主要应用于国防科技领域，为海、陆、空、火箭、战略支援等多部队装备的炮弹、火箭弹及导弹产品进行配套。</w:t>
      </w:r>
    </w:p>
    <w:p w:rsidR="00FE7427" w:rsidRPr="004A3196" w:rsidRDefault="00FE7427" w:rsidP="009F507E">
      <w:pPr>
        <w:pStyle w:val="a3"/>
        <w:spacing w:before="0" w:beforeAutospacing="0" w:after="0" w:afterAutospacing="0" w:line="360" w:lineRule="auto"/>
        <w:ind w:firstLineChars="200" w:firstLine="560"/>
        <w:divId w:val="542785985"/>
        <w:rPr>
          <w:rFonts w:ascii="仿宋" w:eastAsia="仿宋" w:hAnsi="仿宋" w:cs="Calibri"/>
          <w:sz w:val="28"/>
          <w:szCs w:val="28"/>
        </w:rPr>
      </w:pPr>
      <w:r w:rsidRPr="004A3196">
        <w:rPr>
          <w:rFonts w:ascii="仿宋" w:eastAsia="仿宋" w:hAnsi="仿宋" w:cs="Calibri" w:hint="eastAsia"/>
          <w:sz w:val="28"/>
          <w:szCs w:val="28"/>
        </w:rPr>
        <w:t>沈阳含能拥有军工相关资质，同时是辽宁省高新技术企业，辽宁省首批新型创新主体“瞪羚企业”。产品性能良好，获得军方认可，已与多家兵工厂建立了良好的合作关系，是部分常规炮弹及新型火箭弹预制破片的主要供应商。</w:t>
      </w:r>
    </w:p>
    <w:p w:rsidR="00FE7427" w:rsidRPr="004A3196" w:rsidRDefault="00FE7427" w:rsidP="009F507E">
      <w:pPr>
        <w:pStyle w:val="a3"/>
        <w:spacing w:before="0" w:beforeAutospacing="0" w:after="0" w:afterAutospacing="0" w:line="360" w:lineRule="auto"/>
        <w:ind w:firstLineChars="200" w:firstLine="562"/>
        <w:divId w:val="542785985"/>
        <w:rPr>
          <w:rFonts w:ascii="仿宋" w:eastAsia="仿宋" w:hAnsi="仿宋" w:cs="Calibri"/>
          <w:sz w:val="28"/>
          <w:szCs w:val="28"/>
        </w:rPr>
      </w:pPr>
      <w:r w:rsidRPr="004A3196">
        <w:rPr>
          <w:rStyle w:val="a4"/>
          <w:rFonts w:ascii="仿宋" w:eastAsia="仿宋" w:hAnsi="仿宋" w:cs="Calibri" w:hint="eastAsia"/>
          <w:sz w:val="28"/>
          <w:szCs w:val="28"/>
        </w:rPr>
        <w:t>（2）电源及相关产品业务</w:t>
      </w:r>
    </w:p>
    <w:p w:rsidR="00FE7427" w:rsidRPr="0061520F" w:rsidRDefault="00FE7427" w:rsidP="009F507E">
      <w:pPr>
        <w:pStyle w:val="a3"/>
        <w:spacing w:before="0" w:beforeAutospacing="0" w:after="0" w:afterAutospacing="0" w:line="360" w:lineRule="auto"/>
        <w:ind w:firstLineChars="200" w:firstLine="560"/>
        <w:divId w:val="542785985"/>
        <w:rPr>
          <w:rFonts w:ascii="仿宋" w:eastAsia="仿宋" w:hAnsi="仿宋" w:cs="Calibri"/>
          <w:sz w:val="28"/>
          <w:szCs w:val="28"/>
        </w:rPr>
      </w:pPr>
      <w:r w:rsidRPr="0061520F">
        <w:rPr>
          <w:rFonts w:ascii="仿宋" w:eastAsia="仿宋" w:hAnsi="仿宋" w:cs="Calibri" w:hint="eastAsia"/>
          <w:sz w:val="28"/>
          <w:szCs w:val="28"/>
        </w:rPr>
        <w:t>公司电源及相关产品业务由全资子公司升华电源和甘华</w:t>
      </w:r>
      <w:r w:rsidR="000F2055" w:rsidRPr="0061520F">
        <w:rPr>
          <w:rFonts w:ascii="仿宋" w:eastAsia="仿宋" w:hAnsi="仿宋" w:cs="Calibri" w:hint="eastAsia"/>
          <w:sz w:val="28"/>
          <w:szCs w:val="28"/>
        </w:rPr>
        <w:t>电源</w:t>
      </w:r>
      <w:r w:rsidRPr="0061520F">
        <w:rPr>
          <w:rFonts w:ascii="仿宋" w:eastAsia="仿宋" w:hAnsi="仿宋" w:cs="Calibri" w:hint="eastAsia"/>
          <w:sz w:val="28"/>
          <w:szCs w:val="28"/>
        </w:rPr>
        <w:t>承担。</w:t>
      </w:r>
    </w:p>
    <w:p w:rsidR="00FE7427" w:rsidRPr="004A3196" w:rsidRDefault="00FE7427" w:rsidP="009F507E">
      <w:pPr>
        <w:pStyle w:val="a3"/>
        <w:spacing w:before="0" w:beforeAutospacing="0" w:after="0" w:afterAutospacing="0" w:line="360" w:lineRule="auto"/>
        <w:ind w:firstLineChars="200" w:firstLine="560"/>
        <w:divId w:val="542785985"/>
        <w:rPr>
          <w:rFonts w:ascii="仿宋" w:eastAsia="仿宋" w:hAnsi="仿宋" w:cs="Calibri"/>
          <w:sz w:val="28"/>
          <w:szCs w:val="28"/>
        </w:rPr>
      </w:pPr>
      <w:r w:rsidRPr="0061520F">
        <w:rPr>
          <w:rFonts w:ascii="仿宋" w:eastAsia="仿宋" w:hAnsi="仿宋" w:cs="Calibri" w:hint="eastAsia"/>
          <w:sz w:val="28"/>
          <w:szCs w:val="28"/>
        </w:rPr>
        <w:t>升华电源专业从事高效率、高可靠性、高功率密度电源产品的开发设计、生产、销售与服务，已经建成了可靠性高、质量稳定、技术先进、应用范围广泛、规格品种齐全的电源产品线，致力于为客户提供可靠优质的电源全面</w:t>
      </w:r>
      <w:r w:rsidRPr="004A3196">
        <w:rPr>
          <w:rFonts w:ascii="仿宋" w:eastAsia="仿宋" w:hAnsi="仿宋" w:cs="Calibri" w:hint="eastAsia"/>
          <w:sz w:val="28"/>
          <w:szCs w:val="28"/>
        </w:rPr>
        <w:lastRenderedPageBreak/>
        <w:t>解决方案。升华电源生产的电源属于“电源变换器”，其作用是完成不同制式电能间的转换。当电子设备对于电压及电流提出各种各样的特殊要求而供电环境不能满足其多样化需求时，需要通过电源变换器把可获取的电能制式转换为电子设备需要的制式。升华电源以模块电源系统和定制电源系统两大类产品，主要服务于机载、舰载、弹载等多种武器平台，主要客户涵盖国内知名军工企业、军工科研院所、军工厂等。</w:t>
      </w:r>
    </w:p>
    <w:p w:rsidR="00FE7427" w:rsidRPr="004A3196" w:rsidRDefault="00FE7427" w:rsidP="009F507E">
      <w:pPr>
        <w:pStyle w:val="a3"/>
        <w:spacing w:before="0" w:beforeAutospacing="0" w:after="0" w:afterAutospacing="0" w:line="360" w:lineRule="auto"/>
        <w:ind w:firstLineChars="200" w:firstLine="560"/>
        <w:divId w:val="542785985"/>
        <w:rPr>
          <w:rFonts w:ascii="仿宋" w:eastAsia="仿宋" w:hAnsi="仿宋" w:cs="Calibri"/>
          <w:sz w:val="28"/>
          <w:szCs w:val="28"/>
        </w:rPr>
      </w:pPr>
      <w:r w:rsidRPr="004A3196">
        <w:rPr>
          <w:rFonts w:ascii="仿宋" w:eastAsia="仿宋" w:hAnsi="仿宋" w:cs="Calibri" w:hint="eastAsia"/>
          <w:sz w:val="28"/>
          <w:szCs w:val="28"/>
        </w:rPr>
        <w:t>升华电源是国家高新技术企业，各项军工资质齐全，入选了国家工业和信息化部第三批专精特新“小巨人”企业名单，被认定为四川省企业技术中心。经过多年的技术和经验积累，已完成多类电源产品的系列化研制，部分产品性能指标达到了国际一流企业的技术水平。升华电源依靠先进的技术、优质的产品和优良的服务，形成相应的品牌优势，积累了一定的客户</w:t>
      </w:r>
      <w:r w:rsidR="000F6914">
        <w:rPr>
          <w:rFonts w:ascii="仿宋" w:eastAsia="仿宋" w:hAnsi="仿宋" w:cs="Calibri" w:hint="eastAsia"/>
          <w:sz w:val="28"/>
          <w:szCs w:val="28"/>
        </w:rPr>
        <w:t>，</w:t>
      </w:r>
      <w:r w:rsidRPr="004A3196">
        <w:rPr>
          <w:rFonts w:ascii="仿宋" w:eastAsia="仿宋" w:hAnsi="仿宋" w:cs="Calibri" w:hint="eastAsia"/>
          <w:sz w:val="28"/>
          <w:szCs w:val="28"/>
        </w:rPr>
        <w:t>具备较强的竞争实力。</w:t>
      </w:r>
    </w:p>
    <w:p w:rsidR="00FE7427" w:rsidRPr="004A3196" w:rsidRDefault="000F2055" w:rsidP="009F507E">
      <w:pPr>
        <w:pStyle w:val="a3"/>
        <w:spacing w:before="0" w:beforeAutospacing="0" w:after="0" w:afterAutospacing="0" w:line="360" w:lineRule="auto"/>
        <w:ind w:firstLineChars="200" w:firstLine="560"/>
        <w:divId w:val="542785985"/>
        <w:rPr>
          <w:rFonts w:ascii="仿宋" w:eastAsia="仿宋" w:hAnsi="仿宋" w:cs="Calibri"/>
          <w:sz w:val="28"/>
          <w:szCs w:val="28"/>
        </w:rPr>
      </w:pPr>
      <w:r w:rsidRPr="0061520F">
        <w:rPr>
          <w:rFonts w:ascii="仿宋" w:eastAsia="仿宋" w:hAnsi="仿宋" w:cs="Calibri" w:hint="eastAsia"/>
          <w:sz w:val="28"/>
          <w:szCs w:val="28"/>
        </w:rPr>
        <w:t>甘华电源</w:t>
      </w:r>
      <w:r w:rsidR="00FE7427" w:rsidRPr="0061520F">
        <w:rPr>
          <w:rFonts w:ascii="仿宋" w:eastAsia="仿宋" w:hAnsi="仿宋" w:cs="Calibri" w:hint="eastAsia"/>
          <w:sz w:val="28"/>
          <w:szCs w:val="28"/>
        </w:rPr>
        <w:t>主要从事电力设备、蓄电池、电子元器件、电子产品及配件等产品的研发、销售业务，目前致力于电源相关产品及前瞻电源技术的研发、推广及应用。</w:t>
      </w:r>
    </w:p>
    <w:p w:rsidR="00FE7427" w:rsidRPr="004A3196" w:rsidRDefault="00FE7427" w:rsidP="009F507E">
      <w:pPr>
        <w:pStyle w:val="a3"/>
        <w:spacing w:before="0" w:beforeAutospacing="0" w:after="0" w:afterAutospacing="0" w:line="360" w:lineRule="auto"/>
        <w:ind w:firstLineChars="200" w:firstLine="562"/>
        <w:divId w:val="542785985"/>
        <w:rPr>
          <w:rFonts w:ascii="仿宋" w:eastAsia="仿宋" w:hAnsi="仿宋" w:cs="Calibri"/>
          <w:sz w:val="28"/>
          <w:szCs w:val="28"/>
        </w:rPr>
      </w:pPr>
      <w:r w:rsidRPr="004A3196">
        <w:rPr>
          <w:rStyle w:val="a4"/>
          <w:rFonts w:ascii="仿宋" w:eastAsia="仿宋" w:hAnsi="仿宋" w:cs="Calibri" w:hint="eastAsia"/>
          <w:sz w:val="28"/>
          <w:szCs w:val="28"/>
        </w:rPr>
        <w:t>2、食糖贸易</w:t>
      </w:r>
    </w:p>
    <w:p w:rsidR="00FE7427" w:rsidRPr="004A3196" w:rsidRDefault="00FE7427" w:rsidP="009F507E">
      <w:pPr>
        <w:pStyle w:val="a3"/>
        <w:spacing w:before="0" w:beforeAutospacing="0" w:after="0" w:afterAutospacing="0" w:line="360" w:lineRule="auto"/>
        <w:ind w:firstLineChars="200" w:firstLine="560"/>
        <w:jc w:val="both"/>
        <w:divId w:val="542785985"/>
        <w:rPr>
          <w:rFonts w:ascii="仿宋" w:eastAsia="仿宋" w:hAnsi="仿宋" w:cs="Calibri"/>
          <w:sz w:val="28"/>
          <w:szCs w:val="28"/>
        </w:rPr>
      </w:pPr>
      <w:r w:rsidRPr="004A3196">
        <w:rPr>
          <w:rFonts w:ascii="仿宋" w:eastAsia="仿宋" w:hAnsi="仿宋" w:cs="Calibri" w:hint="eastAsia"/>
          <w:sz w:val="28"/>
          <w:szCs w:val="28"/>
        </w:rPr>
        <w:t>报告期内，公司主要进行食糖的贸易，销售区域以华南地区为主。</w:t>
      </w:r>
    </w:p>
    <w:p w:rsidR="00FE7427" w:rsidRPr="004A3196" w:rsidRDefault="00FE7427" w:rsidP="009F507E">
      <w:pPr>
        <w:pStyle w:val="a3"/>
        <w:spacing w:before="0" w:beforeAutospacing="0" w:after="0" w:afterAutospacing="0" w:line="360" w:lineRule="auto"/>
        <w:ind w:firstLineChars="200" w:firstLine="560"/>
        <w:jc w:val="both"/>
        <w:divId w:val="542785985"/>
        <w:rPr>
          <w:rFonts w:ascii="仿宋" w:eastAsia="仿宋" w:hAnsi="仿宋" w:cs="Calibri"/>
          <w:sz w:val="28"/>
          <w:szCs w:val="28"/>
        </w:rPr>
      </w:pPr>
      <w:r w:rsidRPr="0061520F">
        <w:rPr>
          <w:rFonts w:ascii="仿宋" w:eastAsia="仿宋" w:hAnsi="仿宋" w:cs="Calibri" w:hint="eastAsia"/>
          <w:sz w:val="28"/>
          <w:szCs w:val="28"/>
        </w:rPr>
        <w:t>由于食糖类业务毛利率低于公司预期</w:t>
      </w:r>
      <w:r w:rsidR="003652E7" w:rsidRPr="0061520F">
        <w:rPr>
          <w:rFonts w:ascii="仿宋" w:eastAsia="仿宋" w:hAnsi="仿宋" w:cs="Calibri" w:hint="eastAsia"/>
          <w:sz w:val="28"/>
          <w:szCs w:val="28"/>
        </w:rPr>
        <w:t>，</w:t>
      </w:r>
      <w:r w:rsidRPr="0061520F">
        <w:rPr>
          <w:rFonts w:ascii="仿宋" w:eastAsia="仿宋" w:hAnsi="仿宋" w:cs="Calibri" w:hint="eastAsia"/>
          <w:sz w:val="28"/>
          <w:szCs w:val="28"/>
        </w:rPr>
        <w:t>同时食糖类业务也需投入较多资金，影响了公司资金使用效率。为使主营业务定位更为聚焦，与公司发展战略更加匹配，公司于2022年5月起停止开展食糖类业务。</w:t>
      </w:r>
    </w:p>
    <w:p w:rsidR="00FE7427" w:rsidRPr="004A3196" w:rsidRDefault="00FE7427" w:rsidP="009F507E">
      <w:pPr>
        <w:pStyle w:val="a3"/>
        <w:spacing w:before="0" w:beforeAutospacing="0" w:after="0" w:afterAutospacing="0" w:line="360" w:lineRule="auto"/>
        <w:ind w:firstLineChars="200" w:firstLine="562"/>
        <w:jc w:val="both"/>
        <w:divId w:val="542785985"/>
        <w:rPr>
          <w:rFonts w:ascii="仿宋" w:eastAsia="仿宋" w:hAnsi="仿宋" w:cs="Calibri"/>
          <w:sz w:val="28"/>
          <w:szCs w:val="28"/>
        </w:rPr>
      </w:pPr>
      <w:r w:rsidRPr="004A3196">
        <w:rPr>
          <w:rStyle w:val="a4"/>
          <w:rFonts w:ascii="仿宋" w:eastAsia="仿宋" w:hAnsi="仿宋" w:cs="Calibri" w:hint="eastAsia"/>
          <w:sz w:val="28"/>
          <w:szCs w:val="28"/>
        </w:rPr>
        <w:t>（二）报告期经营情况概述</w:t>
      </w:r>
    </w:p>
    <w:p w:rsidR="00A20FC5" w:rsidRPr="00A20FC5" w:rsidRDefault="00A20FC5" w:rsidP="00A20FC5">
      <w:pPr>
        <w:pStyle w:val="a3"/>
        <w:spacing w:before="0" w:beforeAutospacing="0" w:after="0" w:afterAutospacing="0" w:line="360" w:lineRule="auto"/>
        <w:ind w:firstLineChars="200" w:firstLine="560"/>
        <w:jc w:val="both"/>
        <w:divId w:val="542785985"/>
        <w:rPr>
          <w:rFonts w:ascii="仿宋" w:eastAsia="仿宋" w:hAnsi="仿宋" w:cs="Calibri"/>
          <w:sz w:val="28"/>
          <w:szCs w:val="28"/>
        </w:rPr>
      </w:pPr>
      <w:r w:rsidRPr="00A20FC5">
        <w:rPr>
          <w:rFonts w:ascii="仿宋" w:eastAsia="仿宋" w:hAnsi="仿宋" w:cs="Calibri" w:hint="eastAsia"/>
          <w:sz w:val="28"/>
          <w:szCs w:val="28"/>
        </w:rPr>
        <w:lastRenderedPageBreak/>
        <w:t>2022 年上半年，在国内新型冠状病毒肺炎疫情反复，对公司经营组织、生产安排及产品交付带来不利影响的情况下，公司围绕战略发展规划，按照年度经营计划，夯实基础管理，认真落实各项工作任务，保障了公司经营活动的有序运行，取得了较好成效，为2022年度经营目标的达成奠定了较好的基础。报告期内，公司共完成营业收入1.80亿元，同比降低38.76%。其中升华电源营业收入1.08亿元，沈阳含能营业收入0.42亿元，贸易营业收入0.28亿元。实现归属于上市公司股东的净利润3,341.92万元，同比降低55.40%。公司完成营业收入及实现归属于上市公司</w:t>
      </w:r>
      <w:r w:rsidRPr="00BC0041">
        <w:rPr>
          <w:rFonts w:ascii="仿宋" w:eastAsia="仿宋" w:hAnsi="仿宋" w:cs="Calibri" w:hint="eastAsia"/>
          <w:sz w:val="28"/>
          <w:szCs w:val="28"/>
        </w:rPr>
        <w:t>股东</w:t>
      </w:r>
      <w:r w:rsidR="00DD51AF" w:rsidRPr="00BC0041">
        <w:rPr>
          <w:rFonts w:ascii="仿宋" w:eastAsia="仿宋" w:hAnsi="仿宋" w:cs="Calibri" w:hint="eastAsia"/>
          <w:sz w:val="28"/>
          <w:szCs w:val="28"/>
        </w:rPr>
        <w:t>的</w:t>
      </w:r>
      <w:r w:rsidRPr="00BC0041">
        <w:rPr>
          <w:rFonts w:ascii="仿宋" w:eastAsia="仿宋" w:hAnsi="仿宋" w:cs="Calibri" w:hint="eastAsia"/>
          <w:sz w:val="28"/>
          <w:szCs w:val="28"/>
        </w:rPr>
        <w:t>净利润同比下降，</w:t>
      </w:r>
      <w:r w:rsidRPr="00A20FC5">
        <w:rPr>
          <w:rFonts w:ascii="仿宋" w:eastAsia="仿宋" w:hAnsi="仿宋" w:cs="Calibri" w:hint="eastAsia"/>
          <w:sz w:val="28"/>
          <w:szCs w:val="28"/>
        </w:rPr>
        <w:t>主要归结于以下因素影响：</w:t>
      </w:r>
    </w:p>
    <w:p w:rsidR="00A20FC5" w:rsidRPr="00A20FC5" w:rsidRDefault="00A20FC5" w:rsidP="00A20FC5">
      <w:pPr>
        <w:pStyle w:val="a3"/>
        <w:spacing w:before="0" w:beforeAutospacing="0" w:after="0" w:afterAutospacing="0" w:line="360" w:lineRule="auto"/>
        <w:ind w:firstLineChars="200" w:firstLine="560"/>
        <w:jc w:val="both"/>
        <w:divId w:val="542785985"/>
        <w:rPr>
          <w:rFonts w:ascii="仿宋" w:eastAsia="仿宋" w:hAnsi="仿宋" w:cs="Calibri"/>
          <w:sz w:val="28"/>
          <w:szCs w:val="28"/>
        </w:rPr>
      </w:pPr>
      <w:r w:rsidRPr="00A20FC5">
        <w:rPr>
          <w:rFonts w:ascii="仿宋" w:eastAsia="仿宋" w:hAnsi="仿宋" w:cs="Calibri" w:hint="eastAsia"/>
          <w:sz w:val="28"/>
          <w:szCs w:val="28"/>
        </w:rPr>
        <w:t>1、公司于2022年5月起停止了食糖类业务，报告期内食糖贸易营业收入2,763.28万元，比上年同期的1.13亿元降低了75.63%；</w:t>
      </w:r>
    </w:p>
    <w:p w:rsidR="00315CB6" w:rsidRDefault="00A20FC5" w:rsidP="00A20FC5">
      <w:pPr>
        <w:pStyle w:val="a3"/>
        <w:spacing w:before="0" w:beforeAutospacing="0" w:after="0" w:afterAutospacing="0" w:line="360" w:lineRule="auto"/>
        <w:ind w:firstLineChars="200" w:firstLine="560"/>
        <w:jc w:val="both"/>
        <w:divId w:val="542785985"/>
        <w:rPr>
          <w:rFonts w:ascii="仿宋" w:eastAsia="仿宋" w:hAnsi="仿宋" w:cs="Calibri"/>
          <w:sz w:val="28"/>
          <w:szCs w:val="28"/>
        </w:rPr>
      </w:pPr>
      <w:r w:rsidRPr="00A20FC5">
        <w:rPr>
          <w:rFonts w:ascii="仿宋" w:eastAsia="仿宋" w:hAnsi="仿宋" w:cs="Calibri" w:hint="eastAsia"/>
          <w:sz w:val="28"/>
          <w:szCs w:val="28"/>
        </w:rPr>
        <w:t>2、</w:t>
      </w:r>
      <w:r w:rsidR="00315CB6" w:rsidRPr="00315CB6">
        <w:rPr>
          <w:rFonts w:ascii="仿宋" w:eastAsia="仿宋" w:hAnsi="仿宋" w:cs="Calibri" w:hint="eastAsia"/>
          <w:sz w:val="28"/>
          <w:szCs w:val="28"/>
        </w:rPr>
        <w:t>为增强发展后劲</w:t>
      </w:r>
      <w:r w:rsidR="000F6914">
        <w:rPr>
          <w:rFonts w:ascii="仿宋" w:eastAsia="仿宋" w:hAnsi="仿宋" w:cs="Calibri" w:hint="eastAsia"/>
          <w:sz w:val="28"/>
          <w:szCs w:val="28"/>
        </w:rPr>
        <w:t>，公司加大了研发投入并努力拓展产品市场，研发投入及销售费用同比</w:t>
      </w:r>
      <w:r w:rsidR="00315CB6" w:rsidRPr="00BC0041">
        <w:rPr>
          <w:rFonts w:ascii="仿宋" w:eastAsia="仿宋" w:hAnsi="仿宋" w:cs="Calibri" w:hint="eastAsia"/>
          <w:sz w:val="28"/>
          <w:szCs w:val="28"/>
        </w:rPr>
        <w:t>增加</w:t>
      </w:r>
      <w:r w:rsidR="00315CB6" w:rsidRPr="00315CB6">
        <w:rPr>
          <w:rFonts w:ascii="仿宋" w:eastAsia="仿宋" w:hAnsi="仿宋" w:cs="Calibri" w:hint="eastAsia"/>
          <w:sz w:val="28"/>
          <w:szCs w:val="28"/>
        </w:rPr>
        <w:t>1,807.73万元；</w:t>
      </w:r>
    </w:p>
    <w:p w:rsidR="00315CB6" w:rsidRDefault="00A20FC5" w:rsidP="00A20FC5">
      <w:pPr>
        <w:pStyle w:val="a3"/>
        <w:spacing w:before="0" w:beforeAutospacing="0" w:after="0" w:afterAutospacing="0" w:line="360" w:lineRule="auto"/>
        <w:ind w:firstLineChars="200" w:firstLine="560"/>
        <w:jc w:val="both"/>
        <w:divId w:val="542785985"/>
        <w:rPr>
          <w:rFonts w:ascii="仿宋" w:eastAsia="仿宋" w:hAnsi="仿宋" w:cs="Calibri"/>
          <w:sz w:val="28"/>
          <w:szCs w:val="28"/>
        </w:rPr>
      </w:pPr>
      <w:r w:rsidRPr="00A20FC5">
        <w:rPr>
          <w:rFonts w:ascii="仿宋" w:eastAsia="仿宋" w:hAnsi="仿宋" w:cs="Calibri" w:hint="eastAsia"/>
          <w:sz w:val="28"/>
          <w:szCs w:val="28"/>
        </w:rPr>
        <w:t>3、</w:t>
      </w:r>
      <w:r w:rsidR="00315CB6" w:rsidRPr="00315CB6">
        <w:rPr>
          <w:rFonts w:ascii="仿宋" w:eastAsia="仿宋" w:hAnsi="仿宋" w:cs="Calibri" w:hint="eastAsia"/>
          <w:sz w:val="28"/>
          <w:szCs w:val="28"/>
        </w:rPr>
        <w:t>受新型冠状病毒肺炎疫情影响，公司军工产品的交付进度未达预期</w:t>
      </w:r>
      <w:r w:rsidR="000F6914">
        <w:rPr>
          <w:rFonts w:ascii="仿宋" w:eastAsia="仿宋" w:hAnsi="仿宋" w:cs="Calibri" w:hint="eastAsia"/>
          <w:sz w:val="28"/>
          <w:szCs w:val="28"/>
        </w:rPr>
        <w:t>，</w:t>
      </w:r>
      <w:r w:rsidR="00315CB6" w:rsidRPr="00315CB6">
        <w:rPr>
          <w:rFonts w:ascii="仿宋" w:eastAsia="仿宋" w:hAnsi="仿宋" w:cs="Calibri" w:hint="eastAsia"/>
          <w:sz w:val="28"/>
          <w:szCs w:val="28"/>
        </w:rPr>
        <w:t>也对公司完成营业收入及实现利润带来一定影响。</w:t>
      </w:r>
    </w:p>
    <w:p w:rsidR="00A20FC5" w:rsidRPr="00A20FC5" w:rsidRDefault="00A20FC5" w:rsidP="00A20FC5">
      <w:pPr>
        <w:pStyle w:val="a3"/>
        <w:spacing w:before="0" w:beforeAutospacing="0" w:after="0" w:afterAutospacing="0" w:line="360" w:lineRule="auto"/>
        <w:ind w:firstLineChars="200" w:firstLine="560"/>
        <w:jc w:val="both"/>
        <w:divId w:val="542785985"/>
        <w:rPr>
          <w:rFonts w:ascii="仿宋" w:eastAsia="仿宋" w:hAnsi="仿宋" w:cs="Calibri"/>
          <w:sz w:val="28"/>
          <w:szCs w:val="28"/>
        </w:rPr>
      </w:pPr>
      <w:r w:rsidRPr="00A20FC5">
        <w:rPr>
          <w:rFonts w:ascii="仿宋" w:eastAsia="仿宋" w:hAnsi="仿宋" w:cs="Calibri" w:hint="eastAsia"/>
          <w:sz w:val="28"/>
          <w:szCs w:val="28"/>
        </w:rPr>
        <w:t>截至2022年6月30日，公司总资产18.94亿元，</w:t>
      </w:r>
      <w:r w:rsidRPr="00A20FC5">
        <w:rPr>
          <w:rFonts w:ascii="仿宋" w:eastAsia="仿宋" w:hAnsi="仿宋" w:cs="Calibri"/>
          <w:sz w:val="28"/>
          <w:szCs w:val="28"/>
        </w:rPr>
        <w:t>归属于上市公司股东的净资产</w:t>
      </w:r>
      <w:r w:rsidRPr="00A20FC5">
        <w:rPr>
          <w:rFonts w:ascii="仿宋" w:eastAsia="仿宋" w:hAnsi="仿宋" w:cs="Calibri" w:hint="eastAsia"/>
          <w:sz w:val="28"/>
          <w:szCs w:val="28"/>
        </w:rPr>
        <w:t>16.67亿元。</w:t>
      </w:r>
    </w:p>
    <w:p w:rsidR="00FE7427" w:rsidRPr="004A3196" w:rsidRDefault="00FE7427" w:rsidP="009F507E">
      <w:pPr>
        <w:pStyle w:val="a3"/>
        <w:spacing w:before="0" w:beforeAutospacing="0" w:after="0" w:afterAutospacing="0" w:line="360" w:lineRule="auto"/>
        <w:ind w:firstLineChars="200" w:firstLine="560"/>
        <w:jc w:val="both"/>
        <w:divId w:val="542785985"/>
        <w:rPr>
          <w:rFonts w:ascii="仿宋" w:eastAsia="仿宋" w:hAnsi="仿宋" w:cs="Calibri"/>
          <w:sz w:val="28"/>
          <w:szCs w:val="28"/>
        </w:rPr>
      </w:pPr>
      <w:r w:rsidRPr="004A3196">
        <w:rPr>
          <w:rFonts w:ascii="仿宋" w:eastAsia="仿宋" w:hAnsi="仿宋" w:cs="Calibri" w:hint="eastAsia"/>
          <w:sz w:val="28"/>
          <w:szCs w:val="28"/>
        </w:rPr>
        <w:t>报告期内，升华电源围绕年度各项目标任务，强化企业内部管理，通过分解落实目标，细化责任体系等措施，提升研发、生产等工序的工作效率；还以技术创新为突破口，大力拓展产品市场，保持了安全运行、稳健发展的态势。沈阳含能努力克服主要原料价格上涨及新冠疫情反复带来的不利影响，加大工艺优化及市场开拓力度，将预制破片产品向非传统领域延伸，不断丰</w:t>
      </w:r>
      <w:r w:rsidRPr="004A3196">
        <w:rPr>
          <w:rFonts w:ascii="仿宋" w:eastAsia="仿宋" w:hAnsi="仿宋" w:cs="Calibri" w:hint="eastAsia"/>
          <w:sz w:val="28"/>
          <w:szCs w:val="28"/>
        </w:rPr>
        <w:lastRenderedPageBreak/>
        <w:t>富产品线，较好</w:t>
      </w:r>
      <w:r w:rsidR="000F6914">
        <w:rPr>
          <w:rFonts w:ascii="仿宋" w:eastAsia="仿宋" w:hAnsi="仿宋" w:cs="Calibri" w:hint="eastAsia"/>
          <w:sz w:val="28"/>
          <w:szCs w:val="28"/>
        </w:rPr>
        <w:t>地</w:t>
      </w:r>
      <w:r w:rsidRPr="004A3196">
        <w:rPr>
          <w:rFonts w:ascii="仿宋" w:eastAsia="仿宋" w:hAnsi="仿宋" w:cs="Calibri" w:hint="eastAsia"/>
          <w:sz w:val="28"/>
          <w:szCs w:val="28"/>
        </w:rPr>
        <w:t>完成了计划任务</w:t>
      </w:r>
      <w:r w:rsidR="00550C0A">
        <w:rPr>
          <w:rFonts w:ascii="仿宋" w:eastAsia="仿宋" w:hAnsi="仿宋" w:cs="Calibri" w:hint="eastAsia"/>
          <w:sz w:val="28"/>
          <w:szCs w:val="28"/>
        </w:rPr>
        <w:t>；</w:t>
      </w:r>
      <w:r w:rsidRPr="004A3196">
        <w:rPr>
          <w:rFonts w:ascii="仿宋" w:eastAsia="仿宋" w:hAnsi="仿宋" w:cs="Calibri" w:hint="eastAsia"/>
          <w:sz w:val="28"/>
          <w:szCs w:val="28"/>
        </w:rPr>
        <w:t>与此同时，公司一方面发挥上市公司的资本平台优势，从信息渠道、资源投入等着手，为各子公司赋能，帮助子公司拓展业务，提升</w:t>
      </w:r>
      <w:r w:rsidR="00137B81">
        <w:rPr>
          <w:rFonts w:ascii="仿宋" w:eastAsia="仿宋" w:hAnsi="仿宋" w:cs="Calibri" w:hint="eastAsia"/>
          <w:sz w:val="28"/>
          <w:szCs w:val="28"/>
        </w:rPr>
        <w:t>经营效益</w:t>
      </w:r>
      <w:r w:rsidRPr="004A3196">
        <w:rPr>
          <w:rFonts w:ascii="仿宋" w:eastAsia="仿宋" w:hAnsi="仿宋" w:cs="Calibri" w:hint="eastAsia"/>
          <w:sz w:val="28"/>
          <w:szCs w:val="28"/>
        </w:rPr>
        <w:t>，</w:t>
      </w:r>
      <w:r w:rsidR="00137B81">
        <w:rPr>
          <w:rFonts w:ascii="仿宋" w:eastAsia="仿宋" w:hAnsi="仿宋" w:cs="Calibri" w:hint="eastAsia"/>
          <w:sz w:val="28"/>
          <w:szCs w:val="28"/>
        </w:rPr>
        <w:t>努力</w:t>
      </w:r>
      <w:r w:rsidRPr="004A3196">
        <w:rPr>
          <w:rFonts w:ascii="仿宋" w:eastAsia="仿宋" w:hAnsi="仿宋" w:cs="Calibri" w:hint="eastAsia"/>
          <w:sz w:val="28"/>
          <w:szCs w:val="28"/>
        </w:rPr>
        <w:t>挖掘公司</w:t>
      </w:r>
      <w:r w:rsidR="00224AC2" w:rsidRPr="004A3196">
        <w:rPr>
          <w:rFonts w:ascii="仿宋" w:eastAsia="仿宋" w:hAnsi="仿宋" w:cs="Calibri" w:hint="eastAsia"/>
          <w:sz w:val="28"/>
          <w:szCs w:val="28"/>
        </w:rPr>
        <w:t>内</w:t>
      </w:r>
      <w:r w:rsidR="00224AC2">
        <w:rPr>
          <w:rFonts w:ascii="仿宋" w:eastAsia="仿宋" w:hAnsi="仿宋" w:cs="Calibri" w:hint="eastAsia"/>
          <w:sz w:val="28"/>
          <w:szCs w:val="28"/>
        </w:rPr>
        <w:t>生增长</w:t>
      </w:r>
      <w:r w:rsidRPr="004A3196">
        <w:rPr>
          <w:rFonts w:ascii="仿宋" w:eastAsia="仿宋" w:hAnsi="仿宋" w:cs="Calibri" w:hint="eastAsia"/>
          <w:sz w:val="28"/>
          <w:szCs w:val="28"/>
        </w:rPr>
        <w:t>的潜力；另一方面继续围绕军工业务的上下游产业链，密切关注行业动态、认真梳理行业信息，积极调研与公司发展战略相匹配的投资标的，为公司外延</w:t>
      </w:r>
      <w:r w:rsidR="00465AAC">
        <w:rPr>
          <w:rFonts w:ascii="仿宋" w:eastAsia="仿宋" w:hAnsi="仿宋" w:cs="Calibri" w:hint="eastAsia"/>
          <w:sz w:val="28"/>
          <w:szCs w:val="28"/>
        </w:rPr>
        <w:t>扩张打下</w:t>
      </w:r>
      <w:r w:rsidRPr="004A3196">
        <w:rPr>
          <w:rFonts w:ascii="仿宋" w:eastAsia="仿宋" w:hAnsi="仿宋" w:cs="Calibri" w:hint="eastAsia"/>
          <w:sz w:val="28"/>
          <w:szCs w:val="28"/>
        </w:rPr>
        <w:t>基础。</w:t>
      </w:r>
    </w:p>
    <w:p w:rsidR="00FE7427" w:rsidRPr="004A3196" w:rsidRDefault="00CC4BDC" w:rsidP="004A3196">
      <w:pPr>
        <w:pStyle w:val="2"/>
        <w:spacing w:before="0" w:after="0" w:line="360" w:lineRule="auto"/>
        <w:ind w:firstLineChars="200" w:firstLine="562"/>
        <w:jc w:val="both"/>
        <w:rPr>
          <w:rFonts w:ascii="宋体" w:eastAsia="宋体" w:hAnsi="宋体" w:cs="宋体"/>
          <w:b/>
          <w:bCs/>
          <w:sz w:val="28"/>
          <w:szCs w:val="28"/>
        </w:rPr>
      </w:pPr>
      <w:bookmarkStart w:id="15" w:name="_Toc988904"/>
      <w:r w:rsidRPr="004A3196">
        <w:rPr>
          <w:rFonts w:ascii="宋体" w:eastAsia="宋体" w:hAnsi="宋体" w:cs="宋体"/>
          <w:b/>
          <w:bCs/>
          <w:sz w:val="28"/>
          <w:szCs w:val="28"/>
        </w:rPr>
        <w:t>二、核心竞争力分析</w:t>
      </w:r>
      <w:bookmarkEnd w:id="15"/>
    </w:p>
    <w:p w:rsidR="00FE7427" w:rsidRPr="004A3196" w:rsidRDefault="00FE7427" w:rsidP="004A3196">
      <w:pPr>
        <w:pStyle w:val="a3"/>
        <w:spacing w:before="0" w:beforeAutospacing="0" w:after="0" w:afterAutospacing="0" w:line="360" w:lineRule="auto"/>
        <w:ind w:firstLineChars="200" w:firstLine="560"/>
        <w:jc w:val="both"/>
        <w:divId w:val="1532642980"/>
        <w:rPr>
          <w:rFonts w:ascii="仿宋" w:eastAsia="仿宋" w:hAnsi="仿宋" w:cs="Calibri"/>
          <w:sz w:val="28"/>
          <w:szCs w:val="28"/>
        </w:rPr>
      </w:pPr>
      <w:r w:rsidRPr="004A3196">
        <w:rPr>
          <w:rFonts w:ascii="仿宋" w:eastAsia="仿宋" w:hAnsi="仿宋" w:cs="Calibri" w:hint="eastAsia"/>
          <w:sz w:val="28"/>
          <w:szCs w:val="28"/>
        </w:rPr>
        <w:t>报告期内，公司主营业务为电源及电源相关产品、预制破片的研制、销售和食糖贸易。核心竞争力未发生重大变化。</w:t>
      </w:r>
    </w:p>
    <w:p w:rsidR="00FE7427" w:rsidRPr="004A3196" w:rsidRDefault="00FE7427" w:rsidP="004A3196">
      <w:pPr>
        <w:pStyle w:val="a3"/>
        <w:spacing w:before="0" w:beforeAutospacing="0" w:after="0" w:afterAutospacing="0" w:line="360" w:lineRule="auto"/>
        <w:ind w:firstLineChars="200" w:firstLine="560"/>
        <w:jc w:val="both"/>
        <w:divId w:val="1532642980"/>
        <w:rPr>
          <w:rFonts w:ascii="仿宋" w:eastAsia="仿宋" w:hAnsi="仿宋" w:cs="Calibri"/>
          <w:sz w:val="28"/>
          <w:szCs w:val="28"/>
        </w:rPr>
      </w:pPr>
      <w:r w:rsidRPr="004A3196">
        <w:rPr>
          <w:rFonts w:ascii="仿宋" w:eastAsia="仿宋" w:hAnsi="仿宋" w:cs="Calibri" w:hint="eastAsia"/>
          <w:sz w:val="28"/>
          <w:szCs w:val="28"/>
        </w:rPr>
        <w:t>公司承担军品业务的子公司沈阳含能和升华电源均具备国家认证的从事军工产品研发和生产所需的各项资质证书，建立了完备的质量管理体系，与多所企业科研院所等相关单位深入合作，自主研发能力不断提升，其产品已经在军工众多项目中应用，稳定可靠的产品品质获得了广泛的认可。</w:t>
      </w:r>
    </w:p>
    <w:p w:rsidR="00FE7427" w:rsidRPr="004A3196" w:rsidRDefault="00FE7427" w:rsidP="004A3196">
      <w:pPr>
        <w:pStyle w:val="a3"/>
        <w:spacing w:before="0" w:beforeAutospacing="0" w:after="0" w:afterAutospacing="0" w:line="360" w:lineRule="auto"/>
        <w:ind w:firstLineChars="200" w:firstLine="560"/>
        <w:jc w:val="both"/>
        <w:divId w:val="1532642980"/>
        <w:rPr>
          <w:rFonts w:ascii="仿宋" w:eastAsia="仿宋" w:hAnsi="仿宋" w:cs="Calibri"/>
          <w:sz w:val="28"/>
          <w:szCs w:val="28"/>
        </w:rPr>
      </w:pPr>
      <w:r w:rsidRPr="004A3196">
        <w:rPr>
          <w:rFonts w:ascii="仿宋" w:eastAsia="仿宋" w:hAnsi="仿宋" w:cs="Calibri" w:hint="eastAsia"/>
          <w:sz w:val="28"/>
          <w:szCs w:val="28"/>
        </w:rPr>
        <w:t>报告期内，公司将2021年限制性股票激励计划中预留的45.9013万股授予给22位激励对象；对达到考核要求的2021年限制性股票激励计划限制性股票第一个限售期的117.438万股限制性股票解除了限售；上述股权激励措施的有序推进，</w:t>
      </w:r>
      <w:r w:rsidR="00AF611E">
        <w:rPr>
          <w:rFonts w:ascii="仿宋" w:eastAsia="仿宋" w:hAnsi="仿宋" w:cs="Calibri" w:hint="eastAsia"/>
          <w:sz w:val="28"/>
          <w:szCs w:val="28"/>
        </w:rPr>
        <w:t>有利于</w:t>
      </w:r>
      <w:r w:rsidRPr="004A3196">
        <w:rPr>
          <w:rFonts w:ascii="仿宋" w:eastAsia="仿宋" w:hAnsi="仿宋" w:cs="Calibri" w:hint="eastAsia"/>
          <w:sz w:val="28"/>
          <w:szCs w:val="28"/>
        </w:rPr>
        <w:t>调动激励对象的积极性和创造性，使公司管理团队和核心骨干员工与股东利益、公司利益更紧密</w:t>
      </w:r>
      <w:r w:rsidR="000F6914">
        <w:rPr>
          <w:rFonts w:ascii="仿宋" w:eastAsia="仿宋" w:hAnsi="仿宋" w:cs="Calibri" w:hint="eastAsia"/>
          <w:sz w:val="28"/>
          <w:szCs w:val="28"/>
        </w:rPr>
        <w:t>地</w:t>
      </w:r>
      <w:r w:rsidRPr="004A3196">
        <w:rPr>
          <w:rFonts w:ascii="仿宋" w:eastAsia="仿宋" w:hAnsi="仿宋" w:cs="Calibri" w:hint="eastAsia"/>
          <w:sz w:val="28"/>
          <w:szCs w:val="28"/>
        </w:rPr>
        <w:t>结合在一起，共同推动公司持续、健康发展。</w:t>
      </w:r>
    </w:p>
    <w:p w:rsidR="00FE7427" w:rsidRPr="004A3196" w:rsidRDefault="00FE7427" w:rsidP="004A3196">
      <w:pPr>
        <w:pStyle w:val="a3"/>
        <w:spacing w:before="0" w:beforeAutospacing="0" w:after="0" w:afterAutospacing="0" w:line="360" w:lineRule="auto"/>
        <w:ind w:firstLineChars="200" w:firstLine="560"/>
        <w:jc w:val="both"/>
        <w:divId w:val="1532642980"/>
        <w:rPr>
          <w:rFonts w:ascii="仿宋" w:eastAsia="仿宋" w:hAnsi="仿宋" w:cs="Calibri"/>
          <w:sz w:val="28"/>
          <w:szCs w:val="28"/>
        </w:rPr>
      </w:pPr>
      <w:r w:rsidRPr="004A3196">
        <w:rPr>
          <w:rFonts w:ascii="仿宋" w:eastAsia="仿宋" w:hAnsi="仿宋" w:cs="Calibri" w:hint="eastAsia"/>
          <w:sz w:val="28"/>
          <w:szCs w:val="28"/>
        </w:rPr>
        <w:t>公司在2022年5月停止开展食糖类业务后，可使主营业务定位更为聚焦，有利于公司集中资源，聚焦发展军工产业，提升公司竞争能力。公司将继续以军工产业为核心，</w:t>
      </w:r>
      <w:r w:rsidR="000F6914">
        <w:rPr>
          <w:rFonts w:ascii="仿宋" w:eastAsia="仿宋" w:hAnsi="仿宋" w:cs="Calibri" w:hint="eastAsia"/>
          <w:sz w:val="28"/>
          <w:szCs w:val="28"/>
        </w:rPr>
        <w:t>拓展思路</w:t>
      </w:r>
      <w:r w:rsidRPr="004A3196">
        <w:rPr>
          <w:rFonts w:ascii="仿宋" w:eastAsia="仿宋" w:hAnsi="仿宋" w:cs="Calibri" w:hint="eastAsia"/>
          <w:sz w:val="28"/>
          <w:szCs w:val="28"/>
        </w:rPr>
        <w:t>，利用自身资本平台优势，</w:t>
      </w:r>
      <w:r w:rsidR="00D65D0A">
        <w:rPr>
          <w:rFonts w:ascii="仿宋" w:eastAsia="仿宋" w:hAnsi="仿宋" w:cs="Calibri" w:hint="eastAsia"/>
          <w:sz w:val="28"/>
          <w:szCs w:val="28"/>
        </w:rPr>
        <w:t>围绕</w:t>
      </w:r>
      <w:r w:rsidRPr="004A3196">
        <w:rPr>
          <w:rFonts w:ascii="仿宋" w:eastAsia="仿宋" w:hAnsi="仿宋" w:cs="Calibri" w:hint="eastAsia"/>
          <w:sz w:val="28"/>
          <w:szCs w:val="28"/>
        </w:rPr>
        <w:t>重点产业，在</w:t>
      </w:r>
      <w:r w:rsidRPr="004A3196">
        <w:rPr>
          <w:rFonts w:ascii="仿宋" w:eastAsia="仿宋" w:hAnsi="仿宋" w:cs="Calibri" w:hint="eastAsia"/>
          <w:sz w:val="28"/>
          <w:szCs w:val="28"/>
        </w:rPr>
        <w:lastRenderedPageBreak/>
        <w:t>资金、人员等资源配置方面向军工领域倾斜，全力支持军工科研生产活动，不断提升其综合竞争实力，从而驱动未来公司盈利水平的提升。</w:t>
      </w:r>
    </w:p>
    <w:p w:rsidR="00FE7427" w:rsidRPr="004A3196" w:rsidRDefault="00CC4BDC" w:rsidP="004A3196">
      <w:pPr>
        <w:pStyle w:val="2"/>
        <w:spacing w:before="0" w:after="0" w:line="360" w:lineRule="auto"/>
        <w:ind w:firstLineChars="200" w:firstLine="562"/>
        <w:jc w:val="both"/>
        <w:rPr>
          <w:rFonts w:ascii="宋体" w:eastAsia="宋体" w:hAnsi="宋体" w:cs="宋体"/>
          <w:b/>
          <w:bCs/>
          <w:sz w:val="28"/>
          <w:szCs w:val="28"/>
        </w:rPr>
      </w:pPr>
      <w:bookmarkStart w:id="16" w:name="_Toc988905"/>
      <w:r w:rsidRPr="004A3196">
        <w:rPr>
          <w:rFonts w:ascii="宋体" w:eastAsia="宋体" w:hAnsi="宋体" w:cs="宋体"/>
          <w:b/>
          <w:bCs/>
          <w:sz w:val="28"/>
          <w:szCs w:val="28"/>
        </w:rPr>
        <w:t>三、主营业务分析</w:t>
      </w:r>
      <w:bookmarkEnd w:id="16"/>
    </w:p>
    <w:p w:rsidR="00FE7427" w:rsidRPr="004A3196" w:rsidRDefault="00CC4BDC" w:rsidP="004A3196">
      <w:pPr>
        <w:pStyle w:val="a3"/>
        <w:spacing w:before="0" w:beforeAutospacing="0" w:after="0" w:afterAutospacing="0" w:line="360" w:lineRule="auto"/>
        <w:ind w:firstLineChars="200" w:firstLine="562"/>
        <w:jc w:val="both"/>
        <w:rPr>
          <w:rFonts w:ascii="仿宋" w:eastAsia="仿宋" w:hAnsi="仿宋" w:cs="Calibri"/>
          <w:b/>
          <w:sz w:val="28"/>
          <w:szCs w:val="28"/>
        </w:rPr>
      </w:pPr>
      <w:r w:rsidRPr="004A3196">
        <w:rPr>
          <w:rFonts w:ascii="仿宋" w:eastAsia="仿宋" w:hAnsi="仿宋" w:cs="Calibri"/>
          <w:b/>
          <w:sz w:val="28"/>
          <w:szCs w:val="28"/>
        </w:rPr>
        <w:t>概述</w:t>
      </w:r>
    </w:p>
    <w:p w:rsidR="00FE7427" w:rsidRPr="004A3196" w:rsidRDefault="00CC4BDC" w:rsidP="004A3196">
      <w:pPr>
        <w:pStyle w:val="a3"/>
        <w:spacing w:before="0" w:beforeAutospacing="0" w:after="0" w:afterAutospacing="0" w:line="360" w:lineRule="auto"/>
        <w:ind w:firstLineChars="200" w:firstLine="560"/>
        <w:jc w:val="both"/>
        <w:rPr>
          <w:rFonts w:ascii="仿宋" w:eastAsia="仿宋" w:hAnsi="仿宋" w:cs="Calibri"/>
          <w:sz w:val="28"/>
          <w:szCs w:val="28"/>
        </w:rPr>
      </w:pPr>
      <w:r w:rsidRPr="004A3196">
        <w:rPr>
          <w:rFonts w:ascii="仿宋" w:eastAsia="仿宋" w:hAnsi="仿宋" w:cs="Calibri"/>
          <w:sz w:val="28"/>
          <w:szCs w:val="28"/>
        </w:rPr>
        <w:t>参见“一、报告期内公司从事的主要业务”相关内容。</w:t>
      </w:r>
    </w:p>
    <w:p w:rsidR="00FE7427" w:rsidRPr="004A3196" w:rsidRDefault="00CC4BDC" w:rsidP="004A3196">
      <w:pPr>
        <w:pStyle w:val="a3"/>
        <w:spacing w:before="0" w:beforeAutospacing="0" w:after="0" w:afterAutospacing="0" w:line="360" w:lineRule="auto"/>
        <w:ind w:firstLineChars="200" w:firstLine="562"/>
        <w:jc w:val="both"/>
        <w:rPr>
          <w:rFonts w:ascii="仿宋" w:eastAsia="仿宋" w:hAnsi="仿宋" w:cs="Calibri"/>
          <w:b/>
          <w:sz w:val="28"/>
          <w:szCs w:val="28"/>
        </w:rPr>
      </w:pPr>
      <w:r w:rsidRPr="004A3196">
        <w:rPr>
          <w:rFonts w:ascii="仿宋" w:eastAsia="仿宋" w:hAnsi="仿宋" w:cs="Calibri"/>
          <w:b/>
          <w:sz w:val="28"/>
          <w:szCs w:val="28"/>
        </w:rPr>
        <w:t>主要财务数据同比变动情况</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093"/>
        <w:gridCol w:w="1701"/>
        <w:gridCol w:w="1843"/>
        <w:gridCol w:w="1134"/>
        <w:gridCol w:w="2868"/>
      </w:tblGrid>
      <w:tr w:rsidR="00FE7427" w:rsidTr="004A3196">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7F69D9">
            <w:pPr>
              <w:spacing w:line="280" w:lineRule="exact"/>
            </w:pP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280" w:lineRule="exact"/>
              <w:jc w:val="center"/>
              <w:rPr>
                <w:rFonts w:ascii="宋体" w:eastAsia="宋体" w:hAnsi="宋体" w:cs="宋体"/>
                <w:sz w:val="18"/>
                <w:szCs w:val="18"/>
              </w:rPr>
            </w:pPr>
            <w:r>
              <w:rPr>
                <w:rFonts w:ascii="宋体" w:eastAsia="宋体" w:hAnsi="宋体" w:cs="宋体"/>
                <w:sz w:val="18"/>
                <w:szCs w:val="18"/>
              </w:rPr>
              <w:t>本报告期</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280" w:lineRule="exact"/>
              <w:jc w:val="center"/>
              <w:rPr>
                <w:rFonts w:ascii="宋体" w:eastAsia="宋体" w:hAnsi="宋体" w:cs="宋体"/>
                <w:sz w:val="18"/>
                <w:szCs w:val="18"/>
              </w:rPr>
            </w:pPr>
            <w:r>
              <w:rPr>
                <w:rFonts w:ascii="宋体" w:eastAsia="宋体" w:hAnsi="宋体" w:cs="宋体"/>
                <w:sz w:val="18"/>
                <w:szCs w:val="18"/>
              </w:rPr>
              <w:t>上年同期</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280" w:lineRule="exact"/>
              <w:jc w:val="center"/>
              <w:rPr>
                <w:rFonts w:ascii="宋体" w:eastAsia="宋体" w:hAnsi="宋体" w:cs="宋体"/>
                <w:sz w:val="18"/>
                <w:szCs w:val="18"/>
              </w:rPr>
            </w:pPr>
            <w:r>
              <w:rPr>
                <w:rFonts w:ascii="宋体" w:eastAsia="宋体" w:hAnsi="宋体" w:cs="宋体"/>
                <w:sz w:val="18"/>
                <w:szCs w:val="18"/>
              </w:rPr>
              <w:t>同比增减</w:t>
            </w:r>
          </w:p>
        </w:tc>
        <w:tc>
          <w:tcPr>
            <w:tcW w:w="286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280" w:lineRule="exact"/>
              <w:jc w:val="center"/>
              <w:rPr>
                <w:rFonts w:ascii="宋体" w:eastAsia="宋体" w:hAnsi="宋体" w:cs="宋体"/>
                <w:sz w:val="18"/>
                <w:szCs w:val="18"/>
              </w:rPr>
            </w:pPr>
            <w:r>
              <w:rPr>
                <w:rFonts w:ascii="宋体" w:eastAsia="宋体" w:hAnsi="宋体" w:cs="宋体"/>
                <w:sz w:val="18"/>
                <w:szCs w:val="18"/>
              </w:rPr>
              <w:t>变动原因</w:t>
            </w:r>
          </w:p>
        </w:tc>
      </w:tr>
      <w:tr w:rsidR="00C018F9" w:rsidTr="004A3196">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C018F9" w:rsidRDefault="00C018F9" w:rsidP="00C018F9">
            <w:pPr>
              <w:spacing w:line="280" w:lineRule="exact"/>
              <w:rPr>
                <w:rFonts w:ascii="宋体" w:eastAsia="宋体" w:hAnsi="宋体" w:cs="宋体"/>
                <w:sz w:val="18"/>
                <w:szCs w:val="18"/>
              </w:rPr>
            </w:pPr>
            <w:r>
              <w:rPr>
                <w:rFonts w:ascii="宋体" w:eastAsia="宋体" w:hAnsi="宋体" w:cs="宋体"/>
                <w:sz w:val="18"/>
                <w:szCs w:val="18"/>
              </w:rPr>
              <w:t>营业收入</w:t>
            </w:r>
          </w:p>
        </w:tc>
        <w:tc>
          <w:tcPr>
            <w:tcW w:w="1701" w:type="dxa"/>
            <w:tcBorders>
              <w:top w:val="single" w:sz="2" w:space="0" w:color="auto"/>
              <w:left w:val="single" w:sz="2" w:space="0" w:color="auto"/>
              <w:bottom w:val="single" w:sz="2" w:space="0" w:color="auto"/>
              <w:right w:val="single" w:sz="2" w:space="0" w:color="auto"/>
            </w:tcBorders>
            <w:vAlign w:val="center"/>
          </w:tcPr>
          <w:p w:rsidR="00C018F9" w:rsidRDefault="00C018F9" w:rsidP="00C018F9">
            <w:pPr>
              <w:spacing w:line="280" w:lineRule="exact"/>
              <w:jc w:val="right"/>
              <w:rPr>
                <w:rFonts w:ascii="宋体" w:eastAsia="宋体" w:hAnsi="宋体" w:cs="宋体"/>
                <w:sz w:val="18"/>
                <w:szCs w:val="18"/>
              </w:rPr>
            </w:pPr>
            <w:r>
              <w:rPr>
                <w:rFonts w:ascii="宋体" w:eastAsia="宋体" w:hAnsi="宋体" w:cs="宋体"/>
                <w:sz w:val="18"/>
                <w:szCs w:val="18"/>
              </w:rPr>
              <w:t>180,386,695.40</w:t>
            </w:r>
          </w:p>
        </w:tc>
        <w:tc>
          <w:tcPr>
            <w:tcW w:w="1843" w:type="dxa"/>
            <w:tcBorders>
              <w:top w:val="single" w:sz="2" w:space="0" w:color="auto"/>
              <w:left w:val="single" w:sz="2" w:space="0" w:color="auto"/>
              <w:bottom w:val="single" w:sz="2" w:space="0" w:color="auto"/>
              <w:right w:val="single" w:sz="2" w:space="0" w:color="auto"/>
            </w:tcBorders>
            <w:vAlign w:val="center"/>
          </w:tcPr>
          <w:p w:rsidR="00C018F9" w:rsidRDefault="00C018F9" w:rsidP="00C018F9">
            <w:pPr>
              <w:spacing w:line="280" w:lineRule="exact"/>
              <w:jc w:val="right"/>
              <w:rPr>
                <w:rFonts w:ascii="宋体" w:eastAsia="宋体" w:hAnsi="宋体" w:cs="宋体"/>
                <w:sz w:val="18"/>
                <w:szCs w:val="18"/>
              </w:rPr>
            </w:pPr>
            <w:r>
              <w:rPr>
                <w:rFonts w:ascii="宋体" w:eastAsia="宋体" w:hAnsi="宋体" w:cs="宋体"/>
                <w:sz w:val="18"/>
                <w:szCs w:val="18"/>
              </w:rPr>
              <w:t>294,567,316.02</w:t>
            </w:r>
          </w:p>
        </w:tc>
        <w:tc>
          <w:tcPr>
            <w:tcW w:w="1134"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jc w:val="righ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-38.76%</w:t>
            </w:r>
          </w:p>
        </w:tc>
        <w:tc>
          <w:tcPr>
            <w:tcW w:w="2868"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1、糖贸易收入下降，公司逐渐减少并于5月终止该业务；2、受疫情影响，部分军工产品尚未交付。</w:t>
            </w:r>
          </w:p>
        </w:tc>
      </w:tr>
      <w:tr w:rsidR="00C018F9" w:rsidTr="004A3196">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C018F9" w:rsidRDefault="00C018F9" w:rsidP="00C018F9">
            <w:pPr>
              <w:spacing w:line="280" w:lineRule="exact"/>
              <w:rPr>
                <w:rFonts w:ascii="宋体" w:eastAsia="宋体" w:hAnsi="宋体" w:cs="宋体"/>
                <w:sz w:val="18"/>
                <w:szCs w:val="18"/>
              </w:rPr>
            </w:pPr>
            <w:r>
              <w:rPr>
                <w:rFonts w:ascii="宋体" w:eastAsia="宋体" w:hAnsi="宋体" w:cs="宋体"/>
                <w:sz w:val="18"/>
                <w:szCs w:val="18"/>
              </w:rPr>
              <w:t>营业成本</w:t>
            </w:r>
          </w:p>
        </w:tc>
        <w:tc>
          <w:tcPr>
            <w:tcW w:w="1701" w:type="dxa"/>
            <w:tcBorders>
              <w:top w:val="single" w:sz="2" w:space="0" w:color="auto"/>
              <w:left w:val="single" w:sz="2" w:space="0" w:color="auto"/>
              <w:bottom w:val="single" w:sz="2" w:space="0" w:color="auto"/>
              <w:right w:val="single" w:sz="2" w:space="0" w:color="auto"/>
            </w:tcBorders>
            <w:vAlign w:val="center"/>
          </w:tcPr>
          <w:p w:rsidR="00C018F9" w:rsidRDefault="00C018F9" w:rsidP="00C018F9">
            <w:pPr>
              <w:spacing w:line="280" w:lineRule="exact"/>
              <w:jc w:val="right"/>
              <w:rPr>
                <w:rFonts w:ascii="宋体" w:eastAsia="宋体" w:hAnsi="宋体" w:cs="宋体"/>
                <w:sz w:val="18"/>
                <w:szCs w:val="18"/>
              </w:rPr>
            </w:pPr>
            <w:r>
              <w:rPr>
                <w:rFonts w:ascii="宋体" w:eastAsia="宋体" w:hAnsi="宋体" w:cs="宋体"/>
                <w:sz w:val="18"/>
                <w:szCs w:val="18"/>
              </w:rPr>
              <w:t>81,512,834.09</w:t>
            </w:r>
          </w:p>
        </w:tc>
        <w:tc>
          <w:tcPr>
            <w:tcW w:w="1843" w:type="dxa"/>
            <w:tcBorders>
              <w:top w:val="single" w:sz="2" w:space="0" w:color="auto"/>
              <w:left w:val="single" w:sz="2" w:space="0" w:color="auto"/>
              <w:bottom w:val="single" w:sz="2" w:space="0" w:color="auto"/>
              <w:right w:val="single" w:sz="2" w:space="0" w:color="auto"/>
            </w:tcBorders>
            <w:vAlign w:val="center"/>
          </w:tcPr>
          <w:p w:rsidR="00C018F9" w:rsidRDefault="00C018F9" w:rsidP="00C018F9">
            <w:pPr>
              <w:spacing w:line="280" w:lineRule="exact"/>
              <w:jc w:val="right"/>
              <w:rPr>
                <w:rFonts w:ascii="宋体" w:eastAsia="宋体" w:hAnsi="宋体" w:cs="宋体"/>
                <w:sz w:val="18"/>
                <w:szCs w:val="18"/>
              </w:rPr>
            </w:pPr>
            <w:r>
              <w:rPr>
                <w:rFonts w:ascii="宋体" w:eastAsia="宋体" w:hAnsi="宋体" w:cs="宋体"/>
                <w:sz w:val="18"/>
                <w:szCs w:val="18"/>
              </w:rPr>
              <w:t>174,181,337.22</w:t>
            </w:r>
          </w:p>
        </w:tc>
        <w:tc>
          <w:tcPr>
            <w:tcW w:w="1134"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jc w:val="righ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-53.20%</w:t>
            </w:r>
          </w:p>
        </w:tc>
        <w:tc>
          <w:tcPr>
            <w:tcW w:w="2868"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本期收入减少，成本随之减少。</w:t>
            </w:r>
          </w:p>
        </w:tc>
      </w:tr>
      <w:tr w:rsidR="00C018F9" w:rsidTr="004A3196">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C018F9" w:rsidRDefault="00C018F9" w:rsidP="00C018F9">
            <w:pPr>
              <w:spacing w:line="280" w:lineRule="exact"/>
              <w:rPr>
                <w:rFonts w:ascii="宋体" w:eastAsia="宋体" w:hAnsi="宋体" w:cs="宋体"/>
                <w:sz w:val="18"/>
                <w:szCs w:val="18"/>
              </w:rPr>
            </w:pPr>
            <w:r>
              <w:rPr>
                <w:rFonts w:ascii="宋体" w:eastAsia="宋体" w:hAnsi="宋体" w:cs="宋体"/>
                <w:sz w:val="18"/>
                <w:szCs w:val="18"/>
              </w:rPr>
              <w:t>销售费用</w:t>
            </w:r>
          </w:p>
        </w:tc>
        <w:tc>
          <w:tcPr>
            <w:tcW w:w="1701" w:type="dxa"/>
            <w:tcBorders>
              <w:top w:val="single" w:sz="2" w:space="0" w:color="auto"/>
              <w:left w:val="single" w:sz="2" w:space="0" w:color="auto"/>
              <w:bottom w:val="single" w:sz="2" w:space="0" w:color="auto"/>
              <w:right w:val="single" w:sz="2" w:space="0" w:color="auto"/>
            </w:tcBorders>
            <w:vAlign w:val="center"/>
          </w:tcPr>
          <w:p w:rsidR="00C018F9" w:rsidRDefault="00C018F9" w:rsidP="00C018F9">
            <w:pPr>
              <w:spacing w:line="280" w:lineRule="exact"/>
              <w:jc w:val="right"/>
              <w:rPr>
                <w:rFonts w:ascii="宋体" w:eastAsia="宋体" w:hAnsi="宋体" w:cs="宋体"/>
                <w:sz w:val="18"/>
                <w:szCs w:val="18"/>
              </w:rPr>
            </w:pPr>
            <w:r>
              <w:rPr>
                <w:rFonts w:ascii="宋体" w:eastAsia="宋体" w:hAnsi="宋体" w:cs="宋体"/>
                <w:sz w:val="18"/>
                <w:szCs w:val="18"/>
              </w:rPr>
              <w:t>22,551,943.79</w:t>
            </w:r>
          </w:p>
        </w:tc>
        <w:tc>
          <w:tcPr>
            <w:tcW w:w="1843" w:type="dxa"/>
            <w:tcBorders>
              <w:top w:val="single" w:sz="2" w:space="0" w:color="auto"/>
              <w:left w:val="single" w:sz="2" w:space="0" w:color="auto"/>
              <w:bottom w:val="single" w:sz="2" w:space="0" w:color="auto"/>
              <w:right w:val="single" w:sz="2" w:space="0" w:color="auto"/>
            </w:tcBorders>
            <w:vAlign w:val="center"/>
          </w:tcPr>
          <w:p w:rsidR="00C018F9" w:rsidRDefault="00C018F9" w:rsidP="00C018F9">
            <w:pPr>
              <w:spacing w:line="280" w:lineRule="exact"/>
              <w:jc w:val="right"/>
              <w:rPr>
                <w:rFonts w:ascii="宋体" w:eastAsia="宋体" w:hAnsi="宋体" w:cs="宋体"/>
                <w:sz w:val="18"/>
                <w:szCs w:val="18"/>
              </w:rPr>
            </w:pPr>
            <w:r>
              <w:rPr>
                <w:rFonts w:ascii="宋体" w:eastAsia="宋体" w:hAnsi="宋体" w:cs="宋体"/>
                <w:sz w:val="18"/>
                <w:szCs w:val="18"/>
              </w:rPr>
              <w:t>10,336,696.43</w:t>
            </w:r>
          </w:p>
        </w:tc>
        <w:tc>
          <w:tcPr>
            <w:tcW w:w="1134"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jc w:val="righ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118.17%</w:t>
            </w:r>
          </w:p>
        </w:tc>
        <w:tc>
          <w:tcPr>
            <w:tcW w:w="2868"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本期拓展产品市场力度加大。</w:t>
            </w:r>
          </w:p>
        </w:tc>
      </w:tr>
      <w:tr w:rsidR="00C018F9" w:rsidTr="004A3196">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C018F9" w:rsidRDefault="00C018F9" w:rsidP="00C018F9">
            <w:pPr>
              <w:spacing w:line="280" w:lineRule="exact"/>
              <w:rPr>
                <w:rFonts w:ascii="宋体" w:eastAsia="宋体" w:hAnsi="宋体" w:cs="宋体"/>
                <w:sz w:val="18"/>
                <w:szCs w:val="18"/>
              </w:rPr>
            </w:pPr>
            <w:r>
              <w:rPr>
                <w:rFonts w:ascii="宋体" w:eastAsia="宋体" w:hAnsi="宋体" w:cs="宋体"/>
                <w:sz w:val="18"/>
                <w:szCs w:val="18"/>
              </w:rPr>
              <w:t>管理费用</w:t>
            </w:r>
          </w:p>
        </w:tc>
        <w:tc>
          <w:tcPr>
            <w:tcW w:w="1701" w:type="dxa"/>
            <w:tcBorders>
              <w:top w:val="single" w:sz="2" w:space="0" w:color="auto"/>
              <w:left w:val="single" w:sz="2" w:space="0" w:color="auto"/>
              <w:bottom w:val="single" w:sz="2" w:space="0" w:color="auto"/>
              <w:right w:val="single" w:sz="2" w:space="0" w:color="auto"/>
            </w:tcBorders>
            <w:vAlign w:val="center"/>
          </w:tcPr>
          <w:p w:rsidR="00C018F9" w:rsidRDefault="00C018F9" w:rsidP="00C018F9">
            <w:pPr>
              <w:spacing w:line="280" w:lineRule="exact"/>
              <w:jc w:val="right"/>
              <w:rPr>
                <w:rFonts w:ascii="宋体" w:eastAsia="宋体" w:hAnsi="宋体" w:cs="宋体"/>
                <w:sz w:val="18"/>
                <w:szCs w:val="18"/>
              </w:rPr>
            </w:pPr>
            <w:r>
              <w:rPr>
                <w:rFonts w:ascii="宋体" w:eastAsia="宋体" w:hAnsi="宋体" w:cs="宋体"/>
                <w:sz w:val="18"/>
                <w:szCs w:val="18"/>
              </w:rPr>
              <w:t>26,159,193.84</w:t>
            </w:r>
          </w:p>
        </w:tc>
        <w:tc>
          <w:tcPr>
            <w:tcW w:w="1843" w:type="dxa"/>
            <w:tcBorders>
              <w:top w:val="single" w:sz="2" w:space="0" w:color="auto"/>
              <w:left w:val="single" w:sz="2" w:space="0" w:color="auto"/>
              <w:bottom w:val="single" w:sz="2" w:space="0" w:color="auto"/>
              <w:right w:val="single" w:sz="2" w:space="0" w:color="auto"/>
            </w:tcBorders>
            <w:vAlign w:val="center"/>
          </w:tcPr>
          <w:p w:rsidR="00C018F9" w:rsidRDefault="00C018F9" w:rsidP="00C018F9">
            <w:pPr>
              <w:spacing w:line="280" w:lineRule="exact"/>
              <w:jc w:val="right"/>
              <w:rPr>
                <w:rFonts w:ascii="宋体" w:eastAsia="宋体" w:hAnsi="宋体" w:cs="宋体"/>
                <w:sz w:val="18"/>
                <w:szCs w:val="18"/>
              </w:rPr>
            </w:pPr>
            <w:r>
              <w:rPr>
                <w:rFonts w:ascii="宋体" w:eastAsia="宋体" w:hAnsi="宋体" w:cs="宋体"/>
                <w:sz w:val="18"/>
                <w:szCs w:val="18"/>
              </w:rPr>
              <w:t>22,009,481.59</w:t>
            </w:r>
          </w:p>
        </w:tc>
        <w:tc>
          <w:tcPr>
            <w:tcW w:w="1134"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jc w:val="righ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18.85%</w:t>
            </w:r>
          </w:p>
        </w:tc>
        <w:tc>
          <w:tcPr>
            <w:tcW w:w="2868"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rPr>
                <w:rFonts w:ascii="宋体" w:eastAsia="宋体" w:hAnsi="宋体" w:cs="宋体"/>
                <w:color w:val="000000" w:themeColor="text1"/>
                <w:sz w:val="18"/>
                <w:szCs w:val="18"/>
              </w:rPr>
            </w:pPr>
          </w:p>
        </w:tc>
      </w:tr>
      <w:tr w:rsidR="00C018F9" w:rsidTr="004A3196">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C018F9" w:rsidRPr="0061520F" w:rsidRDefault="00C018F9" w:rsidP="00C018F9">
            <w:pPr>
              <w:spacing w:line="280" w:lineRule="exact"/>
              <w:rPr>
                <w:rFonts w:ascii="宋体" w:eastAsia="宋体" w:hAnsi="宋体" w:cs="宋体"/>
                <w:color w:val="000000" w:themeColor="text1"/>
                <w:sz w:val="18"/>
                <w:szCs w:val="18"/>
              </w:rPr>
            </w:pPr>
            <w:r w:rsidRPr="0061520F">
              <w:rPr>
                <w:rFonts w:ascii="宋体" w:eastAsia="宋体" w:hAnsi="宋体" w:cs="宋体"/>
                <w:color w:val="000000" w:themeColor="text1"/>
                <w:sz w:val="18"/>
                <w:szCs w:val="18"/>
              </w:rPr>
              <w:t>财务费用</w:t>
            </w:r>
          </w:p>
        </w:tc>
        <w:tc>
          <w:tcPr>
            <w:tcW w:w="1701" w:type="dxa"/>
            <w:tcBorders>
              <w:top w:val="single" w:sz="2" w:space="0" w:color="auto"/>
              <w:left w:val="single" w:sz="2" w:space="0" w:color="auto"/>
              <w:bottom w:val="single" w:sz="2" w:space="0" w:color="auto"/>
              <w:right w:val="single" w:sz="2" w:space="0" w:color="auto"/>
            </w:tcBorders>
            <w:vAlign w:val="center"/>
          </w:tcPr>
          <w:p w:rsidR="00C018F9" w:rsidRPr="0061520F" w:rsidRDefault="00C018F9" w:rsidP="00C018F9">
            <w:pPr>
              <w:spacing w:line="280" w:lineRule="exact"/>
              <w:jc w:val="right"/>
              <w:rPr>
                <w:rFonts w:ascii="宋体" w:eastAsia="宋体" w:hAnsi="宋体" w:cs="宋体"/>
                <w:color w:val="000000" w:themeColor="text1"/>
                <w:sz w:val="18"/>
                <w:szCs w:val="18"/>
              </w:rPr>
            </w:pPr>
            <w:r w:rsidRPr="0061520F">
              <w:rPr>
                <w:rFonts w:ascii="宋体" w:eastAsia="宋体" w:hAnsi="宋体" w:cs="宋体"/>
                <w:color w:val="000000" w:themeColor="text1"/>
                <w:sz w:val="18"/>
                <w:szCs w:val="18"/>
              </w:rPr>
              <w:t>369,774.50</w:t>
            </w:r>
          </w:p>
        </w:tc>
        <w:tc>
          <w:tcPr>
            <w:tcW w:w="1843" w:type="dxa"/>
            <w:tcBorders>
              <w:top w:val="single" w:sz="2" w:space="0" w:color="auto"/>
              <w:left w:val="single" w:sz="2" w:space="0" w:color="auto"/>
              <w:bottom w:val="single" w:sz="2" w:space="0" w:color="auto"/>
              <w:right w:val="single" w:sz="2" w:space="0" w:color="auto"/>
            </w:tcBorders>
            <w:vAlign w:val="center"/>
          </w:tcPr>
          <w:p w:rsidR="00C018F9" w:rsidRPr="0061520F" w:rsidRDefault="00C018F9" w:rsidP="00C018F9">
            <w:pPr>
              <w:spacing w:line="280" w:lineRule="exact"/>
              <w:jc w:val="right"/>
              <w:rPr>
                <w:rFonts w:ascii="宋体" w:eastAsia="宋体" w:hAnsi="宋体" w:cs="宋体"/>
                <w:color w:val="000000" w:themeColor="text1"/>
                <w:sz w:val="18"/>
                <w:szCs w:val="18"/>
              </w:rPr>
            </w:pPr>
            <w:r w:rsidRPr="0061520F">
              <w:rPr>
                <w:rFonts w:ascii="宋体" w:eastAsia="宋体" w:hAnsi="宋体" w:cs="宋体"/>
                <w:color w:val="000000" w:themeColor="text1"/>
                <w:sz w:val="18"/>
                <w:szCs w:val="18"/>
              </w:rPr>
              <w:t>-3,017,331.28</w:t>
            </w:r>
          </w:p>
        </w:tc>
        <w:tc>
          <w:tcPr>
            <w:tcW w:w="1134"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jc w:val="righ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112.26%</w:t>
            </w:r>
          </w:p>
        </w:tc>
        <w:tc>
          <w:tcPr>
            <w:tcW w:w="2868"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本期定期存款同比减少，利息收入相应减少；2、新准则下租赁费用摊销同比增加。</w:t>
            </w:r>
          </w:p>
        </w:tc>
      </w:tr>
      <w:tr w:rsidR="00C018F9" w:rsidTr="004A3196">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C018F9" w:rsidRPr="0061520F" w:rsidRDefault="00C018F9" w:rsidP="00C018F9">
            <w:pPr>
              <w:spacing w:line="280" w:lineRule="exact"/>
              <w:rPr>
                <w:rFonts w:ascii="宋体" w:eastAsia="宋体" w:hAnsi="宋体" w:cs="宋体"/>
                <w:color w:val="000000" w:themeColor="text1"/>
                <w:sz w:val="18"/>
                <w:szCs w:val="18"/>
              </w:rPr>
            </w:pPr>
            <w:r w:rsidRPr="0061520F">
              <w:rPr>
                <w:rFonts w:ascii="宋体" w:eastAsia="宋体" w:hAnsi="宋体" w:cs="宋体"/>
                <w:color w:val="000000" w:themeColor="text1"/>
                <w:sz w:val="18"/>
                <w:szCs w:val="18"/>
              </w:rPr>
              <w:t>所得税费用</w:t>
            </w:r>
          </w:p>
        </w:tc>
        <w:tc>
          <w:tcPr>
            <w:tcW w:w="1701" w:type="dxa"/>
            <w:tcBorders>
              <w:top w:val="single" w:sz="2" w:space="0" w:color="auto"/>
              <w:left w:val="single" w:sz="2" w:space="0" w:color="auto"/>
              <w:bottom w:val="single" w:sz="2" w:space="0" w:color="auto"/>
              <w:right w:val="single" w:sz="2" w:space="0" w:color="auto"/>
            </w:tcBorders>
            <w:vAlign w:val="center"/>
          </w:tcPr>
          <w:p w:rsidR="00C018F9" w:rsidRPr="0061520F" w:rsidRDefault="00C018F9" w:rsidP="00C018F9">
            <w:pPr>
              <w:spacing w:line="280" w:lineRule="exact"/>
              <w:jc w:val="right"/>
              <w:rPr>
                <w:rFonts w:ascii="宋体" w:eastAsia="宋体" w:hAnsi="宋体" w:cs="宋体"/>
                <w:color w:val="000000" w:themeColor="text1"/>
                <w:sz w:val="18"/>
                <w:szCs w:val="18"/>
              </w:rPr>
            </w:pPr>
            <w:r w:rsidRPr="0061520F">
              <w:rPr>
                <w:rFonts w:ascii="宋体" w:eastAsia="宋体" w:hAnsi="宋体" w:cs="宋体"/>
                <w:color w:val="000000" w:themeColor="text1"/>
                <w:sz w:val="18"/>
                <w:szCs w:val="18"/>
              </w:rPr>
              <w:t>4,667,322.27</w:t>
            </w:r>
          </w:p>
        </w:tc>
        <w:tc>
          <w:tcPr>
            <w:tcW w:w="1843" w:type="dxa"/>
            <w:tcBorders>
              <w:top w:val="single" w:sz="2" w:space="0" w:color="auto"/>
              <w:left w:val="single" w:sz="2" w:space="0" w:color="auto"/>
              <w:bottom w:val="single" w:sz="2" w:space="0" w:color="auto"/>
              <w:right w:val="single" w:sz="2" w:space="0" w:color="auto"/>
            </w:tcBorders>
            <w:vAlign w:val="center"/>
          </w:tcPr>
          <w:p w:rsidR="00C018F9" w:rsidRPr="0061520F" w:rsidRDefault="00C018F9" w:rsidP="00C018F9">
            <w:pPr>
              <w:spacing w:line="280" w:lineRule="exact"/>
              <w:jc w:val="right"/>
              <w:rPr>
                <w:rFonts w:ascii="宋体" w:eastAsia="宋体" w:hAnsi="宋体" w:cs="宋体"/>
                <w:color w:val="000000" w:themeColor="text1"/>
                <w:sz w:val="18"/>
                <w:szCs w:val="18"/>
              </w:rPr>
            </w:pPr>
            <w:r w:rsidRPr="0061520F">
              <w:rPr>
                <w:rFonts w:ascii="宋体" w:eastAsia="宋体" w:hAnsi="宋体" w:cs="宋体"/>
                <w:color w:val="000000" w:themeColor="text1"/>
                <w:sz w:val="18"/>
                <w:szCs w:val="18"/>
              </w:rPr>
              <w:t>12,307,851.11</w:t>
            </w:r>
          </w:p>
        </w:tc>
        <w:tc>
          <w:tcPr>
            <w:tcW w:w="1134"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jc w:val="righ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-62.08%</w:t>
            </w:r>
          </w:p>
        </w:tc>
        <w:tc>
          <w:tcPr>
            <w:tcW w:w="2868"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利润总额减少，所得税费用相应减少。</w:t>
            </w:r>
          </w:p>
        </w:tc>
      </w:tr>
      <w:tr w:rsidR="00C018F9" w:rsidTr="004A3196">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C018F9" w:rsidRPr="0061520F" w:rsidRDefault="00C018F9" w:rsidP="00C018F9">
            <w:pPr>
              <w:spacing w:line="280" w:lineRule="exact"/>
              <w:rPr>
                <w:rFonts w:ascii="宋体" w:eastAsia="宋体" w:hAnsi="宋体" w:cs="宋体"/>
                <w:color w:val="000000" w:themeColor="text1"/>
                <w:sz w:val="18"/>
                <w:szCs w:val="18"/>
              </w:rPr>
            </w:pPr>
            <w:r w:rsidRPr="0061520F">
              <w:rPr>
                <w:rFonts w:ascii="宋体" w:eastAsia="宋体" w:hAnsi="宋体" w:cs="宋体"/>
                <w:color w:val="000000" w:themeColor="text1"/>
                <w:sz w:val="18"/>
                <w:szCs w:val="18"/>
              </w:rPr>
              <w:t>研发投入</w:t>
            </w:r>
          </w:p>
        </w:tc>
        <w:tc>
          <w:tcPr>
            <w:tcW w:w="1701" w:type="dxa"/>
            <w:tcBorders>
              <w:top w:val="single" w:sz="2" w:space="0" w:color="auto"/>
              <w:left w:val="single" w:sz="2" w:space="0" w:color="auto"/>
              <w:bottom w:val="single" w:sz="2" w:space="0" w:color="auto"/>
              <w:right w:val="single" w:sz="2" w:space="0" w:color="auto"/>
            </w:tcBorders>
            <w:vAlign w:val="center"/>
          </w:tcPr>
          <w:p w:rsidR="00C018F9" w:rsidRPr="0061520F" w:rsidRDefault="00C018F9" w:rsidP="00C018F9">
            <w:pPr>
              <w:spacing w:line="280" w:lineRule="exact"/>
              <w:jc w:val="right"/>
              <w:rPr>
                <w:rFonts w:ascii="宋体" w:eastAsia="宋体" w:hAnsi="宋体" w:cs="宋体"/>
                <w:color w:val="000000" w:themeColor="text1"/>
                <w:sz w:val="18"/>
                <w:szCs w:val="18"/>
              </w:rPr>
            </w:pPr>
            <w:r w:rsidRPr="0061520F">
              <w:rPr>
                <w:rFonts w:ascii="宋体" w:eastAsia="宋体" w:hAnsi="宋体" w:cs="宋体"/>
                <w:color w:val="000000" w:themeColor="text1"/>
                <w:sz w:val="18"/>
                <w:szCs w:val="18"/>
              </w:rPr>
              <w:t>21,305,764.55</w:t>
            </w:r>
          </w:p>
        </w:tc>
        <w:tc>
          <w:tcPr>
            <w:tcW w:w="1843" w:type="dxa"/>
            <w:tcBorders>
              <w:top w:val="single" w:sz="2" w:space="0" w:color="auto"/>
              <w:left w:val="single" w:sz="2" w:space="0" w:color="auto"/>
              <w:bottom w:val="single" w:sz="2" w:space="0" w:color="auto"/>
              <w:right w:val="single" w:sz="2" w:space="0" w:color="auto"/>
            </w:tcBorders>
            <w:vAlign w:val="center"/>
          </w:tcPr>
          <w:p w:rsidR="00C018F9" w:rsidRPr="0061520F" w:rsidRDefault="00C018F9" w:rsidP="00C018F9">
            <w:pPr>
              <w:spacing w:line="280" w:lineRule="exact"/>
              <w:jc w:val="right"/>
              <w:rPr>
                <w:rFonts w:ascii="宋体" w:eastAsia="宋体" w:hAnsi="宋体" w:cs="宋体"/>
                <w:color w:val="000000" w:themeColor="text1"/>
                <w:sz w:val="18"/>
                <w:szCs w:val="18"/>
              </w:rPr>
            </w:pPr>
            <w:r w:rsidRPr="0061520F">
              <w:rPr>
                <w:rFonts w:ascii="宋体" w:eastAsia="宋体" w:hAnsi="宋体" w:cs="宋体"/>
                <w:color w:val="000000" w:themeColor="text1"/>
                <w:sz w:val="18"/>
                <w:szCs w:val="18"/>
              </w:rPr>
              <w:t>15,443,676.28</w:t>
            </w:r>
          </w:p>
        </w:tc>
        <w:tc>
          <w:tcPr>
            <w:tcW w:w="1134"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jc w:val="righ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37.96%</w:t>
            </w:r>
          </w:p>
        </w:tc>
        <w:tc>
          <w:tcPr>
            <w:tcW w:w="2868"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本期研发投入力度加大。</w:t>
            </w:r>
          </w:p>
        </w:tc>
      </w:tr>
      <w:tr w:rsidR="00C018F9" w:rsidTr="004A3196">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C018F9" w:rsidRPr="0061520F" w:rsidRDefault="00C018F9" w:rsidP="00C018F9">
            <w:pPr>
              <w:spacing w:line="280" w:lineRule="exact"/>
              <w:rPr>
                <w:rFonts w:ascii="宋体" w:eastAsia="宋体" w:hAnsi="宋体" w:cs="宋体"/>
                <w:color w:val="000000" w:themeColor="text1"/>
                <w:sz w:val="18"/>
                <w:szCs w:val="18"/>
              </w:rPr>
            </w:pPr>
            <w:r w:rsidRPr="0061520F">
              <w:rPr>
                <w:rFonts w:ascii="宋体" w:eastAsia="宋体" w:hAnsi="宋体" w:cs="宋体"/>
                <w:color w:val="000000" w:themeColor="text1"/>
                <w:sz w:val="18"/>
                <w:szCs w:val="18"/>
              </w:rPr>
              <w:t>经营活动产生的现金流量净额</w:t>
            </w:r>
          </w:p>
        </w:tc>
        <w:tc>
          <w:tcPr>
            <w:tcW w:w="1701" w:type="dxa"/>
            <w:tcBorders>
              <w:top w:val="single" w:sz="2" w:space="0" w:color="auto"/>
              <w:left w:val="single" w:sz="2" w:space="0" w:color="auto"/>
              <w:bottom w:val="single" w:sz="2" w:space="0" w:color="auto"/>
              <w:right w:val="single" w:sz="2" w:space="0" w:color="auto"/>
            </w:tcBorders>
            <w:vAlign w:val="center"/>
          </w:tcPr>
          <w:p w:rsidR="00C018F9" w:rsidRPr="0061520F" w:rsidRDefault="00C018F9" w:rsidP="00C018F9">
            <w:pPr>
              <w:spacing w:line="280" w:lineRule="exact"/>
              <w:jc w:val="right"/>
              <w:rPr>
                <w:rFonts w:ascii="宋体" w:eastAsia="宋体" w:hAnsi="宋体" w:cs="宋体"/>
                <w:color w:val="000000" w:themeColor="text1"/>
                <w:sz w:val="18"/>
                <w:szCs w:val="18"/>
              </w:rPr>
            </w:pPr>
            <w:r w:rsidRPr="0061520F">
              <w:rPr>
                <w:rFonts w:ascii="宋体" w:eastAsia="宋体" w:hAnsi="宋体" w:cs="宋体"/>
                <w:color w:val="000000" w:themeColor="text1"/>
                <w:sz w:val="18"/>
                <w:szCs w:val="18"/>
              </w:rPr>
              <w:t>-35,936,993.79</w:t>
            </w:r>
          </w:p>
        </w:tc>
        <w:tc>
          <w:tcPr>
            <w:tcW w:w="1843" w:type="dxa"/>
            <w:tcBorders>
              <w:top w:val="single" w:sz="2" w:space="0" w:color="auto"/>
              <w:left w:val="single" w:sz="2" w:space="0" w:color="auto"/>
              <w:bottom w:val="single" w:sz="2" w:space="0" w:color="auto"/>
              <w:right w:val="single" w:sz="2" w:space="0" w:color="auto"/>
            </w:tcBorders>
            <w:vAlign w:val="center"/>
          </w:tcPr>
          <w:p w:rsidR="00C018F9" w:rsidRPr="0061520F" w:rsidRDefault="00C018F9" w:rsidP="00C018F9">
            <w:pPr>
              <w:spacing w:line="280" w:lineRule="exact"/>
              <w:jc w:val="right"/>
              <w:rPr>
                <w:rFonts w:ascii="宋体" w:eastAsia="宋体" w:hAnsi="宋体" w:cs="宋体"/>
                <w:color w:val="000000" w:themeColor="text1"/>
                <w:sz w:val="18"/>
                <w:szCs w:val="18"/>
              </w:rPr>
            </w:pPr>
            <w:r w:rsidRPr="0061520F">
              <w:rPr>
                <w:rFonts w:ascii="宋体" w:eastAsia="宋体" w:hAnsi="宋体" w:cs="宋体"/>
                <w:color w:val="000000" w:themeColor="text1"/>
                <w:sz w:val="18"/>
                <w:szCs w:val="18"/>
              </w:rPr>
              <w:t>-56,424,000.54</w:t>
            </w:r>
          </w:p>
        </w:tc>
        <w:tc>
          <w:tcPr>
            <w:tcW w:w="1134"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jc w:val="righ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36.31%</w:t>
            </w:r>
          </w:p>
        </w:tc>
        <w:tc>
          <w:tcPr>
            <w:tcW w:w="2868"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本期收到税费返还同比增加、支付各项税费同比减少。</w:t>
            </w:r>
          </w:p>
        </w:tc>
      </w:tr>
      <w:tr w:rsidR="00C018F9" w:rsidTr="004A3196">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C018F9" w:rsidRPr="0061520F" w:rsidRDefault="00C018F9" w:rsidP="00C018F9">
            <w:pPr>
              <w:spacing w:line="280" w:lineRule="exact"/>
              <w:rPr>
                <w:rFonts w:ascii="宋体" w:eastAsia="宋体" w:hAnsi="宋体" w:cs="宋体"/>
                <w:color w:val="000000" w:themeColor="text1"/>
                <w:sz w:val="18"/>
                <w:szCs w:val="18"/>
              </w:rPr>
            </w:pPr>
            <w:r w:rsidRPr="0061520F">
              <w:rPr>
                <w:rFonts w:ascii="宋体" w:eastAsia="宋体" w:hAnsi="宋体" w:cs="宋体"/>
                <w:color w:val="000000" w:themeColor="text1"/>
                <w:sz w:val="18"/>
                <w:szCs w:val="18"/>
              </w:rPr>
              <w:t>投资活动产生的现金流量净额</w:t>
            </w:r>
          </w:p>
        </w:tc>
        <w:tc>
          <w:tcPr>
            <w:tcW w:w="1701" w:type="dxa"/>
            <w:tcBorders>
              <w:top w:val="single" w:sz="2" w:space="0" w:color="auto"/>
              <w:left w:val="single" w:sz="2" w:space="0" w:color="auto"/>
              <w:bottom w:val="single" w:sz="2" w:space="0" w:color="auto"/>
              <w:right w:val="single" w:sz="2" w:space="0" w:color="auto"/>
            </w:tcBorders>
            <w:vAlign w:val="center"/>
          </w:tcPr>
          <w:p w:rsidR="00C018F9" w:rsidRPr="0061520F" w:rsidRDefault="00C018F9" w:rsidP="00C018F9">
            <w:pPr>
              <w:spacing w:line="280" w:lineRule="exact"/>
              <w:jc w:val="right"/>
              <w:rPr>
                <w:rFonts w:ascii="宋体" w:eastAsia="宋体" w:hAnsi="宋体" w:cs="宋体"/>
                <w:color w:val="000000" w:themeColor="text1"/>
                <w:sz w:val="18"/>
                <w:szCs w:val="18"/>
              </w:rPr>
            </w:pPr>
            <w:r w:rsidRPr="0061520F">
              <w:rPr>
                <w:rFonts w:ascii="宋体" w:eastAsia="宋体" w:hAnsi="宋体" w:cs="宋体"/>
                <w:color w:val="000000" w:themeColor="text1"/>
                <w:sz w:val="18"/>
                <w:szCs w:val="18"/>
              </w:rPr>
              <w:t>108,033,777.78</w:t>
            </w:r>
          </w:p>
        </w:tc>
        <w:tc>
          <w:tcPr>
            <w:tcW w:w="1843" w:type="dxa"/>
            <w:tcBorders>
              <w:top w:val="single" w:sz="2" w:space="0" w:color="auto"/>
              <w:left w:val="single" w:sz="2" w:space="0" w:color="auto"/>
              <w:bottom w:val="single" w:sz="2" w:space="0" w:color="auto"/>
              <w:right w:val="single" w:sz="2" w:space="0" w:color="auto"/>
            </w:tcBorders>
            <w:vAlign w:val="center"/>
          </w:tcPr>
          <w:p w:rsidR="00C018F9" w:rsidRPr="0061520F" w:rsidRDefault="00C018F9" w:rsidP="00C018F9">
            <w:pPr>
              <w:spacing w:line="280" w:lineRule="exact"/>
              <w:jc w:val="right"/>
              <w:rPr>
                <w:rFonts w:ascii="宋体" w:eastAsia="宋体" w:hAnsi="宋体" w:cs="宋体"/>
                <w:color w:val="000000" w:themeColor="text1"/>
                <w:sz w:val="18"/>
                <w:szCs w:val="18"/>
              </w:rPr>
            </w:pPr>
            <w:r w:rsidRPr="0061520F">
              <w:rPr>
                <w:rFonts w:ascii="宋体" w:eastAsia="宋体" w:hAnsi="宋体" w:cs="宋体"/>
                <w:color w:val="000000" w:themeColor="text1"/>
                <w:sz w:val="18"/>
                <w:szCs w:val="18"/>
              </w:rPr>
              <w:t>-53,817,181.05</w:t>
            </w:r>
          </w:p>
        </w:tc>
        <w:tc>
          <w:tcPr>
            <w:tcW w:w="1134"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jc w:val="righ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300.74%</w:t>
            </w:r>
          </w:p>
        </w:tc>
        <w:tc>
          <w:tcPr>
            <w:tcW w:w="2868"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上期支付股权收购款项，本期未发生；本期理财投资收回净额同比增加。</w:t>
            </w:r>
          </w:p>
        </w:tc>
      </w:tr>
      <w:tr w:rsidR="00C018F9" w:rsidTr="004A3196">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C018F9" w:rsidRPr="0061520F" w:rsidRDefault="00C018F9" w:rsidP="00C018F9">
            <w:pPr>
              <w:spacing w:line="280" w:lineRule="exact"/>
              <w:rPr>
                <w:rFonts w:ascii="宋体" w:eastAsia="宋体" w:hAnsi="宋体" w:cs="宋体"/>
                <w:color w:val="000000" w:themeColor="text1"/>
                <w:sz w:val="18"/>
                <w:szCs w:val="18"/>
              </w:rPr>
            </w:pPr>
            <w:r w:rsidRPr="0061520F">
              <w:rPr>
                <w:rFonts w:ascii="宋体" w:eastAsia="宋体" w:hAnsi="宋体" w:cs="宋体"/>
                <w:color w:val="000000" w:themeColor="text1"/>
                <w:sz w:val="18"/>
                <w:szCs w:val="18"/>
              </w:rPr>
              <w:t>筹资活动产生的现金流量净额</w:t>
            </w:r>
          </w:p>
        </w:tc>
        <w:tc>
          <w:tcPr>
            <w:tcW w:w="1701" w:type="dxa"/>
            <w:tcBorders>
              <w:top w:val="single" w:sz="2" w:space="0" w:color="auto"/>
              <w:left w:val="single" w:sz="2" w:space="0" w:color="auto"/>
              <w:bottom w:val="single" w:sz="2" w:space="0" w:color="auto"/>
              <w:right w:val="single" w:sz="2" w:space="0" w:color="auto"/>
            </w:tcBorders>
            <w:vAlign w:val="center"/>
          </w:tcPr>
          <w:p w:rsidR="00C018F9" w:rsidRPr="0061520F" w:rsidRDefault="00C018F9" w:rsidP="00C018F9">
            <w:pPr>
              <w:spacing w:line="280" w:lineRule="exact"/>
              <w:jc w:val="right"/>
              <w:rPr>
                <w:rFonts w:ascii="宋体" w:eastAsia="宋体" w:hAnsi="宋体" w:cs="宋体"/>
                <w:color w:val="000000" w:themeColor="text1"/>
                <w:sz w:val="18"/>
                <w:szCs w:val="18"/>
              </w:rPr>
            </w:pPr>
            <w:r w:rsidRPr="0061520F">
              <w:rPr>
                <w:rFonts w:ascii="宋体" w:eastAsia="宋体" w:hAnsi="宋体" w:cs="宋体"/>
                <w:color w:val="000000" w:themeColor="text1"/>
                <w:sz w:val="18"/>
                <w:szCs w:val="18"/>
              </w:rPr>
              <w:t>-308,557.43</w:t>
            </w:r>
          </w:p>
        </w:tc>
        <w:tc>
          <w:tcPr>
            <w:tcW w:w="1843" w:type="dxa"/>
            <w:tcBorders>
              <w:top w:val="single" w:sz="2" w:space="0" w:color="auto"/>
              <w:left w:val="single" w:sz="2" w:space="0" w:color="auto"/>
              <w:bottom w:val="single" w:sz="2" w:space="0" w:color="auto"/>
              <w:right w:val="single" w:sz="2" w:space="0" w:color="auto"/>
            </w:tcBorders>
            <w:vAlign w:val="center"/>
          </w:tcPr>
          <w:p w:rsidR="00C018F9" w:rsidRPr="0061520F" w:rsidRDefault="00C018F9" w:rsidP="00C018F9">
            <w:pPr>
              <w:spacing w:line="280" w:lineRule="exact"/>
              <w:jc w:val="right"/>
              <w:rPr>
                <w:rFonts w:ascii="宋体" w:eastAsia="宋体" w:hAnsi="宋体" w:cs="宋体"/>
                <w:color w:val="000000" w:themeColor="text1"/>
                <w:sz w:val="18"/>
                <w:szCs w:val="18"/>
              </w:rPr>
            </w:pPr>
            <w:r w:rsidRPr="0061520F">
              <w:rPr>
                <w:rFonts w:ascii="宋体" w:eastAsia="宋体" w:hAnsi="宋体" w:cs="宋体"/>
                <w:color w:val="000000" w:themeColor="text1"/>
                <w:sz w:val="18"/>
                <w:szCs w:val="18"/>
              </w:rPr>
              <w:t>-72,550,783.25</w:t>
            </w:r>
          </w:p>
        </w:tc>
        <w:tc>
          <w:tcPr>
            <w:tcW w:w="1134"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jc w:val="righ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99.57%</w:t>
            </w:r>
          </w:p>
        </w:tc>
        <w:tc>
          <w:tcPr>
            <w:tcW w:w="2868"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上期支付现金分红款，本期未发生。</w:t>
            </w:r>
          </w:p>
        </w:tc>
      </w:tr>
      <w:tr w:rsidR="00C018F9" w:rsidTr="004A3196">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C018F9" w:rsidRDefault="00C018F9" w:rsidP="00C018F9">
            <w:pPr>
              <w:spacing w:line="280" w:lineRule="exact"/>
              <w:rPr>
                <w:rFonts w:ascii="宋体" w:eastAsia="宋体" w:hAnsi="宋体" w:cs="宋体"/>
                <w:sz w:val="18"/>
                <w:szCs w:val="18"/>
              </w:rPr>
            </w:pPr>
            <w:r>
              <w:rPr>
                <w:rFonts w:ascii="宋体" w:eastAsia="宋体" w:hAnsi="宋体" w:cs="宋体"/>
                <w:sz w:val="18"/>
                <w:szCs w:val="18"/>
              </w:rPr>
              <w:t>现金及现金等价物净增加额</w:t>
            </w:r>
          </w:p>
        </w:tc>
        <w:tc>
          <w:tcPr>
            <w:tcW w:w="1701" w:type="dxa"/>
            <w:tcBorders>
              <w:top w:val="single" w:sz="2" w:space="0" w:color="auto"/>
              <w:left w:val="single" w:sz="2" w:space="0" w:color="auto"/>
              <w:bottom w:val="single" w:sz="2" w:space="0" w:color="auto"/>
              <w:right w:val="single" w:sz="2" w:space="0" w:color="auto"/>
            </w:tcBorders>
            <w:vAlign w:val="center"/>
          </w:tcPr>
          <w:p w:rsidR="00C018F9" w:rsidRDefault="00C018F9" w:rsidP="00C018F9">
            <w:pPr>
              <w:spacing w:line="280" w:lineRule="exact"/>
              <w:jc w:val="right"/>
              <w:rPr>
                <w:rFonts w:ascii="宋体" w:eastAsia="宋体" w:hAnsi="宋体" w:cs="宋体"/>
                <w:sz w:val="18"/>
                <w:szCs w:val="18"/>
              </w:rPr>
            </w:pPr>
            <w:r>
              <w:rPr>
                <w:rFonts w:ascii="宋体" w:eastAsia="宋体" w:hAnsi="宋体" w:cs="宋体"/>
                <w:sz w:val="18"/>
                <w:szCs w:val="18"/>
              </w:rPr>
              <w:t>71,801,600.72</w:t>
            </w:r>
          </w:p>
        </w:tc>
        <w:tc>
          <w:tcPr>
            <w:tcW w:w="1843" w:type="dxa"/>
            <w:tcBorders>
              <w:top w:val="single" w:sz="2" w:space="0" w:color="auto"/>
              <w:left w:val="single" w:sz="2" w:space="0" w:color="auto"/>
              <w:bottom w:val="single" w:sz="2" w:space="0" w:color="auto"/>
              <w:right w:val="single" w:sz="2" w:space="0" w:color="auto"/>
            </w:tcBorders>
            <w:vAlign w:val="center"/>
          </w:tcPr>
          <w:p w:rsidR="00C018F9" w:rsidRDefault="00C018F9" w:rsidP="00C018F9">
            <w:pPr>
              <w:spacing w:line="280" w:lineRule="exact"/>
              <w:jc w:val="right"/>
              <w:rPr>
                <w:rFonts w:ascii="宋体" w:eastAsia="宋体" w:hAnsi="宋体" w:cs="宋体"/>
                <w:sz w:val="18"/>
                <w:szCs w:val="18"/>
              </w:rPr>
            </w:pPr>
            <w:r>
              <w:rPr>
                <w:rFonts w:ascii="宋体" w:eastAsia="宋体" w:hAnsi="宋体" w:cs="宋体"/>
                <w:sz w:val="18"/>
                <w:szCs w:val="18"/>
              </w:rPr>
              <w:t>-182,794,552.60</w:t>
            </w:r>
          </w:p>
        </w:tc>
        <w:tc>
          <w:tcPr>
            <w:tcW w:w="1134"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jc w:val="righ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139.28%</w:t>
            </w:r>
          </w:p>
        </w:tc>
        <w:tc>
          <w:tcPr>
            <w:tcW w:w="2868" w:type="dxa"/>
            <w:tcBorders>
              <w:top w:val="single" w:sz="2" w:space="0" w:color="auto"/>
              <w:left w:val="single" w:sz="2" w:space="0" w:color="auto"/>
              <w:bottom w:val="single" w:sz="2" w:space="0" w:color="auto"/>
              <w:right w:val="single" w:sz="2" w:space="0" w:color="auto"/>
            </w:tcBorders>
            <w:vAlign w:val="center"/>
          </w:tcPr>
          <w:p w:rsidR="00C018F9" w:rsidRPr="00C018F9" w:rsidRDefault="00C018F9" w:rsidP="00C018F9">
            <w:pPr>
              <w:spacing w:line="280" w:lineRule="exact"/>
              <w:rPr>
                <w:rFonts w:ascii="宋体" w:eastAsia="宋体" w:hAnsi="宋体" w:cs="宋体"/>
                <w:color w:val="000000" w:themeColor="text1"/>
                <w:sz w:val="18"/>
                <w:szCs w:val="18"/>
              </w:rPr>
            </w:pPr>
            <w:r w:rsidRPr="00C018F9">
              <w:rPr>
                <w:rFonts w:ascii="宋体" w:eastAsia="宋体" w:hAnsi="宋体" w:cs="宋体"/>
                <w:color w:val="000000" w:themeColor="text1"/>
                <w:sz w:val="18"/>
                <w:szCs w:val="18"/>
              </w:rPr>
              <w:t>本期经营活动、投资活动、筹资活动产生的现金流量净额增加。</w:t>
            </w:r>
          </w:p>
        </w:tc>
      </w:tr>
    </w:tbl>
    <w:p w:rsidR="00FE7427" w:rsidRPr="004A3196" w:rsidRDefault="00CC4BDC" w:rsidP="004A3196">
      <w:pPr>
        <w:pStyle w:val="a3"/>
        <w:spacing w:before="0" w:beforeAutospacing="0" w:after="0" w:afterAutospacing="0" w:line="360" w:lineRule="auto"/>
        <w:ind w:firstLineChars="200" w:firstLine="562"/>
        <w:jc w:val="both"/>
        <w:rPr>
          <w:rFonts w:ascii="仿宋" w:eastAsia="仿宋" w:hAnsi="仿宋" w:cs="Calibri"/>
          <w:b/>
          <w:sz w:val="28"/>
          <w:szCs w:val="28"/>
        </w:rPr>
      </w:pPr>
      <w:r w:rsidRPr="004A3196">
        <w:rPr>
          <w:rFonts w:ascii="仿宋" w:eastAsia="仿宋" w:hAnsi="仿宋" w:cs="Calibri"/>
          <w:b/>
          <w:sz w:val="28"/>
          <w:szCs w:val="28"/>
        </w:rPr>
        <w:t>公司报告期利润构成或利润来源发生重大变动</w:t>
      </w:r>
    </w:p>
    <w:p w:rsidR="004A3196" w:rsidRPr="004A3196" w:rsidRDefault="004A3196" w:rsidP="004A3196">
      <w:pPr>
        <w:pStyle w:val="a3"/>
        <w:spacing w:before="0" w:beforeAutospacing="0" w:after="0" w:afterAutospacing="0" w:line="360" w:lineRule="auto"/>
        <w:ind w:firstLineChars="200" w:firstLine="560"/>
        <w:jc w:val="both"/>
        <w:rPr>
          <w:rFonts w:ascii="仿宋" w:eastAsia="仿宋" w:hAnsi="仿宋" w:cs="Calibri"/>
          <w:sz w:val="28"/>
          <w:szCs w:val="28"/>
        </w:rPr>
      </w:pPr>
      <w:r w:rsidRPr="004A3196">
        <w:rPr>
          <w:rFonts w:ascii="仿宋" w:eastAsia="仿宋" w:hAnsi="仿宋" w:cs="Calibri"/>
          <w:sz w:val="28"/>
          <w:szCs w:val="28"/>
        </w:rPr>
        <w:t xml:space="preserve">□适用 </w:t>
      </w:r>
      <w:r w:rsidRPr="004A3196">
        <w:rPr>
          <w:rFonts w:ascii="仿宋" w:eastAsia="仿宋" w:hAnsi="仿宋" w:cs="Calibri" w:hint="eastAsia"/>
          <w:sz w:val="28"/>
          <w:szCs w:val="28"/>
        </w:rPr>
        <w:t xml:space="preserve"> </w:t>
      </w:r>
      <w:r w:rsidRPr="004A3196">
        <w:rPr>
          <w:rFonts w:ascii="仿宋" w:eastAsia="仿宋" w:hAnsi="仿宋" w:cs="Calibri"/>
          <w:sz w:val="28"/>
          <w:szCs w:val="28"/>
        </w:rPr>
        <w:sym w:font="Wingdings 2" w:char="F052"/>
      </w:r>
      <w:r w:rsidRPr="004A3196">
        <w:rPr>
          <w:rFonts w:ascii="仿宋" w:eastAsia="仿宋" w:hAnsi="仿宋" w:cs="Calibri"/>
          <w:sz w:val="28"/>
          <w:szCs w:val="28"/>
        </w:rPr>
        <w:t>不适用</w:t>
      </w:r>
    </w:p>
    <w:p w:rsidR="00FE7427" w:rsidRPr="004A3196" w:rsidRDefault="00CC4BDC" w:rsidP="004A3196">
      <w:pPr>
        <w:pStyle w:val="a3"/>
        <w:spacing w:before="0" w:beforeAutospacing="0" w:after="0" w:afterAutospacing="0" w:line="360" w:lineRule="auto"/>
        <w:ind w:firstLineChars="200" w:firstLine="560"/>
        <w:jc w:val="both"/>
        <w:rPr>
          <w:rFonts w:ascii="仿宋" w:eastAsia="仿宋" w:hAnsi="仿宋" w:cs="Calibri"/>
          <w:sz w:val="28"/>
          <w:szCs w:val="28"/>
        </w:rPr>
      </w:pPr>
      <w:r w:rsidRPr="004A3196">
        <w:rPr>
          <w:rFonts w:ascii="仿宋" w:eastAsia="仿宋" w:hAnsi="仿宋" w:cs="Calibri"/>
          <w:sz w:val="28"/>
          <w:szCs w:val="28"/>
        </w:rPr>
        <w:t>公司报告期利润构成或利润来源没有发生重大变动。</w:t>
      </w:r>
    </w:p>
    <w:p w:rsidR="00FE7427" w:rsidRPr="004A3196" w:rsidRDefault="00CC4BDC" w:rsidP="004A3196">
      <w:pPr>
        <w:pStyle w:val="a3"/>
        <w:spacing w:before="0" w:beforeAutospacing="0" w:after="0" w:afterAutospacing="0" w:line="360" w:lineRule="auto"/>
        <w:ind w:firstLineChars="200" w:firstLine="562"/>
        <w:jc w:val="both"/>
        <w:rPr>
          <w:rFonts w:ascii="仿宋" w:eastAsia="仿宋" w:hAnsi="仿宋" w:cs="Calibri"/>
          <w:b/>
          <w:sz w:val="28"/>
          <w:szCs w:val="28"/>
        </w:rPr>
      </w:pPr>
      <w:r w:rsidRPr="004A3196">
        <w:rPr>
          <w:rFonts w:ascii="仿宋" w:eastAsia="仿宋" w:hAnsi="仿宋" w:cs="Calibri"/>
          <w:b/>
          <w:sz w:val="28"/>
          <w:szCs w:val="28"/>
        </w:rPr>
        <w:t>营业收入构成</w:t>
      </w:r>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06"/>
        <w:gridCol w:w="1606"/>
        <w:gridCol w:w="1607"/>
        <w:gridCol w:w="1606"/>
        <w:gridCol w:w="1607"/>
        <w:gridCol w:w="1607"/>
      </w:tblGrid>
      <w:tr w:rsidR="00FE7427">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7F69D9">
            <w:pPr>
              <w:spacing w:line="300" w:lineRule="exact"/>
            </w:pP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本报告期</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上年同期</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同比增减</w:t>
            </w:r>
          </w:p>
        </w:tc>
      </w:tr>
      <w:tr w:rsidR="00FE7427">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lastRenderedPageBreak/>
              <w:t>这是文本内容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这是文本内容</w:t>
            </w:r>
          </w:p>
        </w:tc>
      </w:tr>
      <w:tr w:rsidR="00FE742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营业收入合计</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180,386,695.40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294,567,316.02</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-38.76%</w:t>
            </w:r>
          </w:p>
        </w:tc>
      </w:tr>
      <w:tr w:rsidR="00FE742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分行业</w:t>
            </w:r>
          </w:p>
        </w:tc>
      </w:tr>
      <w:tr w:rsidR="00FE742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制造业</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147,094,650.71</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81.54%</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178,772,249.05</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60.69%</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-17.72%</w:t>
            </w:r>
          </w:p>
        </w:tc>
      </w:tr>
      <w:tr w:rsidR="00FE742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贸易</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28,483,620.72</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15.79%</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113,407,388.45</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38.50%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-74.88%</w:t>
            </w:r>
          </w:p>
        </w:tc>
      </w:tr>
      <w:tr w:rsidR="00FE742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4,808,423.97</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2.67%</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2,387,678.52</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0.81%</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101.38%</w:t>
            </w:r>
          </w:p>
        </w:tc>
      </w:tr>
      <w:tr w:rsidR="00FE742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分产品</w:t>
            </w:r>
          </w:p>
        </w:tc>
      </w:tr>
      <w:tr w:rsidR="00FE742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制糖产品</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27,632,780.43</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15.32%</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113,407,388.45</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38.50%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-75.63%</w:t>
            </w:r>
          </w:p>
        </w:tc>
      </w:tr>
      <w:tr w:rsidR="00FE742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预制破片</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40,099,165.96</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22.23%</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72,423,883.49</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24.59%</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-44.63%</w:t>
            </w:r>
          </w:p>
        </w:tc>
      </w:tr>
      <w:tr w:rsidR="00FE742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电源及相关产品</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107,846,325.04</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59.79%</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106,348,365.56</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36.10%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1.41%</w:t>
            </w:r>
          </w:p>
        </w:tc>
      </w:tr>
      <w:tr w:rsidR="00FE742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4,808,423.97</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2.67%</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2,387,678.52</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0.81%</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101.38%</w:t>
            </w:r>
          </w:p>
        </w:tc>
      </w:tr>
      <w:tr w:rsidR="00FE742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分地区</w:t>
            </w:r>
          </w:p>
        </w:tc>
      </w:tr>
      <w:tr w:rsidR="00FE742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国内</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180,386,695.40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294,567,316.02</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-38.76%</w:t>
            </w:r>
          </w:p>
        </w:tc>
      </w:tr>
    </w:tbl>
    <w:p w:rsidR="00FE7427" w:rsidRPr="007F69D9" w:rsidRDefault="00CC4BDC" w:rsidP="007F69D9">
      <w:pPr>
        <w:pStyle w:val="a3"/>
        <w:spacing w:before="0" w:beforeAutospacing="0" w:after="0" w:afterAutospacing="0" w:line="360" w:lineRule="auto"/>
        <w:ind w:firstLineChars="200" w:firstLine="562"/>
        <w:jc w:val="both"/>
        <w:rPr>
          <w:rFonts w:ascii="仿宋" w:eastAsia="仿宋" w:hAnsi="仿宋" w:cs="Calibri"/>
          <w:b/>
          <w:sz w:val="28"/>
          <w:szCs w:val="28"/>
        </w:rPr>
      </w:pPr>
      <w:r w:rsidRPr="007F69D9">
        <w:rPr>
          <w:rFonts w:ascii="仿宋" w:eastAsia="仿宋" w:hAnsi="仿宋" w:cs="Calibri"/>
          <w:b/>
          <w:sz w:val="28"/>
          <w:szCs w:val="28"/>
        </w:rPr>
        <w:t>占公司营业收入或营业利润10%以上的行业、产品或地区情况</w:t>
      </w:r>
    </w:p>
    <w:p w:rsidR="00FE7427" w:rsidRPr="007F69D9" w:rsidRDefault="00CC4BDC" w:rsidP="007F69D9">
      <w:pPr>
        <w:pStyle w:val="a3"/>
        <w:spacing w:before="0" w:beforeAutospacing="0" w:after="0" w:afterAutospacing="0" w:line="360" w:lineRule="auto"/>
        <w:ind w:firstLineChars="200" w:firstLine="560"/>
        <w:jc w:val="both"/>
        <w:rPr>
          <w:rFonts w:ascii="仿宋" w:eastAsia="仿宋" w:hAnsi="仿宋" w:cs="Calibri"/>
          <w:sz w:val="28"/>
          <w:szCs w:val="28"/>
        </w:rPr>
      </w:pPr>
      <w:r w:rsidRPr="007F69D9">
        <w:rPr>
          <w:rFonts w:ascii="仿宋" w:eastAsia="仿宋" w:hAnsi="仿宋" w:cs="Calibri"/>
          <w:sz w:val="28"/>
          <w:szCs w:val="28"/>
        </w:rPr>
        <w:sym w:font="Wingdings 2" w:char="F052"/>
      </w:r>
      <w:r w:rsidRPr="007F69D9">
        <w:rPr>
          <w:rFonts w:ascii="仿宋" w:eastAsia="仿宋" w:hAnsi="仿宋" w:cs="Calibri"/>
          <w:sz w:val="28"/>
          <w:szCs w:val="28"/>
        </w:rPr>
        <w:t>适用</w:t>
      </w:r>
      <w:r w:rsidR="007F69D9">
        <w:rPr>
          <w:rFonts w:ascii="仿宋" w:eastAsia="仿宋" w:hAnsi="仿宋" w:cs="Calibri"/>
          <w:sz w:val="28"/>
          <w:szCs w:val="28"/>
        </w:rPr>
        <w:t xml:space="preserve"> </w:t>
      </w:r>
      <w:r w:rsidR="007F69D9">
        <w:rPr>
          <w:rFonts w:ascii="仿宋" w:eastAsia="仿宋" w:hAnsi="仿宋" w:cs="Calibri" w:hint="eastAsia"/>
          <w:sz w:val="28"/>
          <w:szCs w:val="28"/>
        </w:rPr>
        <w:t xml:space="preserve"> </w:t>
      </w:r>
      <w:r w:rsidRPr="007F69D9">
        <w:rPr>
          <w:rFonts w:ascii="仿宋" w:eastAsia="仿宋" w:hAnsi="仿宋" w:cs="Calibri"/>
          <w:sz w:val="28"/>
          <w:szCs w:val="28"/>
        </w:rPr>
        <w:t>□不适用</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526"/>
        <w:gridCol w:w="1701"/>
        <w:gridCol w:w="1559"/>
        <w:gridCol w:w="851"/>
        <w:gridCol w:w="1417"/>
        <w:gridCol w:w="1418"/>
        <w:gridCol w:w="1167"/>
      </w:tblGrid>
      <w:tr w:rsidR="007F69D9" w:rsidTr="007F69D9">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7F69D9">
            <w:pPr>
              <w:spacing w:line="300" w:lineRule="exact"/>
            </w:pP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营业收入</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营业成本</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毛利率</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营业收入比上年同期增减</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营业成本比上年同期增减</w:t>
            </w:r>
          </w:p>
        </w:tc>
        <w:tc>
          <w:tcPr>
            <w:tcW w:w="116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毛利率比上年同期增减</w:t>
            </w:r>
          </w:p>
        </w:tc>
      </w:tr>
      <w:tr w:rsidR="00FE742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分行业</w:t>
            </w:r>
          </w:p>
        </w:tc>
      </w:tr>
      <w:tr w:rsidR="007F69D9" w:rsidTr="007F69D9">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制造业</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147,094,650.71</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51,014,845.81</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65.32%</w:t>
            </w: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-17.72%</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-15.79%</w:t>
            </w:r>
          </w:p>
        </w:tc>
        <w:tc>
          <w:tcPr>
            <w:tcW w:w="1167"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-0.79%</w:t>
            </w:r>
          </w:p>
        </w:tc>
      </w:tr>
      <w:tr w:rsidR="007F69D9" w:rsidTr="007F69D9">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贸易</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28,483,620.72</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27,979,663.09</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1.77%</w:t>
            </w: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-74.88%</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-75.26%</w:t>
            </w:r>
          </w:p>
        </w:tc>
        <w:tc>
          <w:tcPr>
            <w:tcW w:w="1167"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1.48%</w:t>
            </w:r>
          </w:p>
        </w:tc>
      </w:tr>
      <w:tr w:rsidR="00FE742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分产品</w:t>
            </w:r>
          </w:p>
        </w:tc>
      </w:tr>
      <w:tr w:rsidR="007F69D9" w:rsidTr="007F69D9">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制糖产品</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27,632,780.43</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27,296,882.28</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1.22%</w:t>
            </w: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-75.63%</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-75.86%</w:t>
            </w:r>
          </w:p>
        </w:tc>
        <w:tc>
          <w:tcPr>
            <w:tcW w:w="1167"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0.93%</w:t>
            </w:r>
          </w:p>
        </w:tc>
      </w:tr>
      <w:tr w:rsidR="007F69D9" w:rsidTr="007F69D9">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预制破片</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40,099,165.96</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26,588,789.22</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33.69%</w:t>
            </w: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-44.63%</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-40.86%</w:t>
            </w:r>
          </w:p>
        </w:tc>
        <w:tc>
          <w:tcPr>
            <w:tcW w:w="1167"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-4.23%</w:t>
            </w:r>
          </w:p>
        </w:tc>
      </w:tr>
      <w:tr w:rsidR="007F69D9" w:rsidTr="007F69D9">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电源及相关产品</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107,846,325.04</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25,108,837.40</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76.72%</w:t>
            </w: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1.41%</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60.77%</w:t>
            </w:r>
          </w:p>
        </w:tc>
        <w:tc>
          <w:tcPr>
            <w:tcW w:w="1167"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-8.59%</w:t>
            </w:r>
          </w:p>
        </w:tc>
      </w:tr>
      <w:tr w:rsidR="00FE742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分地区</w:t>
            </w:r>
          </w:p>
        </w:tc>
      </w:tr>
      <w:tr w:rsidR="007F69D9" w:rsidTr="007F69D9">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国内</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175,578,271.43</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78,994,508.90</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55.01%</w:t>
            </w: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-39.91%</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-54.51%</w:t>
            </w:r>
          </w:p>
        </w:tc>
        <w:tc>
          <w:tcPr>
            <w:tcW w:w="1167"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14.44%</w:t>
            </w:r>
          </w:p>
        </w:tc>
      </w:tr>
    </w:tbl>
    <w:p w:rsidR="00FE7427" w:rsidRPr="007F69D9" w:rsidRDefault="00CC4BDC" w:rsidP="007F69D9">
      <w:pPr>
        <w:pStyle w:val="a3"/>
        <w:spacing w:before="0" w:beforeAutospacing="0" w:after="0" w:afterAutospacing="0" w:line="360" w:lineRule="auto"/>
        <w:ind w:firstLineChars="200" w:firstLine="562"/>
        <w:jc w:val="both"/>
        <w:rPr>
          <w:rFonts w:ascii="仿宋" w:eastAsia="仿宋" w:hAnsi="仿宋" w:cs="Calibri"/>
          <w:b/>
          <w:sz w:val="28"/>
          <w:szCs w:val="28"/>
        </w:rPr>
      </w:pPr>
      <w:r w:rsidRPr="007F69D9">
        <w:rPr>
          <w:rFonts w:ascii="仿宋" w:eastAsia="仿宋" w:hAnsi="仿宋" w:cs="Calibri"/>
          <w:b/>
          <w:sz w:val="28"/>
          <w:szCs w:val="28"/>
        </w:rPr>
        <w:t>公司主营业务数据统计口径在报告期发生调整的情况下，公司最近1期按报告期末口径调整后的主营业务数据</w:t>
      </w:r>
    </w:p>
    <w:p w:rsidR="00FE7427" w:rsidRPr="007F69D9" w:rsidRDefault="00CC4BDC" w:rsidP="007F69D9">
      <w:pPr>
        <w:pStyle w:val="a3"/>
        <w:spacing w:before="0" w:beforeAutospacing="0" w:after="0" w:afterAutospacing="0" w:line="360" w:lineRule="auto"/>
        <w:ind w:firstLineChars="200" w:firstLine="560"/>
        <w:jc w:val="both"/>
        <w:rPr>
          <w:rFonts w:ascii="仿宋" w:eastAsia="仿宋" w:hAnsi="仿宋" w:cs="Calibri"/>
          <w:sz w:val="28"/>
          <w:szCs w:val="28"/>
        </w:rPr>
      </w:pPr>
      <w:r w:rsidRPr="007F69D9">
        <w:rPr>
          <w:rFonts w:ascii="仿宋" w:eastAsia="仿宋" w:hAnsi="仿宋" w:cs="Calibri"/>
          <w:sz w:val="28"/>
          <w:szCs w:val="28"/>
        </w:rPr>
        <w:t xml:space="preserve">□适用 </w:t>
      </w:r>
      <w:r w:rsidR="007F69D9" w:rsidRPr="007F69D9">
        <w:rPr>
          <w:rFonts w:ascii="仿宋" w:eastAsia="仿宋" w:hAnsi="仿宋" w:cs="Calibri" w:hint="eastAsia"/>
          <w:sz w:val="28"/>
          <w:szCs w:val="28"/>
        </w:rPr>
        <w:t xml:space="preserve"> </w:t>
      </w:r>
      <w:r w:rsidRPr="007F69D9">
        <w:rPr>
          <w:rFonts w:ascii="仿宋" w:eastAsia="仿宋" w:hAnsi="仿宋" w:cs="Calibri"/>
          <w:sz w:val="28"/>
          <w:szCs w:val="28"/>
        </w:rPr>
        <w:sym w:font="Wingdings 2" w:char="F052"/>
      </w:r>
      <w:r w:rsidRPr="007F69D9">
        <w:rPr>
          <w:rFonts w:ascii="仿宋" w:eastAsia="仿宋" w:hAnsi="仿宋" w:cs="Calibri"/>
          <w:sz w:val="28"/>
          <w:szCs w:val="28"/>
        </w:rPr>
        <w:t>不适用</w:t>
      </w:r>
    </w:p>
    <w:p w:rsidR="00FE7427" w:rsidRPr="007F69D9" w:rsidRDefault="00CC4BDC" w:rsidP="007F69D9">
      <w:pPr>
        <w:pStyle w:val="2"/>
        <w:spacing w:before="0" w:after="0" w:line="360" w:lineRule="auto"/>
        <w:ind w:firstLineChars="200" w:firstLine="562"/>
        <w:jc w:val="both"/>
        <w:rPr>
          <w:rFonts w:ascii="宋体" w:eastAsia="宋体" w:hAnsi="宋体" w:cs="宋体"/>
          <w:b/>
          <w:bCs/>
          <w:sz w:val="28"/>
          <w:szCs w:val="28"/>
        </w:rPr>
      </w:pPr>
      <w:bookmarkStart w:id="17" w:name="_Toc988906"/>
      <w:r w:rsidRPr="007F69D9">
        <w:rPr>
          <w:rFonts w:ascii="宋体" w:eastAsia="宋体" w:hAnsi="宋体" w:cs="宋体"/>
          <w:b/>
          <w:bCs/>
          <w:sz w:val="28"/>
          <w:szCs w:val="28"/>
        </w:rPr>
        <w:t>四、非主营业务分析</w:t>
      </w:r>
      <w:bookmarkEnd w:id="17"/>
    </w:p>
    <w:p w:rsidR="00FE7427" w:rsidRPr="007F69D9" w:rsidRDefault="00CC4BDC" w:rsidP="007F69D9">
      <w:pPr>
        <w:pStyle w:val="a3"/>
        <w:spacing w:before="0" w:beforeAutospacing="0" w:after="0" w:afterAutospacing="0" w:line="360" w:lineRule="auto"/>
        <w:ind w:firstLineChars="200" w:firstLine="560"/>
        <w:jc w:val="both"/>
        <w:rPr>
          <w:rFonts w:ascii="仿宋" w:eastAsia="仿宋" w:hAnsi="仿宋" w:cs="Calibri"/>
          <w:sz w:val="28"/>
          <w:szCs w:val="28"/>
        </w:rPr>
      </w:pPr>
      <w:r w:rsidRPr="007F69D9">
        <w:rPr>
          <w:rFonts w:ascii="仿宋" w:eastAsia="仿宋" w:hAnsi="仿宋" w:cs="Calibri"/>
          <w:sz w:val="28"/>
          <w:szCs w:val="28"/>
        </w:rPr>
        <w:sym w:font="Wingdings 2" w:char="F052"/>
      </w:r>
      <w:r w:rsidRPr="007F69D9">
        <w:rPr>
          <w:rFonts w:ascii="仿宋" w:eastAsia="仿宋" w:hAnsi="仿宋" w:cs="Calibri"/>
          <w:sz w:val="28"/>
          <w:szCs w:val="28"/>
        </w:rPr>
        <w:t xml:space="preserve">适用 </w:t>
      </w:r>
      <w:r w:rsidR="007F69D9">
        <w:rPr>
          <w:rFonts w:ascii="仿宋" w:eastAsia="仿宋" w:hAnsi="仿宋" w:cs="Calibri" w:hint="eastAsia"/>
          <w:sz w:val="28"/>
          <w:szCs w:val="28"/>
        </w:rPr>
        <w:t xml:space="preserve"> </w:t>
      </w:r>
      <w:r w:rsidRPr="007F69D9">
        <w:rPr>
          <w:rFonts w:ascii="仿宋" w:eastAsia="仿宋" w:hAnsi="仿宋" w:cs="Calibri"/>
          <w:sz w:val="28"/>
          <w:szCs w:val="28"/>
        </w:rPr>
        <w:t>□不适用</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68"/>
        <w:gridCol w:w="1842"/>
        <w:gridCol w:w="1701"/>
        <w:gridCol w:w="2500"/>
        <w:gridCol w:w="1928"/>
      </w:tblGrid>
      <w:tr w:rsidR="00FE7427" w:rsidTr="007F69D9">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7F69D9">
            <w:pPr>
              <w:spacing w:line="300" w:lineRule="exact"/>
            </w:pP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占利润总额比例</w:t>
            </w:r>
          </w:p>
        </w:tc>
        <w:tc>
          <w:tcPr>
            <w:tcW w:w="250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形成原因说明</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是否具有可持续性</w:t>
            </w:r>
          </w:p>
        </w:tc>
      </w:tr>
      <w:tr w:rsidR="00FE7427" w:rsidTr="007F69D9">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557A44" w:rsidRDefault="00CC4BDC" w:rsidP="007F69D9">
            <w:pPr>
              <w:spacing w:line="300" w:lineRule="exact"/>
              <w:rPr>
                <w:rFonts w:ascii="宋体" w:eastAsia="宋体" w:hAnsi="宋体" w:cs="宋体"/>
                <w:sz w:val="18"/>
                <w:szCs w:val="18"/>
              </w:rPr>
            </w:pPr>
            <w:r w:rsidRPr="00557A44">
              <w:rPr>
                <w:rFonts w:ascii="宋体" w:eastAsia="宋体" w:hAnsi="宋体" w:cs="宋体"/>
                <w:sz w:val="18"/>
                <w:szCs w:val="18"/>
              </w:rPr>
              <w:t>投资收益</w:t>
            </w:r>
          </w:p>
        </w:tc>
        <w:tc>
          <w:tcPr>
            <w:tcW w:w="1842" w:type="dxa"/>
            <w:tcBorders>
              <w:top w:val="single" w:sz="2" w:space="0" w:color="auto"/>
              <w:left w:val="single" w:sz="2" w:space="0" w:color="auto"/>
              <w:bottom w:val="single" w:sz="2" w:space="0" w:color="auto"/>
              <w:right w:val="single" w:sz="2" w:space="0" w:color="auto"/>
            </w:tcBorders>
            <w:vAlign w:val="center"/>
          </w:tcPr>
          <w:p w:rsidR="00FE7427" w:rsidRPr="00557A44" w:rsidRDefault="00CC4BDC" w:rsidP="007F69D9">
            <w:pPr>
              <w:spacing w:line="300" w:lineRule="exact"/>
              <w:jc w:val="right"/>
              <w:rPr>
                <w:rFonts w:ascii="宋体" w:eastAsia="宋体" w:hAnsi="宋体" w:cs="宋体"/>
                <w:sz w:val="18"/>
                <w:szCs w:val="18"/>
              </w:rPr>
            </w:pPr>
            <w:r w:rsidRPr="00557A44">
              <w:rPr>
                <w:rFonts w:ascii="宋体" w:eastAsia="宋体" w:hAnsi="宋体" w:cs="宋体"/>
                <w:sz w:val="18"/>
                <w:szCs w:val="18"/>
              </w:rPr>
              <w:t>9,962,547.76</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Pr="00557A44" w:rsidRDefault="00CC4BDC" w:rsidP="007F69D9">
            <w:pPr>
              <w:spacing w:line="300" w:lineRule="exact"/>
              <w:jc w:val="right"/>
              <w:rPr>
                <w:rFonts w:ascii="宋体" w:eastAsia="宋体" w:hAnsi="宋体" w:cs="宋体"/>
                <w:sz w:val="18"/>
                <w:szCs w:val="18"/>
              </w:rPr>
            </w:pPr>
            <w:r w:rsidRPr="00557A44">
              <w:rPr>
                <w:rFonts w:ascii="宋体" w:eastAsia="宋体" w:hAnsi="宋体" w:cs="宋体"/>
                <w:sz w:val="18"/>
                <w:szCs w:val="18"/>
              </w:rPr>
              <w:t>25.69%</w:t>
            </w:r>
          </w:p>
        </w:tc>
        <w:tc>
          <w:tcPr>
            <w:tcW w:w="2500" w:type="dxa"/>
            <w:tcBorders>
              <w:top w:val="single" w:sz="2" w:space="0" w:color="auto"/>
              <w:left w:val="single" w:sz="2" w:space="0" w:color="auto"/>
              <w:bottom w:val="single" w:sz="2" w:space="0" w:color="auto"/>
              <w:right w:val="single" w:sz="2" w:space="0" w:color="auto"/>
            </w:tcBorders>
            <w:vAlign w:val="center"/>
          </w:tcPr>
          <w:p w:rsidR="00FE7427" w:rsidRPr="00557A44" w:rsidRDefault="00CC4BDC" w:rsidP="007F69D9">
            <w:pPr>
              <w:spacing w:line="300" w:lineRule="exact"/>
              <w:rPr>
                <w:rFonts w:ascii="宋体" w:eastAsia="宋体" w:hAnsi="宋体" w:cs="宋体"/>
                <w:sz w:val="18"/>
                <w:szCs w:val="18"/>
              </w:rPr>
            </w:pPr>
            <w:r w:rsidRPr="00557A44">
              <w:rPr>
                <w:rFonts w:ascii="宋体" w:eastAsia="宋体" w:hAnsi="宋体" w:cs="宋体"/>
                <w:sz w:val="18"/>
                <w:szCs w:val="18"/>
              </w:rPr>
              <w:t>主要是银行理财收益和对联营企业的投资收益</w:t>
            </w:r>
            <w:r w:rsidR="000A69CA" w:rsidRPr="00557A44">
              <w:rPr>
                <w:rFonts w:ascii="宋体" w:eastAsia="宋体" w:hAnsi="宋体" w:cs="宋体" w:hint="eastAsia"/>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Pr="00557A44" w:rsidRDefault="00CC4BDC" w:rsidP="007F69D9">
            <w:pPr>
              <w:spacing w:line="300" w:lineRule="exact"/>
              <w:rPr>
                <w:rFonts w:ascii="宋体" w:eastAsia="宋体" w:hAnsi="宋体" w:cs="宋体"/>
                <w:sz w:val="18"/>
                <w:szCs w:val="18"/>
              </w:rPr>
            </w:pPr>
            <w:r w:rsidRPr="00557A44">
              <w:rPr>
                <w:rFonts w:ascii="宋体" w:eastAsia="宋体" w:hAnsi="宋体" w:cs="宋体"/>
                <w:sz w:val="18"/>
                <w:szCs w:val="18"/>
              </w:rPr>
              <w:t>否</w:t>
            </w:r>
          </w:p>
        </w:tc>
      </w:tr>
      <w:tr w:rsidR="00FE7427" w:rsidTr="007F69D9">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公允价值变动损益</w:t>
            </w:r>
          </w:p>
        </w:tc>
        <w:tc>
          <w:tcPr>
            <w:tcW w:w="1842"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-3,298,910.84</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-8.51%</w:t>
            </w:r>
          </w:p>
        </w:tc>
        <w:tc>
          <w:tcPr>
            <w:tcW w:w="2500"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主要是证券投资账面浮亏。</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否</w:t>
            </w:r>
          </w:p>
        </w:tc>
      </w:tr>
      <w:tr w:rsidR="00FE7427" w:rsidTr="007F69D9">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lastRenderedPageBreak/>
              <w:t>营业外收入</w:t>
            </w:r>
          </w:p>
        </w:tc>
        <w:tc>
          <w:tcPr>
            <w:tcW w:w="1842"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392,316.00</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1.01%</w:t>
            </w:r>
          </w:p>
        </w:tc>
        <w:tc>
          <w:tcPr>
            <w:tcW w:w="2500" w:type="dxa"/>
            <w:tcBorders>
              <w:top w:val="single" w:sz="2" w:space="0" w:color="auto"/>
              <w:left w:val="single" w:sz="2" w:space="0" w:color="auto"/>
              <w:bottom w:val="single" w:sz="2" w:space="0" w:color="auto"/>
              <w:right w:val="single" w:sz="2" w:space="0" w:color="auto"/>
            </w:tcBorders>
            <w:vAlign w:val="center"/>
          </w:tcPr>
          <w:p w:rsidR="00FE7427" w:rsidRDefault="00FE7427" w:rsidP="007F69D9">
            <w:pPr>
              <w:spacing w:line="30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否</w:t>
            </w:r>
          </w:p>
        </w:tc>
      </w:tr>
      <w:tr w:rsidR="00FE7427" w:rsidTr="007F69D9">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营业外支出</w:t>
            </w:r>
          </w:p>
        </w:tc>
        <w:tc>
          <w:tcPr>
            <w:tcW w:w="1842"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117,433.79</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0.30%</w:t>
            </w:r>
          </w:p>
        </w:tc>
        <w:tc>
          <w:tcPr>
            <w:tcW w:w="2500" w:type="dxa"/>
            <w:tcBorders>
              <w:top w:val="single" w:sz="2" w:space="0" w:color="auto"/>
              <w:left w:val="single" w:sz="2" w:space="0" w:color="auto"/>
              <w:bottom w:val="single" w:sz="2" w:space="0" w:color="auto"/>
              <w:right w:val="single" w:sz="2" w:space="0" w:color="auto"/>
            </w:tcBorders>
            <w:vAlign w:val="center"/>
          </w:tcPr>
          <w:p w:rsidR="00FE7427" w:rsidRDefault="00FE7427" w:rsidP="007F69D9">
            <w:pPr>
              <w:spacing w:line="30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否</w:t>
            </w:r>
          </w:p>
        </w:tc>
      </w:tr>
    </w:tbl>
    <w:p w:rsidR="00FE7427" w:rsidRPr="007F69D9" w:rsidRDefault="00CC4BDC" w:rsidP="007F69D9">
      <w:pPr>
        <w:pStyle w:val="2"/>
        <w:spacing w:before="0" w:after="0" w:line="360" w:lineRule="auto"/>
        <w:ind w:firstLineChars="200" w:firstLine="562"/>
        <w:jc w:val="both"/>
        <w:rPr>
          <w:rFonts w:ascii="宋体" w:eastAsia="宋体" w:hAnsi="宋体" w:cs="宋体"/>
          <w:b/>
          <w:bCs/>
          <w:sz w:val="28"/>
          <w:szCs w:val="28"/>
        </w:rPr>
      </w:pPr>
      <w:bookmarkStart w:id="18" w:name="_Toc988907"/>
      <w:r w:rsidRPr="007F69D9">
        <w:rPr>
          <w:rFonts w:ascii="宋体" w:eastAsia="宋体" w:hAnsi="宋体" w:cs="宋体"/>
          <w:b/>
          <w:bCs/>
          <w:sz w:val="28"/>
          <w:szCs w:val="28"/>
        </w:rPr>
        <w:t>五、资产及负债状况分析</w:t>
      </w:r>
      <w:bookmarkEnd w:id="18"/>
    </w:p>
    <w:p w:rsidR="00FE7427" w:rsidRPr="007F69D9" w:rsidRDefault="00CC4BDC" w:rsidP="007F69D9">
      <w:pPr>
        <w:pStyle w:val="a3"/>
        <w:spacing w:before="0" w:beforeAutospacing="0" w:after="0" w:afterAutospacing="0" w:line="360" w:lineRule="auto"/>
        <w:ind w:firstLineChars="200" w:firstLine="562"/>
        <w:jc w:val="both"/>
        <w:rPr>
          <w:rFonts w:ascii="仿宋" w:eastAsia="仿宋" w:hAnsi="仿宋" w:cs="Calibri"/>
          <w:b/>
          <w:sz w:val="28"/>
          <w:szCs w:val="28"/>
        </w:rPr>
      </w:pPr>
      <w:bookmarkStart w:id="19" w:name="_Toc988908"/>
      <w:r w:rsidRPr="007F69D9">
        <w:rPr>
          <w:rFonts w:ascii="仿宋" w:eastAsia="仿宋" w:hAnsi="仿宋" w:cs="Calibri"/>
          <w:b/>
          <w:sz w:val="28"/>
          <w:szCs w:val="28"/>
        </w:rPr>
        <w:t>1、资产构成重大变动情况</w:t>
      </w:r>
      <w:bookmarkEnd w:id="19"/>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566"/>
        <w:gridCol w:w="1418"/>
        <w:gridCol w:w="1559"/>
        <w:gridCol w:w="1418"/>
        <w:gridCol w:w="992"/>
        <w:gridCol w:w="1309"/>
      </w:tblGrid>
      <w:tr w:rsidR="00FE7427" w:rsidTr="007F69D9">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7F69D9">
            <w:pPr>
              <w:spacing w:line="300" w:lineRule="exact"/>
            </w:pPr>
          </w:p>
        </w:tc>
        <w:tc>
          <w:tcPr>
            <w:tcW w:w="298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本报告期末</w:t>
            </w:r>
          </w:p>
        </w:tc>
        <w:tc>
          <w:tcPr>
            <w:tcW w:w="297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上年末</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比重增减</w:t>
            </w:r>
          </w:p>
        </w:tc>
        <w:tc>
          <w:tcPr>
            <w:tcW w:w="13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重大变动说明</w:t>
            </w:r>
          </w:p>
        </w:tc>
      </w:tr>
      <w:tr w:rsidR="00FE7427" w:rsidTr="007F69D9">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7F69D9">
            <w:pPr>
              <w:spacing w:line="300" w:lineRule="exact"/>
            </w:pPr>
          </w:p>
        </w:tc>
        <w:tc>
          <w:tcPr>
            <w:tcW w:w="156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占总资产比例</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jc w:val="center"/>
              <w:rPr>
                <w:rFonts w:ascii="宋体" w:eastAsia="宋体" w:hAnsi="宋体" w:cs="宋体"/>
                <w:sz w:val="18"/>
                <w:szCs w:val="18"/>
              </w:rPr>
            </w:pPr>
            <w:r>
              <w:rPr>
                <w:rFonts w:ascii="宋体" w:eastAsia="宋体" w:hAnsi="宋体" w:cs="宋体"/>
                <w:sz w:val="18"/>
                <w:szCs w:val="18"/>
              </w:rPr>
              <w:t>占总资产比例</w:t>
            </w: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7F69D9">
            <w:pPr>
              <w:spacing w:line="300" w:lineRule="exact"/>
            </w:pPr>
          </w:p>
        </w:tc>
        <w:tc>
          <w:tcPr>
            <w:tcW w:w="130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7F69D9">
            <w:pPr>
              <w:spacing w:line="300" w:lineRule="exact"/>
            </w:pPr>
          </w:p>
        </w:tc>
      </w:tr>
      <w:tr w:rsidR="00FE7427" w:rsidTr="007F69D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货币资金</w:t>
            </w:r>
          </w:p>
        </w:tc>
        <w:tc>
          <w:tcPr>
            <w:tcW w:w="156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183,936,240.99</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A017C8">
            <w:pPr>
              <w:spacing w:line="300" w:lineRule="exact"/>
              <w:jc w:val="right"/>
              <w:rPr>
                <w:rFonts w:ascii="宋体" w:eastAsia="宋体" w:hAnsi="宋体" w:cs="宋体"/>
                <w:sz w:val="18"/>
                <w:szCs w:val="18"/>
              </w:rPr>
            </w:pPr>
            <w:r>
              <w:rPr>
                <w:rFonts w:ascii="宋体" w:eastAsia="宋体" w:hAnsi="宋体" w:cs="宋体"/>
                <w:sz w:val="18"/>
                <w:szCs w:val="18"/>
              </w:rPr>
              <w:t>9.7</w:t>
            </w:r>
            <w:r w:rsidR="00A017C8">
              <w:rPr>
                <w:rFonts w:ascii="宋体" w:eastAsia="宋体" w:hAnsi="宋体" w:cs="宋体" w:hint="eastAsia"/>
                <w:sz w:val="18"/>
                <w:szCs w:val="18"/>
              </w:rPr>
              <w:t>1</w:t>
            </w:r>
            <w:r>
              <w:rPr>
                <w:rFonts w:ascii="宋体" w:eastAsia="宋体" w:hAnsi="宋体" w:cs="宋体"/>
                <w:sz w:val="18"/>
                <w:szCs w:val="18"/>
              </w:rPr>
              <w:t>%</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122,849,662.46</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6.62%</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A017C8">
            <w:pPr>
              <w:spacing w:line="300" w:lineRule="exact"/>
              <w:jc w:val="right"/>
              <w:rPr>
                <w:rFonts w:ascii="宋体" w:eastAsia="宋体" w:hAnsi="宋体" w:cs="宋体"/>
                <w:sz w:val="18"/>
                <w:szCs w:val="18"/>
              </w:rPr>
            </w:pPr>
            <w:r>
              <w:rPr>
                <w:rFonts w:ascii="宋体" w:eastAsia="宋体" w:hAnsi="宋体" w:cs="宋体"/>
                <w:sz w:val="18"/>
                <w:szCs w:val="18"/>
              </w:rPr>
              <w:t>3.</w:t>
            </w:r>
            <w:r w:rsidR="00A017C8">
              <w:rPr>
                <w:rFonts w:ascii="宋体" w:eastAsia="宋体" w:hAnsi="宋体" w:cs="宋体" w:hint="eastAsia"/>
                <w:sz w:val="18"/>
                <w:szCs w:val="18"/>
              </w:rPr>
              <w:t>09</w:t>
            </w:r>
            <w:r>
              <w:rPr>
                <w:rFonts w:ascii="宋体" w:eastAsia="宋体" w:hAnsi="宋体" w:cs="宋体"/>
                <w:sz w:val="18"/>
                <w:szCs w:val="18"/>
              </w:rPr>
              <w:t>%</w:t>
            </w:r>
          </w:p>
        </w:tc>
        <w:tc>
          <w:tcPr>
            <w:tcW w:w="1309" w:type="dxa"/>
            <w:tcBorders>
              <w:top w:val="single" w:sz="2" w:space="0" w:color="auto"/>
              <w:left w:val="single" w:sz="2" w:space="0" w:color="auto"/>
              <w:bottom w:val="single" w:sz="2" w:space="0" w:color="auto"/>
              <w:right w:val="single" w:sz="2" w:space="0" w:color="auto"/>
            </w:tcBorders>
            <w:vAlign w:val="center"/>
          </w:tcPr>
          <w:p w:rsidR="00FE7427" w:rsidRDefault="00FE7427" w:rsidP="007F69D9">
            <w:pPr>
              <w:spacing w:line="300" w:lineRule="exact"/>
              <w:rPr>
                <w:rFonts w:ascii="宋体" w:eastAsia="宋体" w:hAnsi="宋体" w:cs="宋体"/>
                <w:sz w:val="18"/>
                <w:szCs w:val="18"/>
              </w:rPr>
            </w:pPr>
          </w:p>
        </w:tc>
      </w:tr>
      <w:tr w:rsidR="00FE7427" w:rsidTr="007F69D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应收账款</w:t>
            </w:r>
          </w:p>
        </w:tc>
        <w:tc>
          <w:tcPr>
            <w:tcW w:w="156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171,357,596.79</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9.05%</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93,657,626.97</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5.05%</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4.00%</w:t>
            </w:r>
          </w:p>
        </w:tc>
        <w:tc>
          <w:tcPr>
            <w:tcW w:w="1309" w:type="dxa"/>
            <w:tcBorders>
              <w:top w:val="single" w:sz="2" w:space="0" w:color="auto"/>
              <w:left w:val="single" w:sz="2" w:space="0" w:color="auto"/>
              <w:bottom w:val="single" w:sz="2" w:space="0" w:color="auto"/>
              <w:right w:val="single" w:sz="2" w:space="0" w:color="auto"/>
            </w:tcBorders>
            <w:vAlign w:val="center"/>
          </w:tcPr>
          <w:p w:rsidR="00FE7427" w:rsidRDefault="00FE7427" w:rsidP="007F69D9">
            <w:pPr>
              <w:spacing w:line="300" w:lineRule="exact"/>
              <w:rPr>
                <w:rFonts w:ascii="宋体" w:eastAsia="宋体" w:hAnsi="宋体" w:cs="宋体"/>
                <w:sz w:val="18"/>
                <w:szCs w:val="18"/>
              </w:rPr>
            </w:pPr>
          </w:p>
        </w:tc>
      </w:tr>
      <w:tr w:rsidR="00FE7427" w:rsidTr="007F69D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存货</w:t>
            </w:r>
          </w:p>
        </w:tc>
        <w:tc>
          <w:tcPr>
            <w:tcW w:w="156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152,804,270.26</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8.07%</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114,068,172.37</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6.15%</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1.92%</w:t>
            </w:r>
          </w:p>
        </w:tc>
        <w:tc>
          <w:tcPr>
            <w:tcW w:w="1309" w:type="dxa"/>
            <w:tcBorders>
              <w:top w:val="single" w:sz="2" w:space="0" w:color="auto"/>
              <w:left w:val="single" w:sz="2" w:space="0" w:color="auto"/>
              <w:bottom w:val="single" w:sz="2" w:space="0" w:color="auto"/>
              <w:right w:val="single" w:sz="2" w:space="0" w:color="auto"/>
            </w:tcBorders>
            <w:vAlign w:val="center"/>
          </w:tcPr>
          <w:p w:rsidR="00FE7427" w:rsidRDefault="00FE7427" w:rsidP="007F69D9">
            <w:pPr>
              <w:spacing w:line="300" w:lineRule="exact"/>
              <w:rPr>
                <w:rFonts w:ascii="宋体" w:eastAsia="宋体" w:hAnsi="宋体" w:cs="宋体"/>
                <w:sz w:val="18"/>
                <w:szCs w:val="18"/>
              </w:rPr>
            </w:pPr>
          </w:p>
        </w:tc>
      </w:tr>
      <w:tr w:rsidR="00FE7427" w:rsidTr="007F69D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投资性房地产</w:t>
            </w:r>
          </w:p>
        </w:tc>
        <w:tc>
          <w:tcPr>
            <w:tcW w:w="156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22,937,343.73</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1.21%</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23,297,125.81</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1.26%</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-0.05%</w:t>
            </w:r>
          </w:p>
        </w:tc>
        <w:tc>
          <w:tcPr>
            <w:tcW w:w="1309" w:type="dxa"/>
            <w:tcBorders>
              <w:top w:val="single" w:sz="2" w:space="0" w:color="auto"/>
              <w:left w:val="single" w:sz="2" w:space="0" w:color="auto"/>
              <w:bottom w:val="single" w:sz="2" w:space="0" w:color="auto"/>
              <w:right w:val="single" w:sz="2" w:space="0" w:color="auto"/>
            </w:tcBorders>
            <w:vAlign w:val="center"/>
          </w:tcPr>
          <w:p w:rsidR="00FE7427" w:rsidRDefault="00FE7427" w:rsidP="007F69D9">
            <w:pPr>
              <w:spacing w:line="300" w:lineRule="exact"/>
              <w:rPr>
                <w:rFonts w:ascii="宋体" w:eastAsia="宋体" w:hAnsi="宋体" w:cs="宋体"/>
                <w:sz w:val="18"/>
                <w:szCs w:val="18"/>
              </w:rPr>
            </w:pPr>
          </w:p>
        </w:tc>
      </w:tr>
      <w:tr w:rsidR="00FE7427" w:rsidTr="007F69D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长期股权投资</w:t>
            </w:r>
          </w:p>
        </w:tc>
        <w:tc>
          <w:tcPr>
            <w:tcW w:w="156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163,765,039.30</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8.65%</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157,858,508.52</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8.51%</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0.14%</w:t>
            </w:r>
          </w:p>
        </w:tc>
        <w:tc>
          <w:tcPr>
            <w:tcW w:w="1309" w:type="dxa"/>
            <w:tcBorders>
              <w:top w:val="single" w:sz="2" w:space="0" w:color="auto"/>
              <w:left w:val="single" w:sz="2" w:space="0" w:color="auto"/>
              <w:bottom w:val="single" w:sz="2" w:space="0" w:color="auto"/>
              <w:right w:val="single" w:sz="2" w:space="0" w:color="auto"/>
            </w:tcBorders>
            <w:vAlign w:val="center"/>
          </w:tcPr>
          <w:p w:rsidR="00FE7427" w:rsidRDefault="00FE7427" w:rsidP="007F69D9">
            <w:pPr>
              <w:spacing w:line="300" w:lineRule="exact"/>
              <w:rPr>
                <w:rFonts w:ascii="宋体" w:eastAsia="宋体" w:hAnsi="宋体" w:cs="宋体"/>
                <w:sz w:val="18"/>
                <w:szCs w:val="18"/>
              </w:rPr>
            </w:pPr>
          </w:p>
        </w:tc>
      </w:tr>
      <w:tr w:rsidR="00FE7427" w:rsidTr="007F69D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固定资产</w:t>
            </w:r>
          </w:p>
        </w:tc>
        <w:tc>
          <w:tcPr>
            <w:tcW w:w="156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46,414,889.26</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2.45%</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39,274,854.67</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2.12%</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0.33%</w:t>
            </w:r>
          </w:p>
        </w:tc>
        <w:tc>
          <w:tcPr>
            <w:tcW w:w="1309" w:type="dxa"/>
            <w:tcBorders>
              <w:top w:val="single" w:sz="2" w:space="0" w:color="auto"/>
              <w:left w:val="single" w:sz="2" w:space="0" w:color="auto"/>
              <w:bottom w:val="single" w:sz="2" w:space="0" w:color="auto"/>
              <w:right w:val="single" w:sz="2" w:space="0" w:color="auto"/>
            </w:tcBorders>
            <w:vAlign w:val="center"/>
          </w:tcPr>
          <w:p w:rsidR="00FE7427" w:rsidRDefault="00FE7427" w:rsidP="007F69D9">
            <w:pPr>
              <w:spacing w:line="300" w:lineRule="exact"/>
              <w:rPr>
                <w:rFonts w:ascii="宋体" w:eastAsia="宋体" w:hAnsi="宋体" w:cs="宋体"/>
                <w:sz w:val="18"/>
                <w:szCs w:val="18"/>
              </w:rPr>
            </w:pPr>
          </w:p>
        </w:tc>
      </w:tr>
      <w:tr w:rsidR="00FE7427" w:rsidTr="007F69D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在建工程</w:t>
            </w:r>
          </w:p>
        </w:tc>
        <w:tc>
          <w:tcPr>
            <w:tcW w:w="156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273,451.33</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0.01%</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375,558.55</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0.02%</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-0.01%</w:t>
            </w:r>
          </w:p>
        </w:tc>
        <w:tc>
          <w:tcPr>
            <w:tcW w:w="1309" w:type="dxa"/>
            <w:tcBorders>
              <w:top w:val="single" w:sz="2" w:space="0" w:color="auto"/>
              <w:left w:val="single" w:sz="2" w:space="0" w:color="auto"/>
              <w:bottom w:val="single" w:sz="2" w:space="0" w:color="auto"/>
              <w:right w:val="single" w:sz="2" w:space="0" w:color="auto"/>
            </w:tcBorders>
            <w:vAlign w:val="center"/>
          </w:tcPr>
          <w:p w:rsidR="00FE7427" w:rsidRDefault="00FE7427" w:rsidP="007F69D9">
            <w:pPr>
              <w:spacing w:line="300" w:lineRule="exact"/>
              <w:rPr>
                <w:rFonts w:ascii="宋体" w:eastAsia="宋体" w:hAnsi="宋体" w:cs="宋体"/>
                <w:sz w:val="18"/>
                <w:szCs w:val="18"/>
              </w:rPr>
            </w:pPr>
          </w:p>
        </w:tc>
      </w:tr>
      <w:tr w:rsidR="00FE7427" w:rsidTr="007F69D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使用权资产</w:t>
            </w:r>
          </w:p>
        </w:tc>
        <w:tc>
          <w:tcPr>
            <w:tcW w:w="156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58,488,166.13</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3.09%</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59,413,719.69</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3.20%</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-0.11%</w:t>
            </w:r>
          </w:p>
        </w:tc>
        <w:tc>
          <w:tcPr>
            <w:tcW w:w="1309" w:type="dxa"/>
            <w:tcBorders>
              <w:top w:val="single" w:sz="2" w:space="0" w:color="auto"/>
              <w:left w:val="single" w:sz="2" w:space="0" w:color="auto"/>
              <w:bottom w:val="single" w:sz="2" w:space="0" w:color="auto"/>
              <w:right w:val="single" w:sz="2" w:space="0" w:color="auto"/>
            </w:tcBorders>
            <w:vAlign w:val="center"/>
          </w:tcPr>
          <w:p w:rsidR="00FE7427" w:rsidRDefault="00FE7427" w:rsidP="007F69D9">
            <w:pPr>
              <w:spacing w:line="300" w:lineRule="exact"/>
              <w:rPr>
                <w:rFonts w:ascii="宋体" w:eastAsia="宋体" w:hAnsi="宋体" w:cs="宋体"/>
                <w:sz w:val="18"/>
                <w:szCs w:val="18"/>
              </w:rPr>
            </w:pPr>
          </w:p>
        </w:tc>
      </w:tr>
      <w:tr w:rsidR="00FE7427" w:rsidTr="007F69D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合同负债</w:t>
            </w:r>
          </w:p>
        </w:tc>
        <w:tc>
          <w:tcPr>
            <w:tcW w:w="156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11,933,903.44</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0.63%</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24,629,339.09</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1.33%</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-0.70%</w:t>
            </w:r>
          </w:p>
        </w:tc>
        <w:tc>
          <w:tcPr>
            <w:tcW w:w="1309" w:type="dxa"/>
            <w:tcBorders>
              <w:top w:val="single" w:sz="2" w:space="0" w:color="auto"/>
              <w:left w:val="single" w:sz="2" w:space="0" w:color="auto"/>
              <w:bottom w:val="single" w:sz="2" w:space="0" w:color="auto"/>
              <w:right w:val="single" w:sz="2" w:space="0" w:color="auto"/>
            </w:tcBorders>
            <w:vAlign w:val="center"/>
          </w:tcPr>
          <w:p w:rsidR="00FE7427" w:rsidRDefault="00FE7427" w:rsidP="007F69D9">
            <w:pPr>
              <w:spacing w:line="300" w:lineRule="exact"/>
              <w:rPr>
                <w:rFonts w:ascii="宋体" w:eastAsia="宋体" w:hAnsi="宋体" w:cs="宋体"/>
                <w:sz w:val="18"/>
                <w:szCs w:val="18"/>
              </w:rPr>
            </w:pPr>
          </w:p>
        </w:tc>
      </w:tr>
      <w:tr w:rsidR="00FE7427" w:rsidTr="007F69D9">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F69D9">
            <w:pPr>
              <w:spacing w:line="300" w:lineRule="exact"/>
              <w:rPr>
                <w:rFonts w:ascii="宋体" w:eastAsia="宋体" w:hAnsi="宋体" w:cs="宋体"/>
                <w:sz w:val="18"/>
                <w:szCs w:val="18"/>
              </w:rPr>
            </w:pPr>
            <w:r>
              <w:rPr>
                <w:rFonts w:ascii="宋体" w:eastAsia="宋体" w:hAnsi="宋体" w:cs="宋体"/>
                <w:sz w:val="18"/>
                <w:szCs w:val="18"/>
              </w:rPr>
              <w:t>租赁负债</w:t>
            </w:r>
          </w:p>
        </w:tc>
        <w:tc>
          <w:tcPr>
            <w:tcW w:w="1566"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60,778,818.72</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3.21%</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60,897,403.69</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3.28%</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7F69D9">
            <w:pPr>
              <w:spacing w:line="300" w:lineRule="exact"/>
              <w:jc w:val="right"/>
              <w:rPr>
                <w:rFonts w:ascii="宋体" w:eastAsia="宋体" w:hAnsi="宋体" w:cs="宋体"/>
                <w:sz w:val="18"/>
                <w:szCs w:val="18"/>
              </w:rPr>
            </w:pPr>
            <w:r>
              <w:rPr>
                <w:rFonts w:ascii="宋体" w:eastAsia="宋体" w:hAnsi="宋体" w:cs="宋体"/>
                <w:sz w:val="18"/>
                <w:szCs w:val="18"/>
              </w:rPr>
              <w:t>-0.07%</w:t>
            </w:r>
          </w:p>
        </w:tc>
        <w:tc>
          <w:tcPr>
            <w:tcW w:w="1309" w:type="dxa"/>
            <w:tcBorders>
              <w:top w:val="single" w:sz="2" w:space="0" w:color="auto"/>
              <w:left w:val="single" w:sz="2" w:space="0" w:color="auto"/>
              <w:bottom w:val="single" w:sz="2" w:space="0" w:color="auto"/>
              <w:right w:val="single" w:sz="2" w:space="0" w:color="auto"/>
            </w:tcBorders>
            <w:vAlign w:val="center"/>
          </w:tcPr>
          <w:p w:rsidR="00FE7427" w:rsidRDefault="00FE7427" w:rsidP="007F69D9">
            <w:pPr>
              <w:spacing w:line="300" w:lineRule="exact"/>
              <w:rPr>
                <w:rFonts w:ascii="宋体" w:eastAsia="宋体" w:hAnsi="宋体" w:cs="宋体"/>
                <w:sz w:val="18"/>
                <w:szCs w:val="18"/>
              </w:rPr>
            </w:pPr>
          </w:p>
        </w:tc>
      </w:tr>
    </w:tbl>
    <w:p w:rsidR="00FE7427" w:rsidRPr="007F69D9" w:rsidRDefault="00CC4BDC" w:rsidP="007F69D9">
      <w:pPr>
        <w:pStyle w:val="a3"/>
        <w:spacing w:before="0" w:beforeAutospacing="0" w:after="0" w:afterAutospacing="0" w:line="360" w:lineRule="auto"/>
        <w:ind w:firstLineChars="200" w:firstLine="562"/>
        <w:jc w:val="both"/>
        <w:rPr>
          <w:rFonts w:ascii="仿宋" w:eastAsia="仿宋" w:hAnsi="仿宋" w:cs="Calibri"/>
          <w:b/>
          <w:sz w:val="28"/>
          <w:szCs w:val="28"/>
        </w:rPr>
      </w:pPr>
      <w:bookmarkStart w:id="20" w:name="_Toc988909"/>
      <w:r w:rsidRPr="007F69D9">
        <w:rPr>
          <w:rFonts w:ascii="仿宋" w:eastAsia="仿宋" w:hAnsi="仿宋" w:cs="Calibri"/>
          <w:b/>
          <w:sz w:val="28"/>
          <w:szCs w:val="28"/>
        </w:rPr>
        <w:t>2、主要境外资产情况</w:t>
      </w:r>
      <w:bookmarkEnd w:id="20"/>
    </w:p>
    <w:p w:rsidR="00FE7427" w:rsidRPr="007F69D9" w:rsidRDefault="00CC4BDC" w:rsidP="007F69D9">
      <w:pPr>
        <w:pStyle w:val="a3"/>
        <w:spacing w:before="0" w:beforeAutospacing="0" w:after="0" w:afterAutospacing="0" w:line="360" w:lineRule="auto"/>
        <w:ind w:firstLineChars="200" w:firstLine="560"/>
        <w:jc w:val="both"/>
        <w:rPr>
          <w:rFonts w:ascii="仿宋" w:eastAsia="仿宋" w:hAnsi="仿宋" w:cs="Calibri"/>
          <w:sz w:val="28"/>
          <w:szCs w:val="28"/>
        </w:rPr>
      </w:pPr>
      <w:r w:rsidRPr="007F69D9">
        <w:rPr>
          <w:rFonts w:ascii="仿宋" w:eastAsia="仿宋" w:hAnsi="仿宋" w:cs="Calibri"/>
          <w:sz w:val="28"/>
          <w:szCs w:val="28"/>
        </w:rPr>
        <w:t xml:space="preserve">□适用 </w:t>
      </w:r>
      <w:r w:rsidR="007F69D9">
        <w:rPr>
          <w:rFonts w:ascii="仿宋" w:eastAsia="仿宋" w:hAnsi="仿宋" w:cs="Calibri" w:hint="eastAsia"/>
          <w:sz w:val="28"/>
          <w:szCs w:val="28"/>
        </w:rPr>
        <w:t xml:space="preserve"> </w:t>
      </w:r>
      <w:r w:rsidRPr="007F69D9">
        <w:rPr>
          <w:rFonts w:ascii="仿宋" w:eastAsia="仿宋" w:hAnsi="仿宋" w:cs="Calibri"/>
          <w:sz w:val="28"/>
          <w:szCs w:val="28"/>
        </w:rPr>
        <w:sym w:font="Wingdings 2" w:char="F052"/>
      </w:r>
      <w:r w:rsidRPr="007F69D9">
        <w:rPr>
          <w:rFonts w:ascii="仿宋" w:eastAsia="仿宋" w:hAnsi="仿宋" w:cs="Calibri"/>
          <w:sz w:val="28"/>
          <w:szCs w:val="28"/>
        </w:rPr>
        <w:t>不适用</w:t>
      </w:r>
    </w:p>
    <w:p w:rsidR="00FE7427" w:rsidRPr="007F69D9" w:rsidRDefault="00CC4BDC" w:rsidP="007F69D9">
      <w:pPr>
        <w:pStyle w:val="a3"/>
        <w:spacing w:before="0" w:beforeAutospacing="0" w:after="0" w:afterAutospacing="0" w:line="360" w:lineRule="auto"/>
        <w:ind w:firstLineChars="200" w:firstLine="562"/>
        <w:jc w:val="both"/>
        <w:rPr>
          <w:rFonts w:ascii="仿宋" w:eastAsia="仿宋" w:hAnsi="仿宋" w:cs="Calibri"/>
          <w:b/>
          <w:sz w:val="28"/>
          <w:szCs w:val="28"/>
        </w:rPr>
      </w:pPr>
      <w:bookmarkStart w:id="21" w:name="_Toc988910"/>
      <w:r w:rsidRPr="007F69D9">
        <w:rPr>
          <w:rFonts w:ascii="仿宋" w:eastAsia="仿宋" w:hAnsi="仿宋" w:cs="Calibri"/>
          <w:b/>
          <w:sz w:val="28"/>
          <w:szCs w:val="28"/>
        </w:rPr>
        <w:t>3、以公允价值计量的资产和负债</w:t>
      </w:r>
      <w:bookmarkEnd w:id="21"/>
    </w:p>
    <w:p w:rsidR="00FE7427" w:rsidRPr="007F69D9" w:rsidRDefault="00CC4BDC" w:rsidP="007F69D9">
      <w:pPr>
        <w:pStyle w:val="a3"/>
        <w:spacing w:before="0" w:beforeAutospacing="0" w:after="0" w:afterAutospacing="0" w:line="360" w:lineRule="auto"/>
        <w:ind w:firstLineChars="200" w:firstLine="560"/>
        <w:jc w:val="both"/>
        <w:rPr>
          <w:rFonts w:ascii="仿宋" w:eastAsia="仿宋" w:hAnsi="仿宋" w:cs="Calibri"/>
          <w:sz w:val="28"/>
          <w:szCs w:val="28"/>
        </w:rPr>
      </w:pPr>
      <w:r w:rsidRPr="007F69D9">
        <w:rPr>
          <w:rFonts w:ascii="仿宋" w:eastAsia="仿宋" w:hAnsi="仿宋" w:cs="Calibri"/>
          <w:sz w:val="28"/>
          <w:szCs w:val="28"/>
        </w:rPr>
        <w:sym w:font="Wingdings 2" w:char="F052"/>
      </w:r>
      <w:r w:rsidRPr="007F69D9">
        <w:rPr>
          <w:rFonts w:ascii="仿宋" w:eastAsia="仿宋" w:hAnsi="仿宋" w:cs="Calibri"/>
          <w:sz w:val="28"/>
          <w:szCs w:val="28"/>
        </w:rPr>
        <w:t>适用 □不适用</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42"/>
        <w:gridCol w:w="1134"/>
        <w:gridCol w:w="1418"/>
        <w:gridCol w:w="992"/>
        <w:gridCol w:w="851"/>
        <w:gridCol w:w="1134"/>
        <w:gridCol w:w="1134"/>
        <w:gridCol w:w="663"/>
        <w:gridCol w:w="1071"/>
      </w:tblGrid>
      <w:tr w:rsidR="00FE7427" w:rsidTr="001C2A36">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300" w:lineRule="exact"/>
              <w:jc w:val="center"/>
              <w:rPr>
                <w:rFonts w:ascii="宋体" w:eastAsia="宋体" w:hAnsi="宋体" w:cs="宋体"/>
                <w:sz w:val="18"/>
                <w:szCs w:val="18"/>
              </w:rPr>
            </w:pPr>
            <w:r>
              <w:rPr>
                <w:rFonts w:ascii="宋体" w:eastAsia="宋体" w:hAnsi="宋体" w:cs="宋体"/>
                <w:sz w:val="18"/>
                <w:szCs w:val="18"/>
              </w:rPr>
              <w:t>期初数</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30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30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300" w:lineRule="exact"/>
              <w:jc w:val="center"/>
              <w:rPr>
                <w:rFonts w:ascii="宋体" w:eastAsia="宋体" w:hAnsi="宋体" w:cs="宋体"/>
                <w:sz w:val="18"/>
                <w:szCs w:val="18"/>
              </w:rPr>
            </w:pPr>
            <w:r>
              <w:rPr>
                <w:rFonts w:ascii="宋体" w:eastAsia="宋体" w:hAnsi="宋体" w:cs="宋体"/>
                <w:sz w:val="18"/>
                <w:szCs w:val="18"/>
              </w:rPr>
              <w:t>本期计提的减值</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300" w:lineRule="exact"/>
              <w:jc w:val="center"/>
              <w:rPr>
                <w:rFonts w:ascii="宋体" w:eastAsia="宋体" w:hAnsi="宋体" w:cs="宋体"/>
                <w:sz w:val="18"/>
                <w:szCs w:val="18"/>
              </w:rPr>
            </w:pPr>
            <w:r>
              <w:rPr>
                <w:rFonts w:ascii="宋体" w:eastAsia="宋体" w:hAnsi="宋体" w:cs="宋体"/>
                <w:sz w:val="18"/>
                <w:szCs w:val="18"/>
              </w:rPr>
              <w:t>本期购买金额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300" w:lineRule="exact"/>
              <w:jc w:val="center"/>
              <w:rPr>
                <w:rFonts w:ascii="宋体" w:eastAsia="宋体" w:hAnsi="宋体" w:cs="宋体"/>
                <w:sz w:val="18"/>
                <w:szCs w:val="18"/>
              </w:rPr>
            </w:pPr>
            <w:r>
              <w:rPr>
                <w:rFonts w:ascii="宋体" w:eastAsia="宋体" w:hAnsi="宋体" w:cs="宋体"/>
                <w:sz w:val="18"/>
                <w:szCs w:val="18"/>
              </w:rPr>
              <w:t>本期出售金额</w:t>
            </w:r>
          </w:p>
        </w:tc>
        <w:tc>
          <w:tcPr>
            <w:tcW w:w="66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300" w:lineRule="exact"/>
              <w:jc w:val="center"/>
              <w:rPr>
                <w:rFonts w:ascii="宋体" w:eastAsia="宋体" w:hAnsi="宋体" w:cs="宋体"/>
                <w:sz w:val="18"/>
                <w:szCs w:val="18"/>
              </w:rPr>
            </w:pPr>
            <w:r>
              <w:rPr>
                <w:rFonts w:ascii="宋体" w:eastAsia="宋体" w:hAnsi="宋体" w:cs="宋体"/>
                <w:sz w:val="18"/>
                <w:szCs w:val="18"/>
              </w:rPr>
              <w:t>其他变动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300" w:lineRule="exact"/>
              <w:jc w:val="center"/>
              <w:rPr>
                <w:rFonts w:ascii="宋体" w:eastAsia="宋体" w:hAnsi="宋体" w:cs="宋体"/>
                <w:sz w:val="18"/>
                <w:szCs w:val="18"/>
              </w:rPr>
            </w:pPr>
            <w:r>
              <w:rPr>
                <w:rFonts w:ascii="宋体" w:eastAsia="宋体" w:hAnsi="宋体" w:cs="宋体"/>
                <w:sz w:val="18"/>
                <w:szCs w:val="18"/>
              </w:rPr>
              <w:t>期末数</w:t>
            </w:r>
          </w:p>
        </w:tc>
      </w:tr>
      <w:tr w:rsidR="00FE7427" w:rsidTr="001C2A36">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300" w:lineRule="exact"/>
              <w:rPr>
                <w:rFonts w:ascii="宋体" w:eastAsia="宋体" w:hAnsi="宋体" w:cs="宋体"/>
                <w:sz w:val="18"/>
                <w:szCs w:val="18"/>
              </w:rPr>
            </w:pPr>
            <w:r>
              <w:rPr>
                <w:rFonts w:ascii="宋体" w:eastAsia="宋体" w:hAnsi="宋体" w:cs="宋体"/>
                <w:sz w:val="18"/>
                <w:szCs w:val="18"/>
              </w:rPr>
              <w:t>金融资产</w:t>
            </w:r>
          </w:p>
        </w:tc>
        <w:tc>
          <w:tcPr>
            <w:tcW w:w="8397"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C2A36">
            <w:pPr>
              <w:spacing w:line="300" w:lineRule="exact"/>
            </w:pPr>
          </w:p>
        </w:tc>
      </w:tr>
      <w:tr w:rsidR="001C2A36" w:rsidTr="001C2A36">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300" w:lineRule="exact"/>
              <w:rPr>
                <w:rFonts w:ascii="宋体" w:eastAsia="宋体" w:hAnsi="宋体" w:cs="宋体"/>
                <w:sz w:val="18"/>
                <w:szCs w:val="18"/>
              </w:rPr>
            </w:pPr>
            <w:r>
              <w:rPr>
                <w:rFonts w:ascii="宋体" w:eastAsia="宋体" w:hAnsi="宋体" w:cs="宋体"/>
                <w:sz w:val="18"/>
                <w:szCs w:val="18"/>
              </w:rPr>
              <w:t>交易性金融资产（不含衍生金融资产）</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300" w:lineRule="exact"/>
              <w:jc w:val="right"/>
              <w:rPr>
                <w:rFonts w:ascii="宋体" w:eastAsia="宋体" w:hAnsi="宋体" w:cs="宋体"/>
                <w:sz w:val="18"/>
                <w:szCs w:val="18"/>
              </w:rPr>
            </w:pPr>
            <w:r>
              <w:rPr>
                <w:rFonts w:ascii="宋体" w:eastAsia="宋体" w:hAnsi="宋体" w:cs="宋体"/>
                <w:sz w:val="18"/>
                <w:szCs w:val="18"/>
              </w:rPr>
              <w:t>292,481,315.59</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7F69D9" w:rsidP="001C2A36">
            <w:pPr>
              <w:spacing w:line="300" w:lineRule="exact"/>
              <w:jc w:val="right"/>
              <w:rPr>
                <w:rFonts w:ascii="宋体" w:eastAsia="宋体" w:hAnsi="宋体" w:cs="宋体"/>
                <w:sz w:val="18"/>
                <w:szCs w:val="18"/>
              </w:rPr>
            </w:pPr>
            <w:r>
              <w:rPr>
                <w:rFonts w:ascii="宋体" w:eastAsia="宋体" w:hAnsi="宋体" w:cs="宋体" w:hint="eastAsia"/>
                <w:sz w:val="18"/>
                <w:szCs w:val="18"/>
              </w:rPr>
              <w:t>-</w:t>
            </w:r>
            <w:r w:rsidR="00CC4BDC">
              <w:rPr>
                <w:rFonts w:ascii="宋体" w:eastAsia="宋体" w:hAnsi="宋体" w:cs="宋体"/>
                <w:sz w:val="18"/>
                <w:szCs w:val="18"/>
              </w:rPr>
              <w:t>3,351,554.84</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300" w:lineRule="exact"/>
              <w:jc w:val="right"/>
              <w:rPr>
                <w:rFonts w:ascii="宋体" w:eastAsia="宋体" w:hAnsi="宋体" w:cs="宋体"/>
                <w:sz w:val="18"/>
                <w:szCs w:val="18"/>
              </w:rPr>
            </w:pPr>
            <w:r>
              <w:rPr>
                <w:rFonts w:ascii="宋体" w:eastAsia="宋体" w:hAnsi="宋体" w:cs="宋体"/>
                <w:sz w:val="18"/>
                <w:szCs w:val="18"/>
              </w:rPr>
              <w:t>667,526,781.86</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300" w:lineRule="exact"/>
              <w:jc w:val="right"/>
              <w:rPr>
                <w:rFonts w:ascii="宋体" w:eastAsia="宋体" w:hAnsi="宋体" w:cs="宋体"/>
                <w:sz w:val="18"/>
                <w:szCs w:val="18"/>
              </w:rPr>
            </w:pPr>
            <w:r>
              <w:rPr>
                <w:rFonts w:ascii="宋体" w:eastAsia="宋体" w:hAnsi="宋体" w:cs="宋体"/>
                <w:sz w:val="18"/>
                <w:szCs w:val="18"/>
              </w:rPr>
              <w:t>759,943,587.51</w:t>
            </w:r>
          </w:p>
        </w:tc>
        <w:tc>
          <w:tcPr>
            <w:tcW w:w="663"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300" w:lineRule="exact"/>
              <w:jc w:val="right"/>
              <w:rPr>
                <w:rFonts w:ascii="宋体" w:eastAsia="宋体" w:hAnsi="宋体" w:cs="宋体"/>
                <w:sz w:val="18"/>
                <w:szCs w:val="18"/>
              </w:rPr>
            </w:pPr>
            <w:r>
              <w:rPr>
                <w:rFonts w:ascii="宋体" w:eastAsia="宋体" w:hAnsi="宋体" w:cs="宋体"/>
                <w:sz w:val="18"/>
                <w:szCs w:val="18"/>
              </w:rPr>
              <w:t>196,712,955.10</w:t>
            </w:r>
          </w:p>
        </w:tc>
      </w:tr>
      <w:tr w:rsidR="001C2A36" w:rsidTr="001C2A36">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300" w:lineRule="exact"/>
              <w:rPr>
                <w:rFonts w:ascii="宋体" w:eastAsia="宋体" w:hAnsi="宋体" w:cs="宋体"/>
                <w:sz w:val="18"/>
                <w:szCs w:val="18"/>
              </w:rPr>
            </w:pPr>
            <w:r>
              <w:rPr>
                <w:rFonts w:ascii="宋体" w:eastAsia="宋体" w:hAnsi="宋体" w:cs="宋体"/>
                <w:sz w:val="18"/>
                <w:szCs w:val="18"/>
              </w:rPr>
              <w:t>其他权益工具投资</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300" w:lineRule="exact"/>
              <w:jc w:val="right"/>
              <w:rPr>
                <w:rFonts w:ascii="宋体" w:eastAsia="宋体" w:hAnsi="宋体" w:cs="宋体"/>
                <w:sz w:val="18"/>
                <w:szCs w:val="18"/>
              </w:rPr>
            </w:pPr>
            <w:r>
              <w:rPr>
                <w:rFonts w:ascii="宋体" w:eastAsia="宋体" w:hAnsi="宋体" w:cs="宋体"/>
                <w:sz w:val="18"/>
                <w:szCs w:val="18"/>
              </w:rPr>
              <w:t>20,000,000.00</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663"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300" w:lineRule="exact"/>
              <w:jc w:val="right"/>
              <w:rPr>
                <w:rFonts w:ascii="宋体" w:eastAsia="宋体" w:hAnsi="宋体" w:cs="宋体"/>
                <w:sz w:val="18"/>
                <w:szCs w:val="18"/>
              </w:rPr>
            </w:pPr>
            <w:r>
              <w:rPr>
                <w:rFonts w:ascii="宋体" w:eastAsia="宋体" w:hAnsi="宋体" w:cs="宋体"/>
                <w:sz w:val="18"/>
                <w:szCs w:val="18"/>
              </w:rPr>
              <w:t>20,000,000.00</w:t>
            </w:r>
          </w:p>
        </w:tc>
      </w:tr>
      <w:tr w:rsidR="001C2A36" w:rsidTr="001C2A36">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300" w:lineRule="exact"/>
              <w:rPr>
                <w:rFonts w:ascii="宋体" w:eastAsia="宋体" w:hAnsi="宋体" w:cs="宋体"/>
                <w:sz w:val="18"/>
                <w:szCs w:val="18"/>
              </w:rPr>
            </w:pPr>
            <w:r>
              <w:rPr>
                <w:rFonts w:ascii="宋体" w:eastAsia="宋体" w:hAnsi="宋体" w:cs="宋体"/>
                <w:sz w:val="18"/>
                <w:szCs w:val="18"/>
              </w:rPr>
              <w:t>其他</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300" w:lineRule="exact"/>
              <w:jc w:val="right"/>
              <w:rPr>
                <w:rFonts w:ascii="宋体" w:eastAsia="宋体" w:hAnsi="宋体" w:cs="宋体"/>
                <w:sz w:val="18"/>
                <w:szCs w:val="18"/>
              </w:rPr>
            </w:pPr>
            <w:r>
              <w:rPr>
                <w:rFonts w:ascii="宋体" w:eastAsia="宋体" w:hAnsi="宋体" w:cs="宋体"/>
                <w:sz w:val="18"/>
                <w:szCs w:val="18"/>
              </w:rPr>
              <w:t>140,352,812.76</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300" w:lineRule="exact"/>
              <w:jc w:val="right"/>
              <w:rPr>
                <w:rFonts w:ascii="宋体" w:eastAsia="宋体" w:hAnsi="宋体" w:cs="宋体"/>
                <w:sz w:val="18"/>
                <w:szCs w:val="18"/>
              </w:rPr>
            </w:pPr>
            <w:r>
              <w:rPr>
                <w:rFonts w:ascii="宋体" w:eastAsia="宋体" w:hAnsi="宋体" w:cs="宋体"/>
                <w:sz w:val="18"/>
                <w:szCs w:val="18"/>
              </w:rPr>
              <w:t>52,644.00</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300" w:lineRule="exact"/>
              <w:jc w:val="right"/>
              <w:rPr>
                <w:rFonts w:ascii="宋体" w:eastAsia="宋体" w:hAnsi="宋体" w:cs="宋体"/>
                <w:sz w:val="18"/>
                <w:szCs w:val="18"/>
              </w:rPr>
            </w:pPr>
            <w:r>
              <w:rPr>
                <w:rFonts w:ascii="宋体" w:eastAsia="宋体" w:hAnsi="宋体" w:cs="宋体"/>
                <w:sz w:val="18"/>
                <w:szCs w:val="18"/>
              </w:rPr>
              <w:t>390,200,000.00</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300" w:lineRule="exact"/>
              <w:jc w:val="right"/>
              <w:rPr>
                <w:rFonts w:ascii="宋体" w:eastAsia="宋体" w:hAnsi="宋体" w:cs="宋体"/>
                <w:sz w:val="18"/>
                <w:szCs w:val="18"/>
              </w:rPr>
            </w:pPr>
            <w:r>
              <w:rPr>
                <w:rFonts w:ascii="宋体" w:eastAsia="宋体" w:hAnsi="宋体" w:cs="宋体"/>
                <w:sz w:val="18"/>
                <w:szCs w:val="18"/>
              </w:rPr>
              <w:t>410,432,620.76</w:t>
            </w:r>
          </w:p>
        </w:tc>
        <w:tc>
          <w:tcPr>
            <w:tcW w:w="663"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300" w:lineRule="exact"/>
              <w:jc w:val="right"/>
              <w:rPr>
                <w:rFonts w:ascii="宋体" w:eastAsia="宋体" w:hAnsi="宋体" w:cs="宋体"/>
                <w:sz w:val="18"/>
                <w:szCs w:val="18"/>
              </w:rPr>
            </w:pPr>
            <w:r>
              <w:rPr>
                <w:rFonts w:ascii="宋体" w:eastAsia="宋体" w:hAnsi="宋体" w:cs="宋体"/>
                <w:sz w:val="18"/>
                <w:szCs w:val="18"/>
              </w:rPr>
              <w:t>120,172,836.00</w:t>
            </w:r>
          </w:p>
        </w:tc>
      </w:tr>
      <w:tr w:rsidR="001C2A36" w:rsidTr="001C2A36">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300" w:lineRule="exact"/>
              <w:rPr>
                <w:rFonts w:ascii="宋体" w:eastAsia="宋体" w:hAnsi="宋体" w:cs="宋体"/>
                <w:sz w:val="18"/>
                <w:szCs w:val="18"/>
              </w:rPr>
            </w:pPr>
            <w:r>
              <w:rPr>
                <w:rFonts w:ascii="宋体" w:eastAsia="宋体" w:hAnsi="宋体" w:cs="宋体"/>
                <w:sz w:val="18"/>
                <w:szCs w:val="18"/>
              </w:rPr>
              <w:t>上述合计</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300" w:lineRule="exact"/>
              <w:jc w:val="right"/>
              <w:rPr>
                <w:rFonts w:ascii="宋体" w:eastAsia="宋体" w:hAnsi="宋体" w:cs="宋体"/>
                <w:sz w:val="18"/>
                <w:szCs w:val="18"/>
              </w:rPr>
            </w:pPr>
            <w:r>
              <w:rPr>
                <w:rFonts w:ascii="宋体" w:eastAsia="宋体" w:hAnsi="宋体" w:cs="宋体"/>
                <w:sz w:val="18"/>
                <w:szCs w:val="18"/>
              </w:rPr>
              <w:t>452,834,128.35</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300" w:lineRule="exact"/>
              <w:jc w:val="right"/>
              <w:rPr>
                <w:rFonts w:ascii="宋体" w:eastAsia="宋体" w:hAnsi="宋体" w:cs="宋体"/>
                <w:sz w:val="18"/>
                <w:szCs w:val="18"/>
              </w:rPr>
            </w:pPr>
            <w:r>
              <w:rPr>
                <w:rFonts w:ascii="宋体" w:eastAsia="宋体" w:hAnsi="宋体" w:cs="宋体"/>
                <w:sz w:val="18"/>
                <w:szCs w:val="18"/>
              </w:rPr>
              <w:t>-3,298,910.84</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300" w:lineRule="exact"/>
              <w:jc w:val="right"/>
              <w:rPr>
                <w:rFonts w:ascii="宋体" w:eastAsia="宋体" w:hAnsi="宋体" w:cs="宋体"/>
                <w:sz w:val="18"/>
                <w:szCs w:val="18"/>
              </w:rPr>
            </w:pPr>
            <w:r>
              <w:rPr>
                <w:rFonts w:ascii="宋体" w:eastAsia="宋体" w:hAnsi="宋体" w:cs="宋体"/>
                <w:sz w:val="18"/>
                <w:szCs w:val="18"/>
              </w:rPr>
              <w:t>1,057,726,781.86</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300" w:lineRule="exact"/>
              <w:jc w:val="right"/>
              <w:rPr>
                <w:rFonts w:ascii="宋体" w:eastAsia="宋体" w:hAnsi="宋体" w:cs="宋体"/>
                <w:sz w:val="18"/>
                <w:szCs w:val="18"/>
              </w:rPr>
            </w:pPr>
            <w:r>
              <w:rPr>
                <w:rFonts w:ascii="宋体" w:eastAsia="宋体" w:hAnsi="宋体" w:cs="宋体"/>
                <w:sz w:val="18"/>
                <w:szCs w:val="18"/>
              </w:rPr>
              <w:t>1,170,376,208.27</w:t>
            </w:r>
          </w:p>
        </w:tc>
        <w:tc>
          <w:tcPr>
            <w:tcW w:w="663"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300" w:lineRule="exact"/>
              <w:jc w:val="right"/>
              <w:rPr>
                <w:rFonts w:ascii="宋体" w:eastAsia="宋体" w:hAnsi="宋体" w:cs="宋体"/>
                <w:sz w:val="18"/>
                <w:szCs w:val="18"/>
              </w:rPr>
            </w:pPr>
            <w:r>
              <w:rPr>
                <w:rFonts w:ascii="宋体" w:eastAsia="宋体" w:hAnsi="宋体" w:cs="宋体"/>
                <w:sz w:val="18"/>
                <w:szCs w:val="18"/>
              </w:rPr>
              <w:t>336,885,791.10</w:t>
            </w:r>
          </w:p>
        </w:tc>
      </w:tr>
      <w:tr w:rsidR="001C2A36" w:rsidTr="001C2A36">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300" w:lineRule="exact"/>
              <w:rPr>
                <w:rFonts w:ascii="宋体" w:eastAsia="宋体" w:hAnsi="宋体" w:cs="宋体"/>
                <w:sz w:val="18"/>
                <w:szCs w:val="18"/>
              </w:rPr>
            </w:pPr>
            <w:r>
              <w:rPr>
                <w:rFonts w:ascii="宋体" w:eastAsia="宋体" w:hAnsi="宋体" w:cs="宋体"/>
                <w:sz w:val="18"/>
                <w:szCs w:val="18"/>
              </w:rPr>
              <w:t>金融负债</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663"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300" w:lineRule="exact"/>
              <w:jc w:val="right"/>
              <w:rPr>
                <w:rFonts w:ascii="宋体" w:eastAsia="宋体" w:hAnsi="宋体" w:cs="宋体"/>
                <w:sz w:val="18"/>
                <w:szCs w:val="18"/>
              </w:rPr>
            </w:pPr>
            <w:r>
              <w:rPr>
                <w:rFonts w:ascii="宋体" w:eastAsia="宋体" w:hAnsi="宋体" w:cs="宋体"/>
                <w:sz w:val="18"/>
                <w:szCs w:val="18"/>
              </w:rPr>
              <w:t>0.00</w:t>
            </w:r>
          </w:p>
        </w:tc>
      </w:tr>
    </w:tbl>
    <w:p w:rsidR="00FE7427" w:rsidRPr="00C026F9" w:rsidRDefault="00CC4BDC" w:rsidP="00C026F9">
      <w:pPr>
        <w:pStyle w:val="a3"/>
        <w:spacing w:before="0" w:beforeAutospacing="0" w:after="0" w:afterAutospacing="0" w:line="360" w:lineRule="auto"/>
        <w:ind w:firstLineChars="200" w:firstLine="562"/>
        <w:jc w:val="both"/>
        <w:rPr>
          <w:rFonts w:ascii="仿宋" w:eastAsia="仿宋" w:hAnsi="仿宋" w:cs="Calibri"/>
          <w:b/>
          <w:sz w:val="28"/>
          <w:szCs w:val="28"/>
        </w:rPr>
      </w:pPr>
      <w:r w:rsidRPr="00C026F9">
        <w:rPr>
          <w:rFonts w:ascii="仿宋" w:eastAsia="仿宋" w:hAnsi="仿宋" w:cs="Calibri"/>
          <w:b/>
          <w:sz w:val="28"/>
          <w:szCs w:val="28"/>
        </w:rPr>
        <w:lastRenderedPageBreak/>
        <w:t>报告期内公司主要资产计量属性是否发生重大变化</w:t>
      </w:r>
    </w:p>
    <w:p w:rsidR="00FE7427" w:rsidRPr="00C026F9" w:rsidRDefault="00CC4BDC" w:rsidP="00C026F9">
      <w:pPr>
        <w:pStyle w:val="a3"/>
        <w:spacing w:before="0" w:beforeAutospacing="0" w:after="0" w:afterAutospacing="0" w:line="360" w:lineRule="auto"/>
        <w:ind w:firstLineChars="200" w:firstLine="560"/>
        <w:jc w:val="both"/>
        <w:rPr>
          <w:rFonts w:ascii="仿宋" w:eastAsia="仿宋" w:hAnsi="仿宋" w:cs="Calibri"/>
          <w:sz w:val="28"/>
          <w:szCs w:val="28"/>
        </w:rPr>
      </w:pPr>
      <w:r w:rsidRPr="00C026F9">
        <w:rPr>
          <w:rFonts w:ascii="仿宋" w:eastAsia="仿宋" w:hAnsi="仿宋" w:cs="Calibri"/>
          <w:sz w:val="28"/>
          <w:szCs w:val="28"/>
        </w:rPr>
        <w:t>□是</w:t>
      </w:r>
      <w:r w:rsidR="00C026F9">
        <w:rPr>
          <w:rFonts w:ascii="仿宋" w:eastAsia="仿宋" w:hAnsi="仿宋" w:cs="Calibri" w:hint="eastAsia"/>
          <w:sz w:val="28"/>
          <w:szCs w:val="28"/>
        </w:rPr>
        <w:t xml:space="preserve"> </w:t>
      </w:r>
      <w:r w:rsidRPr="00C026F9">
        <w:rPr>
          <w:rFonts w:ascii="仿宋" w:eastAsia="仿宋" w:hAnsi="仿宋" w:cs="Calibri"/>
          <w:sz w:val="28"/>
          <w:szCs w:val="28"/>
        </w:rPr>
        <w:t xml:space="preserve"> </w:t>
      </w:r>
      <w:r w:rsidRPr="00C026F9">
        <w:rPr>
          <w:rFonts w:ascii="仿宋" w:eastAsia="仿宋" w:hAnsi="仿宋" w:cs="Calibri"/>
          <w:sz w:val="28"/>
          <w:szCs w:val="28"/>
        </w:rPr>
        <w:sym w:font="Wingdings 2" w:char="F052"/>
      </w:r>
      <w:r w:rsidRPr="00C026F9">
        <w:rPr>
          <w:rFonts w:ascii="仿宋" w:eastAsia="仿宋" w:hAnsi="仿宋" w:cs="Calibri"/>
          <w:sz w:val="28"/>
          <w:szCs w:val="28"/>
        </w:rPr>
        <w:t>否</w:t>
      </w:r>
    </w:p>
    <w:p w:rsidR="00FE7427" w:rsidRPr="001C2A36" w:rsidRDefault="00CC4BDC" w:rsidP="001C2A36">
      <w:pPr>
        <w:pStyle w:val="a3"/>
        <w:spacing w:before="0" w:beforeAutospacing="0" w:after="0" w:afterAutospacing="0" w:line="360" w:lineRule="auto"/>
        <w:ind w:firstLineChars="200" w:firstLine="562"/>
        <w:jc w:val="both"/>
        <w:rPr>
          <w:rFonts w:ascii="仿宋" w:eastAsia="仿宋" w:hAnsi="仿宋" w:cs="Calibri"/>
          <w:b/>
          <w:sz w:val="28"/>
          <w:szCs w:val="28"/>
        </w:rPr>
      </w:pPr>
      <w:bookmarkStart w:id="22" w:name="_Toc988911"/>
      <w:r w:rsidRPr="001C2A36">
        <w:rPr>
          <w:rFonts w:ascii="仿宋" w:eastAsia="仿宋" w:hAnsi="仿宋" w:cs="Calibri"/>
          <w:b/>
          <w:sz w:val="28"/>
          <w:szCs w:val="28"/>
        </w:rPr>
        <w:t>4、截至报告期末的资产权利受限情况</w:t>
      </w:r>
      <w:bookmarkEnd w:id="22"/>
    </w:p>
    <w:tbl>
      <w:tblPr>
        <w:tblW w:w="0" w:type="auto"/>
        <w:tblCellMar>
          <w:left w:w="0" w:type="dxa"/>
          <w:right w:w="0" w:type="dxa"/>
        </w:tblCellMar>
        <w:tblLook w:val="04A0"/>
      </w:tblPr>
      <w:tblGrid>
        <w:gridCol w:w="2268"/>
        <w:gridCol w:w="3121"/>
        <w:gridCol w:w="3457"/>
      </w:tblGrid>
      <w:tr w:rsidR="00FE7427">
        <w:trPr>
          <w:divId w:val="105076219"/>
        </w:trPr>
        <w:tc>
          <w:tcPr>
            <w:tcW w:w="2268" w:type="dxa"/>
            <w:tcBorders>
              <w:top w:val="single" w:sz="8" w:space="0" w:color="auto"/>
              <w:left w:val="single" w:sz="8" w:space="0" w:color="auto"/>
              <w:bottom w:val="single" w:sz="8" w:space="0" w:color="auto"/>
              <w:right w:val="single" w:sz="8" w:space="0" w:color="auto"/>
            </w:tcBorders>
            <w:shd w:val="clear" w:color="auto" w:fill="BFBFBF"/>
            <w:tcMar>
              <w:top w:w="10" w:type="dxa"/>
              <w:left w:w="10" w:type="dxa"/>
              <w:bottom w:w="10" w:type="dxa"/>
              <w:right w:w="10" w:type="dxa"/>
            </w:tcMar>
            <w:hideMark/>
          </w:tcPr>
          <w:p w:rsidR="00FE7427" w:rsidRDefault="00FE7427" w:rsidP="001C2A36">
            <w:pPr>
              <w:pStyle w:val="a3"/>
              <w:spacing w:before="0" w:beforeAutospacing="0" w:after="0" w:afterAutospacing="0" w:line="300" w:lineRule="exact"/>
              <w:jc w:val="center"/>
              <w:rPr>
                <w:rFonts w:ascii="Times New Roman" w:hAnsi="Times New Roman" w:cs="Times New Roman"/>
                <w:sz w:val="18"/>
                <w:szCs w:val="18"/>
              </w:rPr>
            </w:pPr>
            <w:r>
              <w:rPr>
                <w:rFonts w:cs="Times New Roman" w:hint="eastAsia"/>
                <w:sz w:val="18"/>
                <w:szCs w:val="18"/>
              </w:rPr>
              <w:t>项</w:t>
            </w:r>
            <w:r>
              <w:rPr>
                <w:rFonts w:ascii="Times New Roman" w:hAnsi="Times New Roman" w:cs="Times New Roman"/>
                <w:sz w:val="18"/>
                <w:szCs w:val="18"/>
              </w:rPr>
              <w:t xml:space="preserve"> </w:t>
            </w:r>
            <w:r>
              <w:rPr>
                <w:rFonts w:cs="Times New Roman" w:hint="eastAsia"/>
                <w:sz w:val="18"/>
                <w:szCs w:val="18"/>
              </w:rPr>
              <w:t>目</w:t>
            </w:r>
          </w:p>
        </w:tc>
        <w:tc>
          <w:tcPr>
            <w:tcW w:w="3121" w:type="dxa"/>
            <w:tcBorders>
              <w:top w:val="single" w:sz="8" w:space="0" w:color="auto"/>
              <w:left w:val="nil"/>
              <w:bottom w:val="single" w:sz="8" w:space="0" w:color="auto"/>
              <w:right w:val="single" w:sz="8" w:space="0" w:color="auto"/>
            </w:tcBorders>
            <w:shd w:val="clear" w:color="auto" w:fill="BFBFBF"/>
            <w:tcMar>
              <w:top w:w="10" w:type="dxa"/>
              <w:left w:w="10" w:type="dxa"/>
              <w:bottom w:w="10" w:type="dxa"/>
              <w:right w:w="10" w:type="dxa"/>
            </w:tcMar>
            <w:hideMark/>
          </w:tcPr>
          <w:p w:rsidR="00FE7427" w:rsidRDefault="00FE7427" w:rsidP="001C2A36">
            <w:pPr>
              <w:pStyle w:val="a3"/>
              <w:spacing w:before="0" w:beforeAutospacing="0" w:after="0" w:afterAutospacing="0" w:line="300" w:lineRule="exact"/>
              <w:rPr>
                <w:rFonts w:ascii="Times New Roman" w:hAnsi="Times New Roman" w:cs="Times New Roman"/>
                <w:sz w:val="18"/>
                <w:szCs w:val="18"/>
              </w:rPr>
            </w:pPr>
            <w:r>
              <w:rPr>
                <w:rFonts w:ascii="Times New Roman" w:hAnsi="Times New Roman" w:cs="Times New Roman"/>
                <w:sz w:val="18"/>
                <w:szCs w:val="18"/>
              </w:rPr>
              <w:t>2022</w:t>
            </w:r>
            <w:r>
              <w:rPr>
                <w:rFonts w:cs="Times New Roman" w:hint="eastAsia"/>
                <w:sz w:val="18"/>
                <w:szCs w:val="18"/>
              </w:rPr>
              <w:t>年</w:t>
            </w:r>
            <w:r>
              <w:rPr>
                <w:rFonts w:ascii="Times New Roman" w:hAnsi="Times New Roman" w:cs="Times New Roman"/>
                <w:sz w:val="18"/>
                <w:szCs w:val="18"/>
              </w:rPr>
              <w:t>6</w:t>
            </w:r>
            <w:r>
              <w:rPr>
                <w:rFonts w:cs="Times New Roman" w:hint="eastAsia"/>
                <w:sz w:val="18"/>
                <w:szCs w:val="18"/>
              </w:rPr>
              <w:t>月</w:t>
            </w:r>
            <w:r>
              <w:rPr>
                <w:rFonts w:ascii="Times New Roman" w:hAnsi="Times New Roman" w:cs="Times New Roman"/>
                <w:sz w:val="18"/>
                <w:szCs w:val="18"/>
              </w:rPr>
              <w:t>30</w:t>
            </w:r>
            <w:r>
              <w:rPr>
                <w:rFonts w:cs="Times New Roman" w:hint="eastAsia"/>
                <w:sz w:val="18"/>
                <w:szCs w:val="18"/>
              </w:rPr>
              <w:t>日账面价值</w:t>
            </w:r>
          </w:p>
        </w:tc>
        <w:tc>
          <w:tcPr>
            <w:tcW w:w="3457" w:type="dxa"/>
            <w:tcBorders>
              <w:top w:val="single" w:sz="8" w:space="0" w:color="auto"/>
              <w:left w:val="nil"/>
              <w:bottom w:val="single" w:sz="8" w:space="0" w:color="auto"/>
              <w:right w:val="single" w:sz="8" w:space="0" w:color="auto"/>
            </w:tcBorders>
            <w:shd w:val="clear" w:color="auto" w:fill="BFBFBF"/>
            <w:tcMar>
              <w:top w:w="10" w:type="dxa"/>
              <w:left w:w="10" w:type="dxa"/>
              <w:bottom w:w="10" w:type="dxa"/>
              <w:right w:w="10" w:type="dxa"/>
            </w:tcMar>
            <w:hideMark/>
          </w:tcPr>
          <w:p w:rsidR="00FE7427" w:rsidRDefault="00FE7427" w:rsidP="001C2A36">
            <w:pPr>
              <w:pStyle w:val="a3"/>
              <w:spacing w:before="0" w:beforeAutospacing="0" w:after="0" w:afterAutospacing="0" w:line="300" w:lineRule="exact"/>
              <w:jc w:val="center"/>
              <w:rPr>
                <w:rFonts w:ascii="Times New Roman" w:hAnsi="Times New Roman" w:cs="Times New Roman"/>
                <w:sz w:val="18"/>
                <w:szCs w:val="18"/>
              </w:rPr>
            </w:pPr>
            <w:r>
              <w:rPr>
                <w:rFonts w:cs="Times New Roman" w:hint="eastAsia"/>
                <w:sz w:val="18"/>
                <w:szCs w:val="18"/>
              </w:rPr>
              <w:t>受限原因</w:t>
            </w:r>
          </w:p>
        </w:tc>
      </w:tr>
      <w:tr w:rsidR="00FE7427">
        <w:trPr>
          <w:divId w:val="105076219"/>
        </w:trPr>
        <w:tc>
          <w:tcPr>
            <w:tcW w:w="2268" w:type="dxa"/>
            <w:tcBorders>
              <w:top w:val="nil"/>
              <w:left w:val="single" w:sz="8" w:space="0" w:color="auto"/>
              <w:bottom w:val="single" w:sz="8" w:space="0" w:color="auto"/>
              <w:right w:val="single" w:sz="8" w:space="0" w:color="auto"/>
            </w:tcBorders>
            <w:shd w:val="clear" w:color="auto" w:fill="BFBFBF"/>
            <w:tcMar>
              <w:top w:w="10" w:type="dxa"/>
              <w:left w:w="10" w:type="dxa"/>
              <w:bottom w:w="10" w:type="dxa"/>
              <w:right w:w="10" w:type="dxa"/>
            </w:tcMar>
            <w:hideMark/>
          </w:tcPr>
          <w:p w:rsidR="00FE7427" w:rsidRDefault="00FE7427" w:rsidP="001C2A36">
            <w:pPr>
              <w:pStyle w:val="a3"/>
              <w:spacing w:before="0" w:beforeAutospacing="0" w:after="0" w:afterAutospacing="0" w:line="300" w:lineRule="exact"/>
              <w:rPr>
                <w:rFonts w:ascii="Times New Roman" w:hAnsi="Times New Roman" w:cs="Times New Roman"/>
                <w:sz w:val="18"/>
                <w:szCs w:val="18"/>
              </w:rPr>
            </w:pPr>
            <w:r>
              <w:rPr>
                <w:rFonts w:cs="Times New Roman" w:hint="eastAsia"/>
                <w:sz w:val="18"/>
                <w:szCs w:val="18"/>
              </w:rPr>
              <w:t>货币资金</w:t>
            </w:r>
          </w:p>
        </w:tc>
        <w:tc>
          <w:tcPr>
            <w:tcW w:w="3121"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1C2A36">
            <w:pPr>
              <w:pStyle w:val="a3"/>
              <w:spacing w:before="0" w:beforeAutospacing="0" w:after="0" w:afterAutospacing="0" w:line="300" w:lineRule="exact"/>
              <w:jc w:val="right"/>
              <w:rPr>
                <w:rFonts w:ascii="Times New Roman" w:hAnsi="Times New Roman" w:cs="Times New Roman"/>
                <w:sz w:val="18"/>
                <w:szCs w:val="18"/>
              </w:rPr>
            </w:pPr>
            <w:r>
              <w:rPr>
                <w:rFonts w:ascii="Times New Roman" w:hAnsi="Times New Roman" w:cs="Times New Roman"/>
                <w:sz w:val="18"/>
                <w:szCs w:val="18"/>
              </w:rPr>
              <w:t>42,629,140.81</w:t>
            </w:r>
          </w:p>
        </w:tc>
        <w:tc>
          <w:tcPr>
            <w:tcW w:w="3457"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1C2A36">
            <w:pPr>
              <w:pStyle w:val="a3"/>
              <w:spacing w:before="0" w:beforeAutospacing="0" w:after="0" w:afterAutospacing="0" w:line="300" w:lineRule="exact"/>
              <w:jc w:val="center"/>
              <w:rPr>
                <w:rFonts w:ascii="Times New Roman" w:hAnsi="Times New Roman" w:cs="Times New Roman"/>
                <w:sz w:val="18"/>
                <w:szCs w:val="18"/>
              </w:rPr>
            </w:pPr>
            <w:r>
              <w:rPr>
                <w:rFonts w:cs="Times New Roman" w:hint="eastAsia"/>
                <w:sz w:val="18"/>
                <w:szCs w:val="18"/>
              </w:rPr>
              <w:t>票据保证金、定期存款</w:t>
            </w:r>
          </w:p>
        </w:tc>
      </w:tr>
      <w:tr w:rsidR="00FE7427">
        <w:trPr>
          <w:divId w:val="105076219"/>
        </w:trPr>
        <w:tc>
          <w:tcPr>
            <w:tcW w:w="2268" w:type="dxa"/>
            <w:tcBorders>
              <w:top w:val="nil"/>
              <w:left w:val="single" w:sz="8" w:space="0" w:color="auto"/>
              <w:bottom w:val="single" w:sz="8" w:space="0" w:color="auto"/>
              <w:right w:val="single" w:sz="8" w:space="0" w:color="auto"/>
            </w:tcBorders>
            <w:shd w:val="clear" w:color="auto" w:fill="BFBFBF"/>
            <w:tcMar>
              <w:top w:w="10" w:type="dxa"/>
              <w:left w:w="10" w:type="dxa"/>
              <w:bottom w:w="10" w:type="dxa"/>
              <w:right w:w="10" w:type="dxa"/>
            </w:tcMar>
            <w:hideMark/>
          </w:tcPr>
          <w:p w:rsidR="00FE7427" w:rsidRDefault="00FE7427" w:rsidP="001C2A36">
            <w:pPr>
              <w:pStyle w:val="a3"/>
              <w:spacing w:before="0" w:beforeAutospacing="0" w:after="0" w:afterAutospacing="0" w:line="300" w:lineRule="exact"/>
              <w:rPr>
                <w:rFonts w:ascii="Times New Roman" w:hAnsi="Times New Roman" w:cs="Times New Roman"/>
                <w:sz w:val="18"/>
                <w:szCs w:val="18"/>
              </w:rPr>
            </w:pPr>
            <w:r>
              <w:rPr>
                <w:rFonts w:cs="Times New Roman" w:hint="eastAsia"/>
                <w:sz w:val="18"/>
                <w:szCs w:val="18"/>
              </w:rPr>
              <w:t>应收票据</w:t>
            </w:r>
          </w:p>
        </w:tc>
        <w:tc>
          <w:tcPr>
            <w:tcW w:w="3121"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1C2A36">
            <w:pPr>
              <w:pStyle w:val="a3"/>
              <w:spacing w:before="0" w:beforeAutospacing="0" w:after="0" w:afterAutospacing="0" w:line="300" w:lineRule="exact"/>
              <w:jc w:val="right"/>
              <w:rPr>
                <w:rFonts w:ascii="Times New Roman" w:hAnsi="Times New Roman" w:cs="Times New Roman"/>
                <w:sz w:val="18"/>
                <w:szCs w:val="18"/>
              </w:rPr>
            </w:pPr>
            <w:r>
              <w:rPr>
                <w:rFonts w:ascii="Times New Roman" w:hAnsi="Times New Roman" w:cs="Times New Roman"/>
                <w:sz w:val="18"/>
                <w:szCs w:val="18"/>
              </w:rPr>
              <w:t>1,362,934.37</w:t>
            </w:r>
          </w:p>
        </w:tc>
        <w:tc>
          <w:tcPr>
            <w:tcW w:w="3457"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1C2A36">
            <w:pPr>
              <w:pStyle w:val="a3"/>
              <w:spacing w:before="0" w:beforeAutospacing="0" w:after="0" w:afterAutospacing="0" w:line="300" w:lineRule="exact"/>
              <w:jc w:val="center"/>
              <w:rPr>
                <w:rFonts w:ascii="Times New Roman" w:hAnsi="Times New Roman" w:cs="Times New Roman"/>
                <w:sz w:val="18"/>
                <w:szCs w:val="18"/>
              </w:rPr>
            </w:pPr>
            <w:r>
              <w:rPr>
                <w:rFonts w:cs="Times New Roman" w:hint="eastAsia"/>
                <w:sz w:val="18"/>
                <w:szCs w:val="18"/>
              </w:rPr>
              <w:t>票据质押</w:t>
            </w:r>
          </w:p>
        </w:tc>
      </w:tr>
      <w:tr w:rsidR="00FE7427">
        <w:trPr>
          <w:divId w:val="105076219"/>
        </w:trPr>
        <w:tc>
          <w:tcPr>
            <w:tcW w:w="2268" w:type="dxa"/>
            <w:tcBorders>
              <w:top w:val="nil"/>
              <w:left w:val="single" w:sz="8" w:space="0" w:color="auto"/>
              <w:bottom w:val="single" w:sz="8" w:space="0" w:color="auto"/>
              <w:right w:val="single" w:sz="8" w:space="0" w:color="auto"/>
            </w:tcBorders>
            <w:shd w:val="clear" w:color="auto" w:fill="BFBFBF"/>
            <w:tcMar>
              <w:top w:w="10" w:type="dxa"/>
              <w:left w:w="10" w:type="dxa"/>
              <w:bottom w:w="10" w:type="dxa"/>
              <w:right w:w="10" w:type="dxa"/>
            </w:tcMar>
            <w:hideMark/>
          </w:tcPr>
          <w:p w:rsidR="00FE7427" w:rsidRDefault="00FE7427" w:rsidP="001C2A36">
            <w:pPr>
              <w:pStyle w:val="a3"/>
              <w:spacing w:before="0" w:beforeAutospacing="0" w:after="0" w:afterAutospacing="0" w:line="300" w:lineRule="exact"/>
              <w:rPr>
                <w:rFonts w:ascii="Times New Roman" w:hAnsi="Times New Roman" w:cs="Times New Roman"/>
                <w:sz w:val="18"/>
                <w:szCs w:val="18"/>
              </w:rPr>
            </w:pPr>
            <w:r>
              <w:rPr>
                <w:rFonts w:cs="Times New Roman" w:hint="eastAsia"/>
                <w:sz w:val="18"/>
                <w:szCs w:val="18"/>
              </w:rPr>
              <w:t>固定资产</w:t>
            </w:r>
          </w:p>
        </w:tc>
        <w:tc>
          <w:tcPr>
            <w:tcW w:w="3121"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1C2A36">
            <w:pPr>
              <w:pStyle w:val="a3"/>
              <w:spacing w:before="0" w:beforeAutospacing="0" w:after="0" w:afterAutospacing="0" w:line="300" w:lineRule="exact"/>
              <w:jc w:val="right"/>
              <w:rPr>
                <w:rFonts w:ascii="Times New Roman" w:hAnsi="Times New Roman" w:cs="Times New Roman"/>
                <w:sz w:val="18"/>
                <w:szCs w:val="18"/>
              </w:rPr>
            </w:pPr>
            <w:r>
              <w:rPr>
                <w:rFonts w:ascii="Times New Roman" w:hAnsi="Times New Roman" w:cs="Times New Roman"/>
                <w:sz w:val="18"/>
                <w:szCs w:val="18"/>
              </w:rPr>
              <w:t>14,360,959.24</w:t>
            </w:r>
          </w:p>
        </w:tc>
        <w:tc>
          <w:tcPr>
            <w:tcW w:w="3457"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1C2A36">
            <w:pPr>
              <w:pStyle w:val="a3"/>
              <w:spacing w:before="0" w:beforeAutospacing="0" w:after="0" w:afterAutospacing="0" w:line="300" w:lineRule="exact"/>
              <w:jc w:val="center"/>
              <w:rPr>
                <w:rFonts w:ascii="Times New Roman" w:hAnsi="Times New Roman" w:cs="Times New Roman"/>
                <w:sz w:val="18"/>
                <w:szCs w:val="18"/>
              </w:rPr>
            </w:pPr>
            <w:r>
              <w:rPr>
                <w:rFonts w:cs="Times New Roman" w:hint="eastAsia"/>
                <w:sz w:val="18"/>
                <w:szCs w:val="18"/>
              </w:rPr>
              <w:t>银行贷款额度抵押（期末无借款）</w:t>
            </w:r>
          </w:p>
        </w:tc>
      </w:tr>
      <w:tr w:rsidR="00FE7427">
        <w:trPr>
          <w:divId w:val="105076219"/>
        </w:trPr>
        <w:tc>
          <w:tcPr>
            <w:tcW w:w="2268" w:type="dxa"/>
            <w:tcBorders>
              <w:top w:val="nil"/>
              <w:left w:val="single" w:sz="8" w:space="0" w:color="auto"/>
              <w:bottom w:val="single" w:sz="8" w:space="0" w:color="auto"/>
              <w:right w:val="single" w:sz="8" w:space="0" w:color="auto"/>
            </w:tcBorders>
            <w:shd w:val="clear" w:color="auto" w:fill="BFBFBF"/>
            <w:tcMar>
              <w:top w:w="10" w:type="dxa"/>
              <w:left w:w="10" w:type="dxa"/>
              <w:bottom w:w="10" w:type="dxa"/>
              <w:right w:w="10" w:type="dxa"/>
            </w:tcMar>
            <w:hideMark/>
          </w:tcPr>
          <w:p w:rsidR="00FE7427" w:rsidRDefault="00FE7427" w:rsidP="001C2A36">
            <w:pPr>
              <w:pStyle w:val="a3"/>
              <w:spacing w:before="0" w:beforeAutospacing="0" w:after="0" w:afterAutospacing="0" w:line="300" w:lineRule="exact"/>
              <w:rPr>
                <w:rFonts w:ascii="Times New Roman" w:hAnsi="Times New Roman" w:cs="Times New Roman"/>
                <w:sz w:val="18"/>
                <w:szCs w:val="18"/>
              </w:rPr>
            </w:pPr>
            <w:r>
              <w:rPr>
                <w:rFonts w:cs="Times New Roman" w:hint="eastAsia"/>
                <w:sz w:val="18"/>
                <w:szCs w:val="18"/>
              </w:rPr>
              <w:t>无形资产</w:t>
            </w:r>
          </w:p>
        </w:tc>
        <w:tc>
          <w:tcPr>
            <w:tcW w:w="3121"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1C2A36">
            <w:pPr>
              <w:pStyle w:val="a3"/>
              <w:spacing w:before="0" w:beforeAutospacing="0" w:after="0" w:afterAutospacing="0" w:line="300" w:lineRule="exact"/>
              <w:jc w:val="right"/>
              <w:rPr>
                <w:rFonts w:ascii="Times New Roman" w:hAnsi="Times New Roman" w:cs="Times New Roman"/>
                <w:sz w:val="18"/>
                <w:szCs w:val="18"/>
              </w:rPr>
            </w:pPr>
            <w:r>
              <w:rPr>
                <w:rFonts w:ascii="Times New Roman" w:hAnsi="Times New Roman" w:cs="Times New Roman"/>
                <w:sz w:val="18"/>
                <w:szCs w:val="18"/>
              </w:rPr>
              <w:t>1,194,184.26</w:t>
            </w:r>
          </w:p>
        </w:tc>
        <w:tc>
          <w:tcPr>
            <w:tcW w:w="3457"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1C2A36">
            <w:pPr>
              <w:pStyle w:val="a3"/>
              <w:spacing w:before="0" w:beforeAutospacing="0" w:after="0" w:afterAutospacing="0" w:line="300" w:lineRule="exact"/>
              <w:jc w:val="center"/>
              <w:rPr>
                <w:rFonts w:ascii="Times New Roman" w:hAnsi="Times New Roman" w:cs="Times New Roman"/>
                <w:sz w:val="18"/>
                <w:szCs w:val="18"/>
              </w:rPr>
            </w:pPr>
            <w:r>
              <w:rPr>
                <w:rFonts w:cs="Times New Roman" w:hint="eastAsia"/>
                <w:sz w:val="18"/>
                <w:szCs w:val="18"/>
              </w:rPr>
              <w:t>银行贷款额度抵押（期末无借款）</w:t>
            </w:r>
          </w:p>
        </w:tc>
      </w:tr>
      <w:tr w:rsidR="00FE7427">
        <w:trPr>
          <w:divId w:val="105076219"/>
        </w:trPr>
        <w:tc>
          <w:tcPr>
            <w:tcW w:w="2268" w:type="dxa"/>
            <w:tcBorders>
              <w:top w:val="nil"/>
              <w:left w:val="single" w:sz="8" w:space="0" w:color="auto"/>
              <w:bottom w:val="single" w:sz="8" w:space="0" w:color="auto"/>
              <w:right w:val="single" w:sz="8" w:space="0" w:color="auto"/>
            </w:tcBorders>
            <w:shd w:val="clear" w:color="auto" w:fill="BFBFBF"/>
            <w:tcMar>
              <w:top w:w="10" w:type="dxa"/>
              <w:left w:w="10" w:type="dxa"/>
              <w:bottom w:w="10" w:type="dxa"/>
              <w:right w:w="10" w:type="dxa"/>
            </w:tcMar>
            <w:hideMark/>
          </w:tcPr>
          <w:p w:rsidR="00FE7427" w:rsidRDefault="00FE7427" w:rsidP="001C2A36">
            <w:pPr>
              <w:pStyle w:val="a3"/>
              <w:spacing w:before="0" w:beforeAutospacing="0" w:after="0" w:afterAutospacing="0" w:line="300" w:lineRule="exact"/>
              <w:rPr>
                <w:rFonts w:ascii="Times New Roman" w:hAnsi="Times New Roman" w:cs="Times New Roman"/>
                <w:sz w:val="18"/>
                <w:szCs w:val="18"/>
              </w:rPr>
            </w:pPr>
            <w:r>
              <w:rPr>
                <w:rFonts w:cs="Times New Roman" w:hint="eastAsia"/>
                <w:sz w:val="18"/>
                <w:szCs w:val="18"/>
              </w:rPr>
              <w:t>投资性房地产</w:t>
            </w:r>
          </w:p>
        </w:tc>
        <w:tc>
          <w:tcPr>
            <w:tcW w:w="3121"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1C2A36">
            <w:pPr>
              <w:pStyle w:val="a3"/>
              <w:spacing w:before="0" w:beforeAutospacing="0" w:after="0" w:afterAutospacing="0" w:line="300" w:lineRule="exact"/>
              <w:jc w:val="right"/>
              <w:rPr>
                <w:rFonts w:ascii="Times New Roman" w:hAnsi="Times New Roman" w:cs="Times New Roman"/>
                <w:sz w:val="18"/>
                <w:szCs w:val="18"/>
              </w:rPr>
            </w:pPr>
            <w:r>
              <w:rPr>
                <w:rFonts w:ascii="Times New Roman" w:hAnsi="Times New Roman" w:cs="Times New Roman"/>
                <w:sz w:val="18"/>
                <w:szCs w:val="18"/>
              </w:rPr>
              <w:t>22,937,343.73</w:t>
            </w:r>
          </w:p>
        </w:tc>
        <w:tc>
          <w:tcPr>
            <w:tcW w:w="3457"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1C2A36">
            <w:pPr>
              <w:pStyle w:val="a3"/>
              <w:spacing w:before="0" w:beforeAutospacing="0" w:after="0" w:afterAutospacing="0" w:line="300" w:lineRule="exact"/>
              <w:jc w:val="center"/>
              <w:rPr>
                <w:rFonts w:ascii="Times New Roman" w:hAnsi="Times New Roman" w:cs="Times New Roman"/>
                <w:sz w:val="18"/>
                <w:szCs w:val="18"/>
              </w:rPr>
            </w:pPr>
            <w:r>
              <w:rPr>
                <w:rFonts w:cs="Times New Roman" w:hint="eastAsia"/>
                <w:sz w:val="18"/>
                <w:szCs w:val="18"/>
              </w:rPr>
              <w:t>银行贷款额度抵押（期末无借款）</w:t>
            </w:r>
          </w:p>
        </w:tc>
      </w:tr>
      <w:tr w:rsidR="00FE7427">
        <w:trPr>
          <w:divId w:val="105076219"/>
        </w:trPr>
        <w:tc>
          <w:tcPr>
            <w:tcW w:w="2268" w:type="dxa"/>
            <w:tcBorders>
              <w:top w:val="nil"/>
              <w:left w:val="single" w:sz="8" w:space="0" w:color="auto"/>
              <w:bottom w:val="single" w:sz="8" w:space="0" w:color="auto"/>
              <w:right w:val="single" w:sz="8" w:space="0" w:color="auto"/>
            </w:tcBorders>
            <w:shd w:val="clear" w:color="auto" w:fill="BFBFBF"/>
            <w:tcMar>
              <w:top w:w="10" w:type="dxa"/>
              <w:left w:w="10" w:type="dxa"/>
              <w:bottom w:w="10" w:type="dxa"/>
              <w:right w:w="10" w:type="dxa"/>
            </w:tcMar>
            <w:hideMark/>
          </w:tcPr>
          <w:p w:rsidR="00FE7427" w:rsidRDefault="00FE7427" w:rsidP="001C2A36">
            <w:pPr>
              <w:pStyle w:val="a3"/>
              <w:spacing w:before="0" w:beforeAutospacing="0" w:after="0" w:afterAutospacing="0" w:line="300" w:lineRule="exact"/>
              <w:jc w:val="center"/>
              <w:rPr>
                <w:rFonts w:ascii="Times New Roman" w:hAnsi="Times New Roman" w:cs="Times New Roman"/>
                <w:sz w:val="18"/>
                <w:szCs w:val="18"/>
              </w:rPr>
            </w:pPr>
            <w:r>
              <w:rPr>
                <w:rFonts w:cs="Times New Roman" w:hint="eastAsia"/>
                <w:sz w:val="18"/>
                <w:szCs w:val="18"/>
              </w:rPr>
              <w:t>合计</w:t>
            </w:r>
          </w:p>
        </w:tc>
        <w:tc>
          <w:tcPr>
            <w:tcW w:w="3121"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1C2A36">
            <w:pPr>
              <w:pStyle w:val="a3"/>
              <w:spacing w:before="0" w:beforeAutospacing="0" w:after="0" w:afterAutospacing="0" w:line="300" w:lineRule="exact"/>
              <w:jc w:val="right"/>
              <w:rPr>
                <w:rFonts w:ascii="Times New Roman" w:hAnsi="Times New Roman" w:cs="Times New Roman"/>
                <w:sz w:val="18"/>
                <w:szCs w:val="18"/>
              </w:rPr>
            </w:pPr>
            <w:r>
              <w:rPr>
                <w:rFonts w:ascii="Times New Roman" w:hAnsi="Times New Roman" w:cs="Times New Roman"/>
                <w:sz w:val="18"/>
                <w:szCs w:val="18"/>
              </w:rPr>
              <w:t>82,484,562.41</w:t>
            </w:r>
          </w:p>
        </w:tc>
        <w:tc>
          <w:tcPr>
            <w:tcW w:w="3457"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1C2A36">
            <w:pPr>
              <w:pStyle w:val="a3"/>
              <w:spacing w:before="0" w:beforeAutospacing="0" w:after="0" w:afterAutospacing="0" w:line="300" w:lineRule="exact"/>
              <w:jc w:val="center"/>
              <w:rPr>
                <w:rFonts w:ascii="Times New Roman" w:hAnsi="Times New Roman" w:cs="Times New Roman"/>
                <w:sz w:val="18"/>
                <w:szCs w:val="18"/>
              </w:rPr>
            </w:pPr>
            <w:r>
              <w:rPr>
                <w:rFonts w:ascii="Times New Roman" w:hAnsi="Times New Roman" w:cs="Times New Roman"/>
                <w:sz w:val="18"/>
                <w:szCs w:val="18"/>
              </w:rPr>
              <w:t>/</w:t>
            </w:r>
          </w:p>
        </w:tc>
      </w:tr>
    </w:tbl>
    <w:p w:rsidR="00FE7427" w:rsidRDefault="00FE7427">
      <w:pPr>
        <w:divId w:val="105076219"/>
        <w:rPr>
          <w:sz w:val="24"/>
          <w:szCs w:val="24"/>
        </w:rPr>
      </w:pPr>
    </w:p>
    <w:p w:rsidR="00FE7427" w:rsidRPr="001C2A36" w:rsidRDefault="00CC4BDC" w:rsidP="001C2A36">
      <w:pPr>
        <w:pStyle w:val="2"/>
        <w:spacing w:before="0" w:after="0" w:line="360" w:lineRule="auto"/>
        <w:ind w:firstLineChars="200" w:firstLine="562"/>
        <w:jc w:val="both"/>
        <w:rPr>
          <w:rFonts w:ascii="宋体" w:eastAsia="宋体" w:hAnsi="宋体" w:cs="宋体"/>
          <w:b/>
          <w:bCs/>
          <w:sz w:val="28"/>
          <w:szCs w:val="28"/>
        </w:rPr>
      </w:pPr>
      <w:bookmarkStart w:id="23" w:name="_Toc988912"/>
      <w:r w:rsidRPr="001C2A36">
        <w:rPr>
          <w:rFonts w:ascii="宋体" w:eastAsia="宋体" w:hAnsi="宋体" w:cs="宋体"/>
          <w:b/>
          <w:bCs/>
          <w:sz w:val="28"/>
          <w:szCs w:val="28"/>
        </w:rPr>
        <w:t>六、投资状况分析</w:t>
      </w:r>
      <w:bookmarkEnd w:id="23"/>
    </w:p>
    <w:p w:rsidR="00FE7427" w:rsidRPr="001C2A36" w:rsidRDefault="00CC4BDC" w:rsidP="001C2A36">
      <w:pPr>
        <w:pStyle w:val="a3"/>
        <w:spacing w:before="0" w:beforeAutospacing="0" w:after="0" w:afterAutospacing="0" w:line="360" w:lineRule="auto"/>
        <w:ind w:firstLineChars="200" w:firstLine="562"/>
        <w:jc w:val="both"/>
        <w:rPr>
          <w:rFonts w:ascii="仿宋" w:eastAsia="仿宋" w:hAnsi="仿宋" w:cs="Calibri"/>
          <w:b/>
          <w:sz w:val="28"/>
          <w:szCs w:val="28"/>
        </w:rPr>
      </w:pPr>
      <w:bookmarkStart w:id="24" w:name="_Toc988913"/>
      <w:r w:rsidRPr="001C2A36">
        <w:rPr>
          <w:rFonts w:ascii="仿宋" w:eastAsia="仿宋" w:hAnsi="仿宋" w:cs="Calibri"/>
          <w:b/>
          <w:sz w:val="28"/>
          <w:szCs w:val="28"/>
        </w:rPr>
        <w:t>1、总体情况</w:t>
      </w:r>
      <w:bookmarkEnd w:id="24"/>
    </w:p>
    <w:p w:rsidR="00FE7427" w:rsidRPr="001C2A36" w:rsidRDefault="00CC4BDC" w:rsidP="001C2A36">
      <w:pPr>
        <w:pStyle w:val="a3"/>
        <w:spacing w:before="0" w:beforeAutospacing="0" w:after="0" w:afterAutospacing="0" w:line="360" w:lineRule="auto"/>
        <w:ind w:firstLineChars="200" w:firstLine="560"/>
        <w:jc w:val="both"/>
        <w:rPr>
          <w:rFonts w:ascii="仿宋" w:eastAsia="仿宋" w:hAnsi="仿宋" w:cs="Calibri"/>
          <w:sz w:val="28"/>
          <w:szCs w:val="28"/>
        </w:rPr>
      </w:pPr>
      <w:r w:rsidRPr="001C2A36">
        <w:rPr>
          <w:rFonts w:ascii="仿宋" w:eastAsia="仿宋" w:hAnsi="仿宋" w:cs="Calibri"/>
          <w:sz w:val="28"/>
          <w:szCs w:val="28"/>
        </w:rPr>
        <w:t>□适用</w:t>
      </w:r>
      <w:r w:rsidR="001C2A36">
        <w:rPr>
          <w:rFonts w:ascii="仿宋" w:eastAsia="仿宋" w:hAnsi="仿宋" w:cs="Calibri" w:hint="eastAsia"/>
          <w:sz w:val="28"/>
          <w:szCs w:val="28"/>
        </w:rPr>
        <w:t xml:space="preserve"> </w:t>
      </w:r>
      <w:r w:rsidRPr="001C2A36">
        <w:rPr>
          <w:rFonts w:ascii="仿宋" w:eastAsia="仿宋" w:hAnsi="仿宋" w:cs="Calibri"/>
          <w:sz w:val="28"/>
          <w:szCs w:val="28"/>
        </w:rPr>
        <w:t xml:space="preserve"> </w:t>
      </w:r>
      <w:r w:rsidRPr="001C2A36">
        <w:rPr>
          <w:rFonts w:ascii="仿宋" w:eastAsia="仿宋" w:hAnsi="仿宋" w:cs="Calibri"/>
          <w:sz w:val="28"/>
          <w:szCs w:val="28"/>
        </w:rPr>
        <w:sym w:font="Wingdings 2" w:char="F052"/>
      </w:r>
      <w:r w:rsidRPr="001C2A36">
        <w:rPr>
          <w:rFonts w:ascii="仿宋" w:eastAsia="仿宋" w:hAnsi="仿宋" w:cs="Calibri"/>
          <w:sz w:val="28"/>
          <w:szCs w:val="28"/>
        </w:rPr>
        <w:t>不适用</w:t>
      </w:r>
    </w:p>
    <w:p w:rsidR="00FE7427" w:rsidRPr="001C2A36" w:rsidRDefault="00CC4BDC" w:rsidP="001C2A36">
      <w:pPr>
        <w:pStyle w:val="a3"/>
        <w:spacing w:before="0" w:beforeAutospacing="0" w:after="0" w:afterAutospacing="0" w:line="360" w:lineRule="auto"/>
        <w:ind w:firstLineChars="200" w:firstLine="562"/>
        <w:jc w:val="both"/>
        <w:rPr>
          <w:rFonts w:ascii="仿宋" w:eastAsia="仿宋" w:hAnsi="仿宋" w:cs="Calibri"/>
          <w:b/>
          <w:sz w:val="28"/>
          <w:szCs w:val="28"/>
        </w:rPr>
      </w:pPr>
      <w:bookmarkStart w:id="25" w:name="_Toc988914"/>
      <w:r w:rsidRPr="001C2A36">
        <w:rPr>
          <w:rFonts w:ascii="仿宋" w:eastAsia="仿宋" w:hAnsi="仿宋" w:cs="Calibri"/>
          <w:b/>
          <w:sz w:val="28"/>
          <w:szCs w:val="28"/>
        </w:rPr>
        <w:t>2、报告期内获取的重大的股权投资情况</w:t>
      </w:r>
      <w:bookmarkEnd w:id="25"/>
    </w:p>
    <w:p w:rsidR="00FE7427" w:rsidRPr="001C2A36" w:rsidRDefault="00CC4BDC" w:rsidP="001C2A36">
      <w:pPr>
        <w:pStyle w:val="a3"/>
        <w:spacing w:before="0" w:beforeAutospacing="0" w:after="0" w:afterAutospacing="0" w:line="360" w:lineRule="auto"/>
        <w:ind w:firstLineChars="200" w:firstLine="560"/>
        <w:jc w:val="both"/>
        <w:rPr>
          <w:rFonts w:ascii="仿宋" w:eastAsia="仿宋" w:hAnsi="仿宋" w:cs="Calibri"/>
          <w:sz w:val="28"/>
          <w:szCs w:val="28"/>
        </w:rPr>
      </w:pPr>
      <w:r w:rsidRPr="001C2A36">
        <w:rPr>
          <w:rFonts w:ascii="仿宋" w:eastAsia="仿宋" w:hAnsi="仿宋" w:cs="Calibri"/>
          <w:sz w:val="28"/>
          <w:szCs w:val="28"/>
        </w:rPr>
        <w:t>□适用</w:t>
      </w:r>
      <w:r w:rsidR="001C2A36">
        <w:rPr>
          <w:rFonts w:ascii="仿宋" w:eastAsia="仿宋" w:hAnsi="仿宋" w:cs="Calibri" w:hint="eastAsia"/>
          <w:sz w:val="28"/>
          <w:szCs w:val="28"/>
        </w:rPr>
        <w:t xml:space="preserve"> </w:t>
      </w:r>
      <w:r w:rsidRPr="001C2A36">
        <w:rPr>
          <w:rFonts w:ascii="仿宋" w:eastAsia="仿宋" w:hAnsi="仿宋" w:cs="Calibri"/>
          <w:sz w:val="28"/>
          <w:szCs w:val="28"/>
        </w:rPr>
        <w:t xml:space="preserve"> </w:t>
      </w:r>
      <w:r w:rsidRPr="001C2A36">
        <w:rPr>
          <w:rFonts w:ascii="仿宋" w:eastAsia="仿宋" w:hAnsi="仿宋" w:cs="Calibri"/>
          <w:sz w:val="28"/>
          <w:szCs w:val="28"/>
        </w:rPr>
        <w:sym w:font="Wingdings 2" w:char="F052"/>
      </w:r>
      <w:r w:rsidRPr="001C2A36">
        <w:rPr>
          <w:rFonts w:ascii="仿宋" w:eastAsia="仿宋" w:hAnsi="仿宋" w:cs="Calibri"/>
          <w:sz w:val="28"/>
          <w:szCs w:val="28"/>
        </w:rPr>
        <w:t>不适用</w:t>
      </w:r>
    </w:p>
    <w:p w:rsidR="00FE7427" w:rsidRPr="001C2A36" w:rsidRDefault="00CC4BDC" w:rsidP="001C2A36">
      <w:pPr>
        <w:pStyle w:val="a3"/>
        <w:spacing w:before="0" w:beforeAutospacing="0" w:after="0" w:afterAutospacing="0" w:line="360" w:lineRule="auto"/>
        <w:ind w:firstLineChars="200" w:firstLine="562"/>
        <w:jc w:val="both"/>
        <w:rPr>
          <w:rFonts w:ascii="仿宋" w:eastAsia="仿宋" w:hAnsi="仿宋" w:cs="Calibri"/>
          <w:b/>
          <w:sz w:val="28"/>
          <w:szCs w:val="28"/>
        </w:rPr>
      </w:pPr>
      <w:bookmarkStart w:id="26" w:name="_Toc988915"/>
      <w:r w:rsidRPr="001C2A36">
        <w:rPr>
          <w:rFonts w:ascii="仿宋" w:eastAsia="仿宋" w:hAnsi="仿宋" w:cs="Calibri"/>
          <w:b/>
          <w:sz w:val="28"/>
          <w:szCs w:val="28"/>
        </w:rPr>
        <w:t>3、报告期内正在进行的重大的非股权投资情况</w:t>
      </w:r>
      <w:bookmarkEnd w:id="26"/>
    </w:p>
    <w:p w:rsidR="00FE7427" w:rsidRPr="001C2A36" w:rsidRDefault="00CC4BDC" w:rsidP="001C2A36">
      <w:pPr>
        <w:pStyle w:val="a3"/>
        <w:spacing w:before="0" w:beforeAutospacing="0" w:after="0" w:afterAutospacing="0" w:line="360" w:lineRule="auto"/>
        <w:ind w:firstLineChars="200" w:firstLine="560"/>
        <w:jc w:val="both"/>
        <w:rPr>
          <w:rFonts w:ascii="仿宋" w:eastAsia="仿宋" w:hAnsi="仿宋" w:cs="Calibri"/>
          <w:sz w:val="28"/>
          <w:szCs w:val="28"/>
        </w:rPr>
      </w:pPr>
      <w:r w:rsidRPr="001C2A36">
        <w:rPr>
          <w:rFonts w:ascii="仿宋" w:eastAsia="仿宋" w:hAnsi="仿宋" w:cs="Calibri"/>
          <w:sz w:val="28"/>
          <w:szCs w:val="28"/>
        </w:rPr>
        <w:t xml:space="preserve">□适用 </w:t>
      </w:r>
      <w:r w:rsidR="001C2A36">
        <w:rPr>
          <w:rFonts w:ascii="仿宋" w:eastAsia="仿宋" w:hAnsi="仿宋" w:cs="Calibri" w:hint="eastAsia"/>
          <w:sz w:val="28"/>
          <w:szCs w:val="28"/>
        </w:rPr>
        <w:t xml:space="preserve"> </w:t>
      </w:r>
      <w:r w:rsidRPr="001C2A36">
        <w:rPr>
          <w:rFonts w:ascii="仿宋" w:eastAsia="仿宋" w:hAnsi="仿宋" w:cs="Calibri"/>
          <w:sz w:val="28"/>
          <w:szCs w:val="28"/>
        </w:rPr>
        <w:sym w:font="Wingdings 2" w:char="F052"/>
      </w:r>
      <w:r w:rsidRPr="001C2A36">
        <w:rPr>
          <w:rFonts w:ascii="仿宋" w:eastAsia="仿宋" w:hAnsi="仿宋" w:cs="Calibri"/>
          <w:sz w:val="28"/>
          <w:szCs w:val="28"/>
        </w:rPr>
        <w:t>不适用</w:t>
      </w:r>
    </w:p>
    <w:p w:rsidR="00FE7427" w:rsidRPr="001C2A36" w:rsidRDefault="00CC4BDC" w:rsidP="001C2A36">
      <w:pPr>
        <w:pStyle w:val="a3"/>
        <w:spacing w:before="0" w:beforeAutospacing="0" w:after="0" w:afterAutospacing="0" w:line="360" w:lineRule="auto"/>
        <w:ind w:firstLineChars="200" w:firstLine="562"/>
        <w:jc w:val="both"/>
        <w:rPr>
          <w:rFonts w:ascii="仿宋" w:eastAsia="仿宋" w:hAnsi="仿宋" w:cs="Calibri"/>
          <w:b/>
          <w:sz w:val="28"/>
          <w:szCs w:val="28"/>
        </w:rPr>
      </w:pPr>
      <w:bookmarkStart w:id="27" w:name="_Toc988916"/>
      <w:r w:rsidRPr="001C2A36">
        <w:rPr>
          <w:rFonts w:ascii="仿宋" w:eastAsia="仿宋" w:hAnsi="仿宋" w:cs="Calibri"/>
          <w:b/>
          <w:sz w:val="28"/>
          <w:szCs w:val="28"/>
        </w:rPr>
        <w:t>4、金融资产投资</w:t>
      </w:r>
      <w:bookmarkEnd w:id="27"/>
    </w:p>
    <w:p w:rsidR="00FE7427" w:rsidRPr="001C2A36" w:rsidRDefault="00CC4BDC" w:rsidP="001C2A36">
      <w:pPr>
        <w:pStyle w:val="a3"/>
        <w:spacing w:before="0" w:beforeAutospacing="0" w:after="0" w:afterAutospacing="0" w:line="360" w:lineRule="auto"/>
        <w:ind w:firstLineChars="200" w:firstLine="562"/>
        <w:jc w:val="both"/>
        <w:rPr>
          <w:rFonts w:ascii="仿宋" w:eastAsia="仿宋" w:hAnsi="仿宋" w:cs="Calibri"/>
          <w:b/>
          <w:sz w:val="28"/>
          <w:szCs w:val="28"/>
        </w:rPr>
      </w:pPr>
      <w:bookmarkStart w:id="28" w:name="_Toc988917"/>
      <w:r w:rsidRPr="001C2A36">
        <w:rPr>
          <w:rFonts w:ascii="仿宋" w:eastAsia="仿宋" w:hAnsi="仿宋" w:cs="Calibri"/>
          <w:b/>
          <w:sz w:val="28"/>
          <w:szCs w:val="28"/>
        </w:rPr>
        <w:t>（1） 证券投资情况</w:t>
      </w:r>
      <w:bookmarkEnd w:id="28"/>
    </w:p>
    <w:p w:rsidR="00FE7427" w:rsidRPr="001C2A36" w:rsidRDefault="00CC4BDC" w:rsidP="001C2A36">
      <w:pPr>
        <w:pStyle w:val="a3"/>
        <w:spacing w:before="0" w:beforeAutospacing="0" w:after="0" w:afterAutospacing="0" w:line="360" w:lineRule="auto"/>
        <w:ind w:firstLineChars="200" w:firstLine="560"/>
        <w:jc w:val="both"/>
        <w:rPr>
          <w:rFonts w:ascii="仿宋" w:eastAsia="仿宋" w:hAnsi="仿宋" w:cs="Calibri"/>
          <w:sz w:val="28"/>
          <w:szCs w:val="28"/>
        </w:rPr>
      </w:pPr>
      <w:r w:rsidRPr="001C2A36">
        <w:rPr>
          <w:rFonts w:ascii="仿宋" w:eastAsia="仿宋" w:hAnsi="仿宋" w:cs="Calibri"/>
          <w:sz w:val="28"/>
          <w:szCs w:val="28"/>
        </w:rPr>
        <w:sym w:font="Wingdings 2" w:char="F052"/>
      </w:r>
      <w:r w:rsidRPr="001C2A36">
        <w:rPr>
          <w:rFonts w:ascii="仿宋" w:eastAsia="仿宋" w:hAnsi="仿宋" w:cs="Calibri"/>
          <w:sz w:val="28"/>
          <w:szCs w:val="28"/>
        </w:rPr>
        <w:t xml:space="preserve">适用 </w:t>
      </w:r>
      <w:r w:rsidR="001C2A36">
        <w:rPr>
          <w:rFonts w:ascii="仿宋" w:eastAsia="仿宋" w:hAnsi="仿宋" w:cs="Calibri" w:hint="eastAsia"/>
          <w:sz w:val="28"/>
          <w:szCs w:val="28"/>
        </w:rPr>
        <w:t xml:space="preserve"> </w:t>
      </w:r>
      <w:r w:rsidRPr="001C2A36">
        <w:rPr>
          <w:rFonts w:ascii="仿宋" w:eastAsia="仿宋" w:hAnsi="仿宋" w:cs="Calibri"/>
          <w:sz w:val="28"/>
          <w:szCs w:val="28"/>
        </w:rPr>
        <w:t>□不适用</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9"/>
        <w:gridCol w:w="689"/>
        <w:gridCol w:w="689"/>
        <w:gridCol w:w="689"/>
        <w:gridCol w:w="689"/>
        <w:gridCol w:w="689"/>
        <w:gridCol w:w="689"/>
        <w:gridCol w:w="688"/>
        <w:gridCol w:w="688"/>
        <w:gridCol w:w="688"/>
        <w:gridCol w:w="688"/>
        <w:gridCol w:w="688"/>
        <w:gridCol w:w="688"/>
        <w:gridCol w:w="688"/>
      </w:tblGrid>
      <w:tr w:rsidR="00FE7427">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证券品种</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证券代码</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证券简称</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最初投资成本</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会计计量模式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期初账面价值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本期购买金额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本期出售金额</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报告期损益</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期末账面价值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会计核算科目</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资金来源</w:t>
            </w:r>
          </w:p>
        </w:tc>
      </w:tr>
      <w:tr w:rsidR="00FE7427">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境内外股</w:t>
            </w:r>
            <w:r>
              <w:rPr>
                <w:rFonts w:ascii="宋体" w:eastAsia="宋体" w:hAnsi="宋体" w:cs="宋体"/>
                <w:sz w:val="18"/>
                <w:szCs w:val="18"/>
              </w:rPr>
              <w:lastRenderedPageBreak/>
              <w:t>票</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lastRenderedPageBreak/>
              <w:t>603889</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新澳股份</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公允价值</w:t>
            </w:r>
            <w:r>
              <w:rPr>
                <w:rFonts w:ascii="宋体" w:eastAsia="宋体" w:hAnsi="宋体" w:cs="宋体"/>
                <w:sz w:val="18"/>
                <w:szCs w:val="18"/>
              </w:rPr>
              <w:lastRenderedPageBreak/>
              <w:t>计量</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lastRenderedPageBreak/>
              <w:t>8,505,679.</w:t>
            </w:r>
            <w:r>
              <w:rPr>
                <w:rFonts w:ascii="宋体" w:eastAsia="宋体" w:hAnsi="宋体" w:cs="宋体"/>
                <w:sz w:val="18"/>
                <w:szCs w:val="18"/>
              </w:rPr>
              <w:lastRenderedPageBreak/>
              <w:t>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lastRenderedPageBreak/>
              <w:t>113,991.67</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3,820,992.</w:t>
            </w:r>
            <w:r>
              <w:rPr>
                <w:rFonts w:ascii="宋体" w:eastAsia="宋体" w:hAnsi="宋体" w:cs="宋体"/>
                <w:sz w:val="18"/>
                <w:szCs w:val="18"/>
              </w:rPr>
              <w:lastRenderedPageBreak/>
              <w:t>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lastRenderedPageBreak/>
              <w:t>12,179,646</w:t>
            </w:r>
            <w:r>
              <w:rPr>
                <w:rFonts w:ascii="宋体" w:eastAsia="宋体" w:hAnsi="宋体" w:cs="宋体"/>
                <w:sz w:val="18"/>
                <w:szCs w:val="18"/>
              </w:rPr>
              <w:lastRenderedPageBreak/>
              <w:t>.67</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lastRenderedPageBreak/>
              <w:t>1,227,394.</w:t>
            </w:r>
            <w:r>
              <w:rPr>
                <w:rFonts w:ascii="宋体" w:eastAsia="宋体" w:hAnsi="宋体" w:cs="宋体"/>
                <w:sz w:val="18"/>
                <w:szCs w:val="18"/>
              </w:rPr>
              <w:lastRenderedPageBreak/>
              <w:t>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lastRenderedPageBreak/>
              <w:t>261,016.00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交易性金</w:t>
            </w:r>
            <w:r>
              <w:rPr>
                <w:rFonts w:ascii="宋体" w:eastAsia="宋体" w:hAnsi="宋体" w:cs="宋体"/>
                <w:sz w:val="18"/>
                <w:szCs w:val="18"/>
              </w:rPr>
              <w:lastRenderedPageBreak/>
              <w:t>融资产</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lastRenderedPageBreak/>
              <w:t>自有</w:t>
            </w:r>
          </w:p>
        </w:tc>
      </w:tr>
      <w:tr w:rsidR="00FE7427">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lastRenderedPageBreak/>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000922</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佳电股份</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13,753,344.00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-3,749,576.48</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4,546,966.20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10,383,663.12</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-4,526,202.60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4,167,070.60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自有</w:t>
            </w:r>
          </w:p>
        </w:tc>
      </w:tr>
      <w:tr w:rsidR="00FE7427">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300451</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创业慧康</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28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-60,750.00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1,500,750.00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28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-60,750.00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1,440,000.00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自有</w:t>
            </w:r>
          </w:p>
        </w:tc>
      </w:tr>
      <w:tr w:rsidR="00FE7427">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603033</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三维股份</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28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-111,961.00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4,511,994.40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28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-111,961.00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4,400,033.40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自有</w:t>
            </w:r>
          </w:p>
        </w:tc>
      </w:tr>
      <w:tr w:rsidR="00FE7427">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000534</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万泽股份</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28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47,761.00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2,046,289.00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28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47,761.00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2,094,050.00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自有</w:t>
            </w:r>
          </w:p>
        </w:tc>
      </w:tr>
      <w:tr w:rsidR="00FE7427">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600963</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岳阳林纸</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28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34,130.57</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5,417,592.43</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28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34,130.57</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5,451,723.00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自有</w:t>
            </w:r>
          </w:p>
        </w:tc>
      </w:tr>
      <w:tr w:rsidR="00FE7427">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境内外股票</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601398</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工商银行</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公允价值计量</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463.00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14.00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28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FE7427" w:rsidP="001C2A36">
            <w:pPr>
              <w:spacing w:line="28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14.00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477.00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交易性金融资产</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自有</w:t>
            </w:r>
          </w:p>
        </w:tc>
      </w:tr>
      <w:tr w:rsidR="00FE7427">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期末持有的其他证券投资</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794,000.00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57,799,098.00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53,774,900.00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123,716.70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4,818,198.00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w:t>
            </w:r>
          </w:p>
        </w:tc>
      </w:tr>
      <w:tr w:rsidR="00FE7427">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合计</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23,053,486.00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-3,726,390.24</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79,643,682.03</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76,338,209.79</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-3,265,897.33</w:t>
            </w:r>
          </w:p>
        </w:tc>
        <w:tc>
          <w:tcPr>
            <w:tcW w:w="689" w:type="dxa"/>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jc w:val="right"/>
              <w:rPr>
                <w:rFonts w:ascii="宋体" w:eastAsia="宋体" w:hAnsi="宋体" w:cs="宋体"/>
                <w:sz w:val="18"/>
                <w:szCs w:val="18"/>
              </w:rPr>
            </w:pPr>
            <w:r>
              <w:rPr>
                <w:rFonts w:ascii="宋体" w:eastAsia="宋体" w:hAnsi="宋体" w:cs="宋体"/>
                <w:sz w:val="18"/>
                <w:szCs w:val="18"/>
              </w:rPr>
              <w:t>22,632,568.00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jc w:val="center"/>
              <w:rPr>
                <w:rFonts w:ascii="宋体" w:eastAsia="宋体" w:hAnsi="宋体" w:cs="宋体"/>
                <w:sz w:val="18"/>
                <w:szCs w:val="18"/>
              </w:rPr>
            </w:pPr>
            <w:r>
              <w:rPr>
                <w:rFonts w:ascii="宋体" w:eastAsia="宋体" w:hAnsi="宋体" w:cs="宋体"/>
                <w:sz w:val="18"/>
                <w:szCs w:val="18"/>
              </w:rPr>
              <w:t>--</w:t>
            </w:r>
          </w:p>
        </w:tc>
      </w:tr>
      <w:tr w:rsidR="00FE7427">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证券投资审批董事会公告披露日期</w:t>
            </w:r>
          </w:p>
        </w:tc>
        <w:tc>
          <w:tcPr>
            <w:tcW w:w="7574" w:type="dxa"/>
            <w:gridSpan w:val="11"/>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2017年12月21日</w:t>
            </w:r>
          </w:p>
        </w:tc>
      </w:tr>
      <w:tr w:rsidR="00FE7427">
        <w:trPr>
          <w:trHeight w:val="240"/>
        </w:trPr>
        <w:tc>
          <w:tcPr>
            <w:tcW w:w="20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0F6914" w:rsidP="000F6914">
            <w:pPr>
              <w:spacing w:line="280" w:lineRule="exact"/>
              <w:rPr>
                <w:rFonts w:ascii="宋体" w:eastAsia="宋体" w:hAnsi="宋体" w:cs="宋体"/>
                <w:sz w:val="18"/>
                <w:szCs w:val="18"/>
              </w:rPr>
            </w:pPr>
            <w:r>
              <w:rPr>
                <w:rFonts w:ascii="宋体" w:eastAsia="宋体" w:hAnsi="宋体" w:cs="宋体"/>
                <w:sz w:val="18"/>
                <w:szCs w:val="18"/>
              </w:rPr>
              <w:t>证券投资审批股东大会公告披露日期</w:t>
            </w:r>
            <w:r>
              <w:rPr>
                <w:rFonts w:ascii="宋体" w:eastAsia="宋体" w:hAnsi="宋体" w:cs="宋体" w:hint="eastAsia"/>
                <w:sz w:val="18"/>
                <w:szCs w:val="18"/>
              </w:rPr>
              <w:t>（</w:t>
            </w:r>
            <w:r>
              <w:rPr>
                <w:rFonts w:ascii="宋体" w:eastAsia="宋体" w:hAnsi="宋体" w:cs="宋体"/>
                <w:sz w:val="18"/>
                <w:szCs w:val="18"/>
              </w:rPr>
              <w:t>如有</w:t>
            </w:r>
            <w:r>
              <w:rPr>
                <w:rFonts w:ascii="宋体" w:eastAsia="宋体" w:hAnsi="宋体" w:cs="宋体" w:hint="eastAsia"/>
                <w:sz w:val="18"/>
                <w:szCs w:val="18"/>
              </w:rPr>
              <w:t>）</w:t>
            </w:r>
          </w:p>
        </w:tc>
        <w:tc>
          <w:tcPr>
            <w:tcW w:w="7574" w:type="dxa"/>
            <w:gridSpan w:val="11"/>
            <w:tcBorders>
              <w:top w:val="single" w:sz="2" w:space="0" w:color="auto"/>
              <w:left w:val="single" w:sz="2" w:space="0" w:color="auto"/>
              <w:bottom w:val="single" w:sz="2" w:space="0" w:color="auto"/>
              <w:right w:val="single" w:sz="2" w:space="0" w:color="auto"/>
            </w:tcBorders>
            <w:vAlign w:val="center"/>
          </w:tcPr>
          <w:p w:rsidR="00FE7427" w:rsidRDefault="00CC4BDC" w:rsidP="001C2A36">
            <w:pPr>
              <w:spacing w:line="280" w:lineRule="exact"/>
              <w:rPr>
                <w:rFonts w:ascii="宋体" w:eastAsia="宋体" w:hAnsi="宋体" w:cs="宋体"/>
                <w:sz w:val="18"/>
                <w:szCs w:val="18"/>
              </w:rPr>
            </w:pPr>
            <w:r>
              <w:rPr>
                <w:rFonts w:ascii="宋体" w:eastAsia="宋体" w:hAnsi="宋体" w:cs="宋体"/>
                <w:sz w:val="18"/>
                <w:szCs w:val="18"/>
              </w:rPr>
              <w:t>2018年01月06日</w:t>
            </w:r>
          </w:p>
        </w:tc>
      </w:tr>
    </w:tbl>
    <w:p w:rsidR="00FE7427" w:rsidRPr="00346EA1" w:rsidRDefault="00CC4BDC" w:rsidP="00346EA1">
      <w:pPr>
        <w:pStyle w:val="a3"/>
        <w:spacing w:before="0" w:beforeAutospacing="0" w:after="0" w:afterAutospacing="0" w:line="360" w:lineRule="auto"/>
        <w:ind w:firstLineChars="200" w:firstLine="562"/>
        <w:jc w:val="both"/>
        <w:rPr>
          <w:rFonts w:ascii="仿宋" w:eastAsia="仿宋" w:hAnsi="仿宋" w:cs="Calibri"/>
          <w:b/>
          <w:sz w:val="28"/>
          <w:szCs w:val="28"/>
        </w:rPr>
      </w:pPr>
      <w:bookmarkStart w:id="29" w:name="_Toc988918"/>
      <w:r w:rsidRPr="00346EA1">
        <w:rPr>
          <w:rFonts w:ascii="仿宋" w:eastAsia="仿宋" w:hAnsi="仿宋" w:cs="Calibri"/>
          <w:b/>
          <w:sz w:val="28"/>
          <w:szCs w:val="28"/>
        </w:rPr>
        <w:t>（2） 衍生品投资情况</w:t>
      </w:r>
      <w:bookmarkEnd w:id="29"/>
    </w:p>
    <w:p w:rsidR="00FE7427" w:rsidRPr="00346EA1" w:rsidRDefault="00CC4BDC" w:rsidP="00346EA1">
      <w:pPr>
        <w:pStyle w:val="a3"/>
        <w:spacing w:before="0" w:beforeAutospacing="0" w:after="0" w:afterAutospacing="0" w:line="360" w:lineRule="auto"/>
        <w:ind w:firstLineChars="200" w:firstLine="560"/>
        <w:jc w:val="both"/>
        <w:rPr>
          <w:rFonts w:ascii="仿宋" w:eastAsia="仿宋" w:hAnsi="仿宋" w:cs="Calibri"/>
          <w:sz w:val="28"/>
          <w:szCs w:val="28"/>
        </w:rPr>
      </w:pPr>
      <w:r w:rsidRPr="00346EA1">
        <w:rPr>
          <w:rFonts w:ascii="仿宋" w:eastAsia="仿宋" w:hAnsi="仿宋" w:cs="Calibri"/>
          <w:sz w:val="28"/>
          <w:szCs w:val="28"/>
        </w:rPr>
        <w:t>□适用</w:t>
      </w:r>
      <w:r w:rsidR="00346EA1" w:rsidRPr="00346EA1">
        <w:rPr>
          <w:rFonts w:ascii="仿宋" w:eastAsia="仿宋" w:hAnsi="仿宋" w:cs="Calibri" w:hint="eastAsia"/>
          <w:sz w:val="28"/>
          <w:szCs w:val="28"/>
        </w:rPr>
        <w:t xml:space="preserve"> </w:t>
      </w:r>
      <w:r w:rsidRPr="00346EA1">
        <w:rPr>
          <w:rFonts w:ascii="仿宋" w:eastAsia="仿宋" w:hAnsi="仿宋" w:cs="Calibri"/>
          <w:sz w:val="28"/>
          <w:szCs w:val="28"/>
        </w:rPr>
        <w:t xml:space="preserve"> </w:t>
      </w:r>
      <w:r w:rsidRPr="00346EA1">
        <w:rPr>
          <w:rFonts w:ascii="仿宋" w:eastAsia="仿宋" w:hAnsi="仿宋" w:cs="Calibri"/>
          <w:sz w:val="28"/>
          <w:szCs w:val="28"/>
        </w:rPr>
        <w:sym w:font="Wingdings 2" w:char="F052"/>
      </w:r>
      <w:r w:rsidRPr="00346EA1">
        <w:rPr>
          <w:rFonts w:ascii="仿宋" w:eastAsia="仿宋" w:hAnsi="仿宋" w:cs="Calibri"/>
          <w:sz w:val="28"/>
          <w:szCs w:val="28"/>
        </w:rPr>
        <w:t>不适用</w:t>
      </w:r>
    </w:p>
    <w:p w:rsidR="00FE7427" w:rsidRPr="00346EA1" w:rsidRDefault="00CC4BDC" w:rsidP="00346EA1">
      <w:pPr>
        <w:pStyle w:val="a3"/>
        <w:spacing w:before="0" w:beforeAutospacing="0" w:after="0" w:afterAutospacing="0" w:line="360" w:lineRule="auto"/>
        <w:ind w:firstLineChars="200" w:firstLine="560"/>
        <w:jc w:val="both"/>
        <w:rPr>
          <w:rFonts w:ascii="仿宋" w:eastAsia="仿宋" w:hAnsi="仿宋" w:cs="Calibri"/>
          <w:sz w:val="28"/>
          <w:szCs w:val="28"/>
        </w:rPr>
      </w:pPr>
      <w:r w:rsidRPr="00346EA1">
        <w:rPr>
          <w:rFonts w:ascii="仿宋" w:eastAsia="仿宋" w:hAnsi="仿宋" w:cs="Calibri"/>
          <w:sz w:val="28"/>
          <w:szCs w:val="28"/>
        </w:rPr>
        <w:t>公司报告期不存在衍生品投资。</w:t>
      </w:r>
    </w:p>
    <w:p w:rsidR="00FE7427" w:rsidRPr="00346EA1" w:rsidRDefault="00CC4BDC" w:rsidP="00346EA1">
      <w:pPr>
        <w:pStyle w:val="a3"/>
        <w:spacing w:before="0" w:beforeAutospacing="0" w:after="0" w:afterAutospacing="0" w:line="360" w:lineRule="auto"/>
        <w:ind w:firstLineChars="200" w:firstLine="562"/>
        <w:jc w:val="both"/>
        <w:rPr>
          <w:rFonts w:ascii="仿宋" w:eastAsia="仿宋" w:hAnsi="仿宋" w:cs="Calibri"/>
          <w:b/>
          <w:sz w:val="28"/>
          <w:szCs w:val="28"/>
        </w:rPr>
      </w:pPr>
      <w:bookmarkStart w:id="30" w:name="_Toc988919"/>
      <w:r w:rsidRPr="00346EA1">
        <w:rPr>
          <w:rFonts w:ascii="仿宋" w:eastAsia="仿宋" w:hAnsi="仿宋" w:cs="Calibri"/>
          <w:b/>
          <w:sz w:val="28"/>
          <w:szCs w:val="28"/>
        </w:rPr>
        <w:t>5、募集资金使用情况</w:t>
      </w:r>
      <w:bookmarkEnd w:id="30"/>
    </w:p>
    <w:p w:rsidR="00FE7427" w:rsidRPr="00346EA1" w:rsidRDefault="00CC4BDC" w:rsidP="00346EA1">
      <w:pPr>
        <w:pStyle w:val="a3"/>
        <w:spacing w:before="0" w:beforeAutospacing="0" w:after="0" w:afterAutospacing="0" w:line="360" w:lineRule="auto"/>
        <w:ind w:firstLineChars="200" w:firstLine="560"/>
        <w:jc w:val="both"/>
        <w:rPr>
          <w:rFonts w:ascii="仿宋" w:eastAsia="仿宋" w:hAnsi="仿宋" w:cs="Calibri"/>
          <w:sz w:val="28"/>
          <w:szCs w:val="28"/>
        </w:rPr>
      </w:pPr>
      <w:r w:rsidRPr="00346EA1">
        <w:rPr>
          <w:rFonts w:ascii="仿宋" w:eastAsia="仿宋" w:hAnsi="仿宋" w:cs="Calibri"/>
          <w:sz w:val="28"/>
          <w:szCs w:val="28"/>
        </w:rPr>
        <w:t>□适用</w:t>
      </w:r>
      <w:r w:rsidR="00346EA1">
        <w:rPr>
          <w:rFonts w:ascii="仿宋" w:eastAsia="仿宋" w:hAnsi="仿宋" w:cs="Calibri" w:hint="eastAsia"/>
          <w:sz w:val="28"/>
          <w:szCs w:val="28"/>
        </w:rPr>
        <w:t xml:space="preserve"> </w:t>
      </w:r>
      <w:r w:rsidRPr="00346EA1">
        <w:rPr>
          <w:rFonts w:ascii="仿宋" w:eastAsia="仿宋" w:hAnsi="仿宋" w:cs="Calibri"/>
          <w:sz w:val="28"/>
          <w:szCs w:val="28"/>
        </w:rPr>
        <w:t xml:space="preserve"> </w:t>
      </w:r>
      <w:r w:rsidRPr="00346EA1">
        <w:rPr>
          <w:rFonts w:ascii="仿宋" w:eastAsia="仿宋" w:hAnsi="仿宋" w:cs="Calibri"/>
          <w:sz w:val="28"/>
          <w:szCs w:val="28"/>
        </w:rPr>
        <w:sym w:font="Wingdings 2" w:char="F052"/>
      </w:r>
      <w:r w:rsidRPr="00346EA1">
        <w:rPr>
          <w:rFonts w:ascii="仿宋" w:eastAsia="仿宋" w:hAnsi="仿宋" w:cs="Calibri"/>
          <w:sz w:val="28"/>
          <w:szCs w:val="28"/>
        </w:rPr>
        <w:t>不适用</w:t>
      </w:r>
    </w:p>
    <w:p w:rsidR="00FE7427" w:rsidRPr="00346EA1" w:rsidRDefault="00CC4BDC" w:rsidP="00346EA1">
      <w:pPr>
        <w:pStyle w:val="a3"/>
        <w:spacing w:before="0" w:beforeAutospacing="0" w:after="0" w:afterAutospacing="0" w:line="360" w:lineRule="auto"/>
        <w:ind w:firstLineChars="200" w:firstLine="560"/>
        <w:jc w:val="both"/>
        <w:rPr>
          <w:rFonts w:ascii="仿宋" w:eastAsia="仿宋" w:hAnsi="仿宋" w:cs="Calibri"/>
          <w:sz w:val="28"/>
          <w:szCs w:val="28"/>
        </w:rPr>
      </w:pPr>
      <w:r w:rsidRPr="00346EA1">
        <w:rPr>
          <w:rFonts w:ascii="仿宋" w:eastAsia="仿宋" w:hAnsi="仿宋" w:cs="Calibri"/>
          <w:sz w:val="28"/>
          <w:szCs w:val="28"/>
        </w:rPr>
        <w:lastRenderedPageBreak/>
        <w:t>公司报告期无募集资金使用情况。</w:t>
      </w:r>
    </w:p>
    <w:p w:rsidR="00FE7427" w:rsidRPr="00346EA1" w:rsidRDefault="00CC4BDC" w:rsidP="00346EA1">
      <w:pPr>
        <w:pStyle w:val="2"/>
        <w:spacing w:before="0" w:after="0" w:line="360" w:lineRule="auto"/>
        <w:ind w:firstLineChars="200" w:firstLine="562"/>
        <w:jc w:val="both"/>
        <w:rPr>
          <w:rFonts w:ascii="宋体" w:eastAsia="宋体" w:hAnsi="宋体" w:cs="宋体"/>
          <w:b/>
          <w:bCs/>
          <w:sz w:val="28"/>
          <w:szCs w:val="28"/>
        </w:rPr>
      </w:pPr>
      <w:bookmarkStart w:id="31" w:name="_Toc988920"/>
      <w:r w:rsidRPr="00346EA1">
        <w:rPr>
          <w:rFonts w:ascii="宋体" w:eastAsia="宋体" w:hAnsi="宋体" w:cs="宋体"/>
          <w:b/>
          <w:bCs/>
          <w:sz w:val="28"/>
          <w:szCs w:val="28"/>
        </w:rPr>
        <w:t>七、重大资产和股权出售</w:t>
      </w:r>
      <w:bookmarkEnd w:id="31"/>
    </w:p>
    <w:p w:rsidR="00FE7427" w:rsidRPr="00346EA1" w:rsidRDefault="00CC4BDC" w:rsidP="00346EA1">
      <w:pPr>
        <w:pStyle w:val="a3"/>
        <w:spacing w:before="0" w:beforeAutospacing="0" w:after="0" w:afterAutospacing="0" w:line="360" w:lineRule="auto"/>
        <w:ind w:firstLineChars="200" w:firstLine="562"/>
        <w:jc w:val="both"/>
        <w:rPr>
          <w:rFonts w:ascii="仿宋" w:eastAsia="仿宋" w:hAnsi="仿宋" w:cs="Calibri"/>
          <w:b/>
          <w:sz w:val="28"/>
          <w:szCs w:val="28"/>
        </w:rPr>
      </w:pPr>
      <w:bookmarkStart w:id="32" w:name="_Toc988921"/>
      <w:r w:rsidRPr="00346EA1">
        <w:rPr>
          <w:rFonts w:ascii="仿宋" w:eastAsia="仿宋" w:hAnsi="仿宋" w:cs="Calibri"/>
          <w:b/>
          <w:sz w:val="28"/>
          <w:szCs w:val="28"/>
        </w:rPr>
        <w:t>1、出售重大资产情况</w:t>
      </w:r>
      <w:bookmarkEnd w:id="32"/>
    </w:p>
    <w:p w:rsidR="00FE7427" w:rsidRPr="00346EA1" w:rsidRDefault="00CC4BDC" w:rsidP="00346EA1">
      <w:pPr>
        <w:pStyle w:val="a3"/>
        <w:spacing w:before="0" w:beforeAutospacing="0" w:after="0" w:afterAutospacing="0" w:line="360" w:lineRule="auto"/>
        <w:ind w:firstLineChars="200" w:firstLine="560"/>
        <w:jc w:val="both"/>
        <w:rPr>
          <w:rFonts w:ascii="仿宋" w:eastAsia="仿宋" w:hAnsi="仿宋" w:cs="Calibri"/>
          <w:sz w:val="28"/>
          <w:szCs w:val="28"/>
        </w:rPr>
      </w:pPr>
      <w:r w:rsidRPr="00346EA1">
        <w:rPr>
          <w:rFonts w:ascii="仿宋" w:eastAsia="仿宋" w:hAnsi="仿宋" w:cs="Calibri"/>
          <w:sz w:val="28"/>
          <w:szCs w:val="28"/>
        </w:rPr>
        <w:t xml:space="preserve">□适用 </w:t>
      </w:r>
      <w:r w:rsidR="00346EA1">
        <w:rPr>
          <w:rFonts w:ascii="仿宋" w:eastAsia="仿宋" w:hAnsi="仿宋" w:cs="Calibri" w:hint="eastAsia"/>
          <w:sz w:val="28"/>
          <w:szCs w:val="28"/>
        </w:rPr>
        <w:t xml:space="preserve"> </w:t>
      </w:r>
      <w:r w:rsidRPr="00346EA1">
        <w:rPr>
          <w:rFonts w:ascii="仿宋" w:eastAsia="仿宋" w:hAnsi="仿宋" w:cs="Calibri"/>
          <w:sz w:val="28"/>
          <w:szCs w:val="28"/>
        </w:rPr>
        <w:sym w:font="Wingdings 2" w:char="F052"/>
      </w:r>
      <w:r w:rsidRPr="00346EA1">
        <w:rPr>
          <w:rFonts w:ascii="仿宋" w:eastAsia="仿宋" w:hAnsi="仿宋" w:cs="Calibri"/>
          <w:sz w:val="28"/>
          <w:szCs w:val="28"/>
        </w:rPr>
        <w:t>不适用</w:t>
      </w:r>
    </w:p>
    <w:p w:rsidR="00FE7427" w:rsidRPr="00346EA1" w:rsidRDefault="00CC4BDC" w:rsidP="00346EA1">
      <w:pPr>
        <w:pStyle w:val="a3"/>
        <w:spacing w:before="0" w:beforeAutospacing="0" w:after="0" w:afterAutospacing="0" w:line="360" w:lineRule="auto"/>
        <w:ind w:firstLineChars="200" w:firstLine="560"/>
        <w:jc w:val="both"/>
        <w:rPr>
          <w:rFonts w:ascii="仿宋" w:eastAsia="仿宋" w:hAnsi="仿宋" w:cs="Calibri"/>
          <w:sz w:val="28"/>
          <w:szCs w:val="28"/>
        </w:rPr>
      </w:pPr>
      <w:r w:rsidRPr="00346EA1">
        <w:rPr>
          <w:rFonts w:ascii="仿宋" w:eastAsia="仿宋" w:hAnsi="仿宋" w:cs="Calibri"/>
          <w:sz w:val="28"/>
          <w:szCs w:val="28"/>
        </w:rPr>
        <w:t>公司报告期未出售重大资产。</w:t>
      </w:r>
    </w:p>
    <w:p w:rsidR="00FE7427" w:rsidRPr="00346EA1" w:rsidRDefault="00CC4BDC" w:rsidP="00346EA1">
      <w:pPr>
        <w:pStyle w:val="a3"/>
        <w:spacing w:before="0" w:beforeAutospacing="0" w:after="0" w:afterAutospacing="0" w:line="360" w:lineRule="auto"/>
        <w:ind w:firstLineChars="200" w:firstLine="562"/>
        <w:jc w:val="both"/>
        <w:rPr>
          <w:rFonts w:ascii="仿宋" w:eastAsia="仿宋" w:hAnsi="仿宋" w:cs="Calibri"/>
          <w:b/>
          <w:sz w:val="28"/>
          <w:szCs w:val="28"/>
        </w:rPr>
      </w:pPr>
      <w:bookmarkStart w:id="33" w:name="_Toc988922"/>
      <w:r w:rsidRPr="00346EA1">
        <w:rPr>
          <w:rFonts w:ascii="仿宋" w:eastAsia="仿宋" w:hAnsi="仿宋" w:cs="Calibri"/>
          <w:b/>
          <w:sz w:val="28"/>
          <w:szCs w:val="28"/>
        </w:rPr>
        <w:t>2、出售重大股权情况</w:t>
      </w:r>
      <w:bookmarkEnd w:id="33"/>
    </w:p>
    <w:p w:rsidR="00FE7427" w:rsidRPr="00346EA1" w:rsidRDefault="00CC4BDC" w:rsidP="00346EA1">
      <w:pPr>
        <w:pStyle w:val="a3"/>
        <w:spacing w:before="0" w:beforeAutospacing="0" w:after="0" w:afterAutospacing="0" w:line="360" w:lineRule="auto"/>
        <w:ind w:firstLineChars="200" w:firstLine="560"/>
        <w:jc w:val="both"/>
        <w:rPr>
          <w:rFonts w:ascii="仿宋" w:eastAsia="仿宋" w:hAnsi="仿宋" w:cs="Calibri"/>
          <w:sz w:val="28"/>
          <w:szCs w:val="28"/>
        </w:rPr>
      </w:pPr>
      <w:r w:rsidRPr="00346EA1">
        <w:rPr>
          <w:rFonts w:ascii="仿宋" w:eastAsia="仿宋" w:hAnsi="仿宋" w:cs="Calibri"/>
          <w:sz w:val="28"/>
          <w:szCs w:val="28"/>
        </w:rPr>
        <w:t>□适用</w:t>
      </w:r>
      <w:r w:rsidR="00346EA1">
        <w:rPr>
          <w:rFonts w:ascii="仿宋" w:eastAsia="仿宋" w:hAnsi="仿宋" w:cs="Calibri" w:hint="eastAsia"/>
          <w:sz w:val="28"/>
          <w:szCs w:val="28"/>
        </w:rPr>
        <w:t xml:space="preserve"> </w:t>
      </w:r>
      <w:r w:rsidRPr="00346EA1">
        <w:rPr>
          <w:rFonts w:ascii="仿宋" w:eastAsia="仿宋" w:hAnsi="仿宋" w:cs="Calibri"/>
          <w:sz w:val="28"/>
          <w:szCs w:val="28"/>
        </w:rPr>
        <w:t xml:space="preserve"> </w:t>
      </w:r>
      <w:r w:rsidRPr="00346EA1">
        <w:rPr>
          <w:rFonts w:ascii="仿宋" w:eastAsia="仿宋" w:hAnsi="仿宋" w:cs="Calibri"/>
          <w:sz w:val="28"/>
          <w:szCs w:val="28"/>
        </w:rPr>
        <w:sym w:font="Wingdings 2" w:char="F052"/>
      </w:r>
      <w:r w:rsidRPr="00346EA1">
        <w:rPr>
          <w:rFonts w:ascii="仿宋" w:eastAsia="仿宋" w:hAnsi="仿宋" w:cs="Calibri"/>
          <w:sz w:val="28"/>
          <w:szCs w:val="28"/>
        </w:rPr>
        <w:t>不适用</w:t>
      </w:r>
    </w:p>
    <w:p w:rsidR="00FE7427" w:rsidRPr="00346EA1" w:rsidRDefault="00CC4BDC" w:rsidP="00346EA1">
      <w:pPr>
        <w:pStyle w:val="2"/>
        <w:spacing w:before="0" w:after="0" w:line="360" w:lineRule="auto"/>
        <w:ind w:firstLineChars="200" w:firstLine="562"/>
        <w:jc w:val="both"/>
        <w:rPr>
          <w:rFonts w:ascii="宋体" w:eastAsia="宋体" w:hAnsi="宋体" w:cs="宋体"/>
          <w:b/>
          <w:bCs/>
          <w:sz w:val="28"/>
          <w:szCs w:val="28"/>
        </w:rPr>
      </w:pPr>
      <w:bookmarkStart w:id="34" w:name="_Toc988923"/>
      <w:r w:rsidRPr="00346EA1">
        <w:rPr>
          <w:rFonts w:ascii="宋体" w:eastAsia="宋体" w:hAnsi="宋体" w:cs="宋体"/>
          <w:b/>
          <w:bCs/>
          <w:sz w:val="28"/>
          <w:szCs w:val="28"/>
        </w:rPr>
        <w:t>八、主要控股参股公司分析</w:t>
      </w:r>
      <w:bookmarkEnd w:id="34"/>
    </w:p>
    <w:p w:rsidR="00FE7427" w:rsidRPr="00346EA1" w:rsidRDefault="00CC4BDC" w:rsidP="00346EA1">
      <w:pPr>
        <w:pStyle w:val="a3"/>
        <w:spacing w:before="0" w:beforeAutospacing="0" w:after="0" w:afterAutospacing="0" w:line="360" w:lineRule="auto"/>
        <w:ind w:firstLineChars="200" w:firstLine="560"/>
        <w:jc w:val="both"/>
        <w:rPr>
          <w:rFonts w:ascii="仿宋" w:eastAsia="仿宋" w:hAnsi="仿宋" w:cs="Calibri"/>
          <w:sz w:val="28"/>
          <w:szCs w:val="28"/>
        </w:rPr>
      </w:pPr>
      <w:r w:rsidRPr="00346EA1">
        <w:rPr>
          <w:rFonts w:ascii="仿宋" w:eastAsia="仿宋" w:hAnsi="仿宋" w:cs="Calibri"/>
          <w:sz w:val="28"/>
          <w:szCs w:val="28"/>
        </w:rPr>
        <w:sym w:font="Wingdings 2" w:char="F052"/>
      </w:r>
      <w:r w:rsidRPr="00346EA1">
        <w:rPr>
          <w:rFonts w:ascii="仿宋" w:eastAsia="仿宋" w:hAnsi="仿宋" w:cs="Calibri"/>
          <w:sz w:val="28"/>
          <w:szCs w:val="28"/>
        </w:rPr>
        <w:t>适用</w:t>
      </w:r>
      <w:r w:rsidR="00346EA1">
        <w:rPr>
          <w:rFonts w:ascii="仿宋" w:eastAsia="仿宋" w:hAnsi="仿宋" w:cs="Calibri" w:hint="eastAsia"/>
          <w:sz w:val="28"/>
          <w:szCs w:val="28"/>
        </w:rPr>
        <w:t xml:space="preserve"> </w:t>
      </w:r>
      <w:r w:rsidRPr="00346EA1">
        <w:rPr>
          <w:rFonts w:ascii="仿宋" w:eastAsia="仿宋" w:hAnsi="仿宋" w:cs="Calibri"/>
          <w:sz w:val="28"/>
          <w:szCs w:val="28"/>
        </w:rPr>
        <w:t xml:space="preserve"> □不适用</w:t>
      </w:r>
    </w:p>
    <w:p w:rsidR="00FE7427" w:rsidRPr="00346EA1" w:rsidRDefault="00CC4BDC" w:rsidP="00346EA1">
      <w:pPr>
        <w:pStyle w:val="a3"/>
        <w:spacing w:before="0" w:beforeAutospacing="0" w:after="0" w:afterAutospacing="0" w:line="360" w:lineRule="auto"/>
        <w:ind w:firstLineChars="200" w:firstLine="562"/>
        <w:jc w:val="both"/>
        <w:rPr>
          <w:rFonts w:ascii="仿宋" w:eastAsia="仿宋" w:hAnsi="仿宋" w:cs="Calibri"/>
          <w:b/>
          <w:sz w:val="28"/>
          <w:szCs w:val="28"/>
        </w:rPr>
      </w:pPr>
      <w:r w:rsidRPr="00346EA1">
        <w:rPr>
          <w:rFonts w:ascii="仿宋" w:eastAsia="仿宋" w:hAnsi="仿宋" w:cs="Calibri"/>
          <w:b/>
          <w:sz w:val="28"/>
          <w:szCs w:val="28"/>
        </w:rPr>
        <w:t>主要子公司及对公司净利润影响达10%以上的参股公司情况</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42"/>
        <w:gridCol w:w="1134"/>
        <w:gridCol w:w="993"/>
        <w:gridCol w:w="992"/>
        <w:gridCol w:w="994"/>
        <w:gridCol w:w="1071"/>
        <w:gridCol w:w="1071"/>
        <w:gridCol w:w="1071"/>
        <w:gridCol w:w="1071"/>
      </w:tblGrid>
      <w:tr w:rsidR="00FE7427" w:rsidTr="00346EA1">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74286">
            <w:pPr>
              <w:spacing w:line="280" w:lineRule="exact"/>
              <w:jc w:val="center"/>
              <w:rPr>
                <w:rFonts w:ascii="宋体" w:eastAsia="宋体" w:hAnsi="宋体" w:cs="宋体"/>
                <w:sz w:val="18"/>
                <w:szCs w:val="18"/>
              </w:rPr>
            </w:pPr>
            <w:r>
              <w:rPr>
                <w:rFonts w:ascii="宋体" w:eastAsia="宋体" w:hAnsi="宋体" w:cs="宋体"/>
                <w:sz w:val="18"/>
                <w:szCs w:val="18"/>
              </w:rPr>
              <w:t>公司名称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74286">
            <w:pPr>
              <w:spacing w:line="280" w:lineRule="exact"/>
              <w:jc w:val="center"/>
              <w:rPr>
                <w:rFonts w:ascii="宋体" w:eastAsia="宋体" w:hAnsi="宋体" w:cs="宋体"/>
                <w:sz w:val="18"/>
                <w:szCs w:val="18"/>
              </w:rPr>
            </w:pPr>
            <w:r>
              <w:rPr>
                <w:rFonts w:ascii="宋体" w:eastAsia="宋体" w:hAnsi="宋体" w:cs="宋体"/>
                <w:sz w:val="18"/>
                <w:szCs w:val="18"/>
              </w:rPr>
              <w:t>公司类型</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74286">
            <w:pPr>
              <w:spacing w:line="280" w:lineRule="exact"/>
              <w:jc w:val="center"/>
              <w:rPr>
                <w:rFonts w:ascii="宋体" w:eastAsia="宋体" w:hAnsi="宋体" w:cs="宋体"/>
                <w:sz w:val="18"/>
                <w:szCs w:val="18"/>
              </w:rPr>
            </w:pPr>
            <w:r>
              <w:rPr>
                <w:rFonts w:ascii="宋体" w:eastAsia="宋体" w:hAnsi="宋体" w:cs="宋体"/>
                <w:sz w:val="18"/>
                <w:szCs w:val="18"/>
              </w:rPr>
              <w:t>主要业务</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74286">
            <w:pPr>
              <w:spacing w:line="280" w:lineRule="exact"/>
              <w:jc w:val="center"/>
              <w:rPr>
                <w:rFonts w:ascii="宋体" w:eastAsia="宋体" w:hAnsi="宋体" w:cs="宋体"/>
                <w:sz w:val="18"/>
                <w:szCs w:val="18"/>
              </w:rPr>
            </w:pPr>
            <w:r>
              <w:rPr>
                <w:rFonts w:ascii="宋体" w:eastAsia="宋体" w:hAnsi="宋体" w:cs="宋体"/>
                <w:sz w:val="18"/>
                <w:szCs w:val="18"/>
              </w:rPr>
              <w:t>注册资本</w:t>
            </w:r>
          </w:p>
        </w:tc>
        <w:tc>
          <w:tcPr>
            <w:tcW w:w="99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74286">
            <w:pPr>
              <w:spacing w:line="280" w:lineRule="exact"/>
              <w:jc w:val="center"/>
              <w:rPr>
                <w:rFonts w:ascii="宋体" w:eastAsia="宋体" w:hAnsi="宋体" w:cs="宋体"/>
                <w:sz w:val="18"/>
                <w:szCs w:val="18"/>
              </w:rPr>
            </w:pPr>
            <w:r>
              <w:rPr>
                <w:rFonts w:ascii="宋体" w:eastAsia="宋体" w:hAnsi="宋体" w:cs="宋体"/>
                <w:sz w:val="18"/>
                <w:szCs w:val="18"/>
              </w:rPr>
              <w:t>总资产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74286">
            <w:pPr>
              <w:spacing w:line="280" w:lineRule="exact"/>
              <w:jc w:val="center"/>
              <w:rPr>
                <w:rFonts w:ascii="宋体" w:eastAsia="宋体" w:hAnsi="宋体" w:cs="宋体"/>
                <w:sz w:val="18"/>
                <w:szCs w:val="18"/>
              </w:rPr>
            </w:pPr>
            <w:r>
              <w:rPr>
                <w:rFonts w:ascii="宋体" w:eastAsia="宋体" w:hAnsi="宋体" w:cs="宋体"/>
                <w:sz w:val="18"/>
                <w:szCs w:val="18"/>
              </w:rPr>
              <w:t>净资产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74286">
            <w:pPr>
              <w:spacing w:line="28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74286">
            <w:pPr>
              <w:spacing w:line="280" w:lineRule="exact"/>
              <w:jc w:val="center"/>
              <w:rPr>
                <w:rFonts w:ascii="宋体" w:eastAsia="宋体" w:hAnsi="宋体" w:cs="宋体"/>
                <w:sz w:val="18"/>
                <w:szCs w:val="18"/>
              </w:rPr>
            </w:pPr>
            <w:r>
              <w:rPr>
                <w:rFonts w:ascii="宋体" w:eastAsia="宋体" w:hAnsi="宋体" w:cs="宋体"/>
                <w:sz w:val="18"/>
                <w:szCs w:val="18"/>
              </w:rPr>
              <w:t>营业利润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74286">
            <w:pPr>
              <w:spacing w:line="280" w:lineRule="exact"/>
              <w:jc w:val="center"/>
              <w:rPr>
                <w:rFonts w:ascii="宋体" w:eastAsia="宋体" w:hAnsi="宋体" w:cs="宋体"/>
                <w:sz w:val="18"/>
                <w:szCs w:val="18"/>
              </w:rPr>
            </w:pPr>
            <w:r>
              <w:rPr>
                <w:rFonts w:ascii="宋体" w:eastAsia="宋体" w:hAnsi="宋体" w:cs="宋体"/>
                <w:sz w:val="18"/>
                <w:szCs w:val="18"/>
              </w:rPr>
              <w:t>净利润</w:t>
            </w:r>
          </w:p>
        </w:tc>
      </w:tr>
      <w:tr w:rsidR="00FE7427" w:rsidTr="00346EA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沈阳含能金</w:t>
            </w:r>
          </w:p>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属材料制造</w:t>
            </w:r>
          </w:p>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有限公司</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子公司</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有色金属合金制造、仪器仪表制造、粉末冶金制品制造及销售</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30,000,000.00</w:t>
            </w:r>
          </w:p>
        </w:tc>
        <w:tc>
          <w:tcPr>
            <w:tcW w:w="994"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160,013,887.21</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94,562,196.04</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42,488,742.51</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8,598,535.59</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7,472,677.25</w:t>
            </w:r>
          </w:p>
        </w:tc>
      </w:tr>
      <w:tr w:rsidR="00FE7427" w:rsidTr="00346EA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四川升华电</w:t>
            </w:r>
          </w:p>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源科技有限</w:t>
            </w:r>
          </w:p>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公司</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子公司</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电源变换器、电源模板、电子元器件</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6,000,000.00</w:t>
            </w:r>
          </w:p>
        </w:tc>
        <w:tc>
          <w:tcPr>
            <w:tcW w:w="994"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476,399,141.28</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330,725,194.47</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107,846,325.04</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37,358,826.47</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32,204,927.24</w:t>
            </w:r>
          </w:p>
        </w:tc>
      </w:tr>
      <w:tr w:rsidR="00FE7427" w:rsidTr="00346EA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江门德钰隽</w:t>
            </w:r>
          </w:p>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龚股权投资</w:t>
            </w:r>
          </w:p>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合伙企业（有</w:t>
            </w:r>
          </w:p>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限合伙）</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子公司</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实业投资、股权投资、投资管理</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27,050,000.00</w:t>
            </w:r>
          </w:p>
        </w:tc>
        <w:tc>
          <w:tcPr>
            <w:tcW w:w="994"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21,664,181.26</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21,664,181.26</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rsidP="00774286">
            <w:pPr>
              <w:spacing w:line="28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-1,130,934.20</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-1,130,934.20</w:t>
            </w:r>
          </w:p>
        </w:tc>
      </w:tr>
      <w:tr w:rsidR="00FE7427" w:rsidTr="00346EA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四川甘华电源科技有限公司</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子公司</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电源研发、电源模块</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5F7AFB" w:rsidP="00774286">
            <w:pPr>
              <w:spacing w:line="280" w:lineRule="exact"/>
              <w:jc w:val="right"/>
              <w:rPr>
                <w:rFonts w:ascii="宋体" w:eastAsia="宋体" w:hAnsi="宋体" w:cs="宋体"/>
                <w:sz w:val="18"/>
                <w:szCs w:val="18"/>
              </w:rPr>
            </w:pPr>
            <w:r>
              <w:rPr>
                <w:rFonts w:ascii="宋体" w:eastAsia="宋体" w:hAnsi="宋体" w:cs="宋体" w:hint="eastAsia"/>
                <w:sz w:val="18"/>
                <w:szCs w:val="18"/>
              </w:rPr>
              <w:t>30</w:t>
            </w:r>
            <w:r>
              <w:rPr>
                <w:rFonts w:ascii="宋体" w:eastAsia="宋体" w:hAnsi="宋体" w:cs="宋体"/>
                <w:sz w:val="18"/>
                <w:szCs w:val="18"/>
              </w:rPr>
              <w:t>,</w:t>
            </w:r>
            <w:r>
              <w:rPr>
                <w:rFonts w:ascii="宋体" w:eastAsia="宋体" w:hAnsi="宋体" w:cs="宋体" w:hint="eastAsia"/>
                <w:sz w:val="18"/>
                <w:szCs w:val="18"/>
              </w:rPr>
              <w:t>0</w:t>
            </w:r>
            <w:r w:rsidR="00CC4BDC">
              <w:rPr>
                <w:rFonts w:ascii="宋体" w:eastAsia="宋体" w:hAnsi="宋体" w:cs="宋体"/>
                <w:sz w:val="18"/>
                <w:szCs w:val="18"/>
              </w:rPr>
              <w:t>00,000.00</w:t>
            </w:r>
          </w:p>
        </w:tc>
        <w:tc>
          <w:tcPr>
            <w:tcW w:w="994"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3,925,371.61</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3,346,948.86</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rsidP="00774286">
            <w:pPr>
              <w:spacing w:line="28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-2,056,120.77</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-2,056,129.91</w:t>
            </w:r>
          </w:p>
        </w:tc>
      </w:tr>
      <w:tr w:rsidR="00FE7427" w:rsidTr="00346EA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苏州锴威特半导体股份有限公司</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参股公司</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rPr>
                <w:rFonts w:ascii="宋体" w:eastAsia="宋体" w:hAnsi="宋体" w:cs="宋体"/>
                <w:sz w:val="18"/>
                <w:szCs w:val="18"/>
              </w:rPr>
            </w:pPr>
            <w:r>
              <w:rPr>
                <w:rFonts w:ascii="宋体" w:eastAsia="宋体" w:hAnsi="宋体" w:cs="宋体"/>
                <w:sz w:val="18"/>
                <w:szCs w:val="18"/>
              </w:rPr>
              <w:t>集成电路开发与销售</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55,263,158.00</w:t>
            </w:r>
          </w:p>
        </w:tc>
        <w:tc>
          <w:tcPr>
            <w:tcW w:w="994"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401,038,114.86</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311,539,853.61</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152,019,011.58</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41,166,440.52</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280" w:lineRule="exact"/>
              <w:jc w:val="right"/>
              <w:rPr>
                <w:rFonts w:ascii="宋体" w:eastAsia="宋体" w:hAnsi="宋体" w:cs="宋体"/>
                <w:sz w:val="18"/>
                <w:szCs w:val="18"/>
              </w:rPr>
            </w:pPr>
            <w:r>
              <w:rPr>
                <w:rFonts w:ascii="宋体" w:eastAsia="宋体" w:hAnsi="宋体" w:cs="宋体"/>
                <w:sz w:val="18"/>
                <w:szCs w:val="18"/>
              </w:rPr>
              <w:t>36,845,225.53</w:t>
            </w:r>
          </w:p>
        </w:tc>
      </w:tr>
    </w:tbl>
    <w:p w:rsidR="00FE7427" w:rsidRPr="00774286" w:rsidRDefault="00CC4BDC" w:rsidP="00774286">
      <w:pPr>
        <w:pStyle w:val="a3"/>
        <w:spacing w:before="0" w:beforeAutospacing="0" w:after="0" w:afterAutospacing="0" w:line="360" w:lineRule="auto"/>
        <w:ind w:firstLineChars="200" w:firstLine="562"/>
        <w:jc w:val="both"/>
        <w:rPr>
          <w:rFonts w:ascii="仿宋" w:eastAsia="仿宋" w:hAnsi="仿宋" w:cs="Calibri"/>
          <w:b/>
          <w:sz w:val="28"/>
          <w:szCs w:val="28"/>
        </w:rPr>
      </w:pPr>
      <w:r w:rsidRPr="00774286">
        <w:rPr>
          <w:rFonts w:ascii="仿宋" w:eastAsia="仿宋" w:hAnsi="仿宋" w:cs="Calibri"/>
          <w:b/>
          <w:sz w:val="28"/>
          <w:szCs w:val="28"/>
        </w:rPr>
        <w:lastRenderedPageBreak/>
        <w:t>报告期内取得和处置子公司的情况</w:t>
      </w:r>
    </w:p>
    <w:p w:rsidR="00FE7427" w:rsidRPr="00774286" w:rsidRDefault="00CC4BDC" w:rsidP="00774286">
      <w:pPr>
        <w:pStyle w:val="a3"/>
        <w:spacing w:before="0" w:beforeAutospacing="0" w:after="0" w:afterAutospacing="0" w:line="360" w:lineRule="auto"/>
        <w:ind w:firstLineChars="200" w:firstLine="560"/>
        <w:jc w:val="both"/>
        <w:rPr>
          <w:rFonts w:ascii="仿宋" w:eastAsia="仿宋" w:hAnsi="仿宋" w:cs="Calibri"/>
          <w:sz w:val="28"/>
          <w:szCs w:val="28"/>
        </w:rPr>
      </w:pPr>
      <w:r w:rsidRPr="00774286">
        <w:rPr>
          <w:rFonts w:ascii="仿宋" w:eastAsia="仿宋" w:hAnsi="仿宋" w:cs="Calibri"/>
          <w:sz w:val="28"/>
          <w:szCs w:val="28"/>
        </w:rPr>
        <w:t>□适用</w:t>
      </w:r>
      <w:r w:rsidR="00774286">
        <w:rPr>
          <w:rFonts w:ascii="仿宋" w:eastAsia="仿宋" w:hAnsi="仿宋" w:cs="Calibri" w:hint="eastAsia"/>
          <w:sz w:val="28"/>
          <w:szCs w:val="28"/>
        </w:rPr>
        <w:t xml:space="preserve"> </w:t>
      </w:r>
      <w:r w:rsidRPr="00774286">
        <w:rPr>
          <w:rFonts w:ascii="仿宋" w:eastAsia="仿宋" w:hAnsi="仿宋" w:cs="Calibri"/>
          <w:sz w:val="28"/>
          <w:szCs w:val="28"/>
        </w:rPr>
        <w:t xml:space="preserve"> </w:t>
      </w:r>
      <w:r w:rsidRPr="00774286">
        <w:rPr>
          <w:rFonts w:ascii="仿宋" w:eastAsia="仿宋" w:hAnsi="仿宋" w:cs="Calibri"/>
          <w:sz w:val="28"/>
          <w:szCs w:val="28"/>
        </w:rPr>
        <w:sym w:font="Wingdings 2" w:char="F052"/>
      </w:r>
      <w:r w:rsidRPr="00774286">
        <w:rPr>
          <w:rFonts w:ascii="仿宋" w:eastAsia="仿宋" w:hAnsi="仿宋" w:cs="Calibri"/>
          <w:sz w:val="28"/>
          <w:szCs w:val="28"/>
        </w:rPr>
        <w:t>不适用</w:t>
      </w:r>
    </w:p>
    <w:p w:rsidR="00FE7427" w:rsidRPr="00774286" w:rsidRDefault="00CC4BDC" w:rsidP="00774286">
      <w:pPr>
        <w:pStyle w:val="a3"/>
        <w:spacing w:before="0" w:beforeAutospacing="0" w:after="0" w:afterAutospacing="0" w:line="360" w:lineRule="auto"/>
        <w:ind w:firstLineChars="200" w:firstLine="562"/>
        <w:jc w:val="both"/>
        <w:rPr>
          <w:rFonts w:ascii="仿宋" w:eastAsia="仿宋" w:hAnsi="仿宋" w:cs="Calibri"/>
          <w:b/>
          <w:sz w:val="28"/>
          <w:szCs w:val="28"/>
        </w:rPr>
      </w:pPr>
      <w:r w:rsidRPr="00774286">
        <w:rPr>
          <w:rFonts w:ascii="仿宋" w:eastAsia="仿宋" w:hAnsi="仿宋" w:cs="Calibri"/>
          <w:b/>
          <w:sz w:val="28"/>
          <w:szCs w:val="28"/>
        </w:rPr>
        <w:t>主要控股参股公司情况说明</w:t>
      </w:r>
    </w:p>
    <w:p w:rsidR="00FE7427" w:rsidRPr="00774286" w:rsidRDefault="00FE7427" w:rsidP="00774286">
      <w:pPr>
        <w:pStyle w:val="a3"/>
        <w:spacing w:before="0" w:beforeAutospacing="0" w:after="0" w:afterAutospacing="0" w:line="360" w:lineRule="auto"/>
        <w:ind w:firstLineChars="200" w:firstLine="560"/>
        <w:jc w:val="both"/>
        <w:divId w:val="645821999"/>
        <w:rPr>
          <w:rFonts w:ascii="仿宋" w:eastAsia="仿宋" w:hAnsi="仿宋" w:cs="Calibri"/>
          <w:sz w:val="28"/>
          <w:szCs w:val="28"/>
        </w:rPr>
      </w:pPr>
      <w:r w:rsidRPr="00774286">
        <w:rPr>
          <w:rFonts w:ascii="仿宋" w:eastAsia="仿宋" w:hAnsi="仿宋" w:cs="Calibri" w:hint="eastAsia"/>
          <w:sz w:val="28"/>
          <w:szCs w:val="28"/>
        </w:rPr>
        <w:t>无。</w:t>
      </w:r>
    </w:p>
    <w:p w:rsidR="00FE7427" w:rsidRPr="00774286" w:rsidRDefault="00CC4BDC" w:rsidP="00774286">
      <w:pPr>
        <w:pStyle w:val="2"/>
        <w:spacing w:before="0" w:after="0" w:line="360" w:lineRule="auto"/>
        <w:ind w:firstLineChars="200" w:firstLine="562"/>
        <w:jc w:val="both"/>
        <w:rPr>
          <w:rFonts w:ascii="宋体" w:eastAsia="宋体" w:hAnsi="宋体" w:cs="宋体"/>
          <w:b/>
          <w:bCs/>
          <w:sz w:val="28"/>
          <w:szCs w:val="28"/>
        </w:rPr>
      </w:pPr>
      <w:bookmarkStart w:id="35" w:name="_Toc988924"/>
      <w:r w:rsidRPr="00774286">
        <w:rPr>
          <w:rFonts w:ascii="宋体" w:eastAsia="宋体" w:hAnsi="宋体" w:cs="宋体"/>
          <w:b/>
          <w:bCs/>
          <w:sz w:val="28"/>
          <w:szCs w:val="28"/>
        </w:rPr>
        <w:t>九、公司控制的结构化主体情况</w:t>
      </w:r>
      <w:bookmarkEnd w:id="35"/>
    </w:p>
    <w:p w:rsidR="00774286" w:rsidRDefault="00CC4BDC" w:rsidP="00774286">
      <w:pPr>
        <w:pStyle w:val="a3"/>
        <w:spacing w:before="0" w:beforeAutospacing="0" w:after="0" w:afterAutospacing="0" w:line="360" w:lineRule="auto"/>
        <w:ind w:firstLineChars="200" w:firstLine="560"/>
        <w:jc w:val="both"/>
        <w:rPr>
          <w:rFonts w:ascii="仿宋" w:eastAsia="仿宋" w:hAnsi="仿宋" w:cs="Calibri"/>
          <w:sz w:val="28"/>
          <w:szCs w:val="28"/>
        </w:rPr>
      </w:pPr>
      <w:r w:rsidRPr="00774286">
        <w:rPr>
          <w:rFonts w:ascii="仿宋" w:eastAsia="仿宋" w:hAnsi="仿宋" w:cs="Calibri"/>
          <w:sz w:val="28"/>
          <w:szCs w:val="28"/>
        </w:rPr>
        <w:t>□适用</w:t>
      </w:r>
      <w:r w:rsidR="00774286">
        <w:rPr>
          <w:rFonts w:ascii="仿宋" w:eastAsia="仿宋" w:hAnsi="仿宋" w:cs="Calibri" w:hint="eastAsia"/>
          <w:sz w:val="28"/>
          <w:szCs w:val="28"/>
        </w:rPr>
        <w:t xml:space="preserve"> </w:t>
      </w:r>
      <w:r w:rsidRPr="00774286">
        <w:rPr>
          <w:rFonts w:ascii="仿宋" w:eastAsia="仿宋" w:hAnsi="仿宋" w:cs="Calibri"/>
          <w:sz w:val="28"/>
          <w:szCs w:val="28"/>
        </w:rPr>
        <w:t xml:space="preserve"> </w:t>
      </w:r>
      <w:r w:rsidRPr="00774286">
        <w:rPr>
          <w:rFonts w:ascii="仿宋" w:eastAsia="仿宋" w:hAnsi="仿宋" w:cs="Calibri"/>
          <w:sz w:val="28"/>
          <w:szCs w:val="28"/>
        </w:rPr>
        <w:sym w:font="Wingdings 2" w:char="F052"/>
      </w:r>
      <w:r w:rsidRPr="00774286">
        <w:rPr>
          <w:rFonts w:ascii="仿宋" w:eastAsia="仿宋" w:hAnsi="仿宋" w:cs="Calibri"/>
          <w:sz w:val="28"/>
          <w:szCs w:val="28"/>
        </w:rPr>
        <w:t>不适用</w:t>
      </w:r>
      <w:bookmarkStart w:id="36" w:name="_Toc988925"/>
    </w:p>
    <w:p w:rsidR="00FE7427" w:rsidRPr="00774286" w:rsidRDefault="00CC4BDC" w:rsidP="00774286">
      <w:pPr>
        <w:pStyle w:val="a3"/>
        <w:spacing w:before="0" w:beforeAutospacing="0" w:after="0" w:afterAutospacing="0" w:line="360" w:lineRule="auto"/>
        <w:ind w:firstLineChars="200" w:firstLine="562"/>
        <w:jc w:val="both"/>
        <w:rPr>
          <w:b/>
          <w:bCs/>
          <w:sz w:val="28"/>
          <w:szCs w:val="28"/>
        </w:rPr>
      </w:pPr>
      <w:r w:rsidRPr="00774286">
        <w:rPr>
          <w:b/>
          <w:bCs/>
          <w:sz w:val="28"/>
          <w:szCs w:val="28"/>
        </w:rPr>
        <w:t>十、公司面临的风险和应对措施</w:t>
      </w:r>
      <w:bookmarkEnd w:id="36"/>
    </w:p>
    <w:p w:rsidR="00FE7427" w:rsidRDefault="00FE7427" w:rsidP="00774286">
      <w:pPr>
        <w:pStyle w:val="a3"/>
        <w:spacing w:before="0" w:beforeAutospacing="0" w:after="0" w:afterAutospacing="0" w:line="360" w:lineRule="auto"/>
        <w:ind w:firstLineChars="200" w:firstLine="562"/>
        <w:jc w:val="both"/>
        <w:divId w:val="1073308389"/>
        <w:rPr>
          <w:rFonts w:ascii="Calibri" w:hAnsi="Calibri" w:cs="Calibri"/>
          <w:sz w:val="21"/>
          <w:szCs w:val="21"/>
        </w:rPr>
      </w:pPr>
      <w:r>
        <w:rPr>
          <w:rStyle w:val="a4"/>
          <w:rFonts w:ascii="仿宋" w:eastAsia="仿宋" w:hAnsi="仿宋" w:cs="Calibri" w:hint="eastAsia"/>
          <w:sz w:val="28"/>
          <w:szCs w:val="28"/>
        </w:rPr>
        <w:t>1、面临的主要风险</w:t>
      </w:r>
    </w:p>
    <w:p w:rsidR="00FE7427" w:rsidRDefault="00FE7427" w:rsidP="00774286">
      <w:pPr>
        <w:pStyle w:val="a3"/>
        <w:spacing w:before="0" w:beforeAutospacing="0" w:after="0" w:afterAutospacing="0" w:line="360" w:lineRule="auto"/>
        <w:ind w:firstLineChars="200" w:firstLine="560"/>
        <w:jc w:val="both"/>
        <w:divId w:val="1073308389"/>
        <w:rPr>
          <w:rFonts w:ascii="Calibri" w:hAnsi="Calibri" w:cs="Calibri"/>
          <w:sz w:val="21"/>
          <w:szCs w:val="21"/>
        </w:rPr>
      </w:pPr>
      <w:r>
        <w:rPr>
          <w:rFonts w:ascii="仿宋" w:eastAsia="仿宋" w:hAnsi="仿宋" w:cs="Calibri" w:hint="eastAsia"/>
          <w:sz w:val="28"/>
          <w:szCs w:val="28"/>
        </w:rPr>
        <w:t>（1）军品业务市场风险</w:t>
      </w:r>
    </w:p>
    <w:p w:rsidR="00FE7427" w:rsidRDefault="00FE7427" w:rsidP="00774286">
      <w:pPr>
        <w:pStyle w:val="a3"/>
        <w:spacing w:before="0" w:beforeAutospacing="0" w:after="0" w:afterAutospacing="0" w:line="360" w:lineRule="auto"/>
        <w:ind w:firstLineChars="200" w:firstLine="560"/>
        <w:jc w:val="both"/>
        <w:divId w:val="1073308389"/>
        <w:rPr>
          <w:rFonts w:ascii="Calibri" w:hAnsi="Calibri" w:cs="Calibri"/>
          <w:sz w:val="21"/>
          <w:szCs w:val="21"/>
        </w:rPr>
      </w:pPr>
      <w:r>
        <w:rPr>
          <w:rFonts w:ascii="仿宋" w:eastAsia="仿宋" w:hAnsi="仿宋" w:cs="Calibri" w:hint="eastAsia"/>
          <w:sz w:val="28"/>
          <w:szCs w:val="28"/>
        </w:rPr>
        <w:t>公司子公司沈阳含能、升华电源客户集中度较高，下游客户采购受国防支出预算、国际国内环境、军方政策影响较大，具有一定的不确定性。同时客户对产品有着严格的试验、检验要求，单个订单执行周期可能较长，也可能存在突发订单增加、订单延迟甚至订单取消的情况，从而使子公司可能出现业绩同比大幅波动的风险。</w:t>
      </w:r>
    </w:p>
    <w:p w:rsidR="00FE7427" w:rsidRDefault="00FE7427" w:rsidP="00774286">
      <w:pPr>
        <w:pStyle w:val="a3"/>
        <w:spacing w:before="0" w:beforeAutospacing="0" w:after="0" w:afterAutospacing="0" w:line="360" w:lineRule="auto"/>
        <w:ind w:firstLineChars="200" w:firstLine="560"/>
        <w:jc w:val="both"/>
        <w:divId w:val="1073308389"/>
        <w:rPr>
          <w:rFonts w:ascii="Calibri" w:hAnsi="Calibri" w:cs="Calibri"/>
          <w:sz w:val="21"/>
          <w:szCs w:val="21"/>
        </w:rPr>
      </w:pPr>
      <w:r>
        <w:rPr>
          <w:rFonts w:ascii="仿宋" w:eastAsia="仿宋" w:hAnsi="仿宋" w:cs="Calibri" w:hint="eastAsia"/>
          <w:sz w:val="28"/>
          <w:szCs w:val="28"/>
        </w:rPr>
        <w:t xml:space="preserve">（2）经营管理风险 </w:t>
      </w:r>
    </w:p>
    <w:p w:rsidR="00FE7427" w:rsidRDefault="00FE7427" w:rsidP="00774286">
      <w:pPr>
        <w:pStyle w:val="a3"/>
        <w:spacing w:before="0" w:beforeAutospacing="0" w:after="0" w:afterAutospacing="0" w:line="360" w:lineRule="auto"/>
        <w:ind w:firstLineChars="200" w:firstLine="560"/>
        <w:jc w:val="both"/>
        <w:divId w:val="1073308389"/>
        <w:rPr>
          <w:rFonts w:ascii="Calibri" w:hAnsi="Calibri" w:cs="Calibri"/>
          <w:sz w:val="21"/>
          <w:szCs w:val="21"/>
        </w:rPr>
      </w:pPr>
      <w:r>
        <w:rPr>
          <w:rFonts w:ascii="仿宋" w:eastAsia="仿宋" w:hAnsi="仿宋" w:cs="Calibri" w:hint="eastAsia"/>
          <w:sz w:val="28"/>
          <w:szCs w:val="28"/>
        </w:rPr>
        <w:t>内生性增长和外延式扩张并存的发展模式是公司做大做强的必经之路。随着经营规模的扩大，参控股企业的增加，对公司战略规划、管理融合、内部控制、资金统筹等都提出了更高要求，公司运营管理的难度不断提升。若不能相应提升应变能力和管理水平，实现科学、有效管控，公司未来的发展可能会受到限制。</w:t>
      </w:r>
    </w:p>
    <w:p w:rsidR="00FE7427" w:rsidRDefault="00FE7427" w:rsidP="00774286">
      <w:pPr>
        <w:pStyle w:val="a3"/>
        <w:spacing w:before="0" w:beforeAutospacing="0" w:after="0" w:afterAutospacing="0" w:line="360" w:lineRule="auto"/>
        <w:ind w:firstLineChars="200" w:firstLine="560"/>
        <w:jc w:val="both"/>
        <w:divId w:val="1073308389"/>
        <w:rPr>
          <w:rFonts w:ascii="Calibri" w:hAnsi="Calibri" w:cs="Calibri"/>
          <w:sz w:val="21"/>
          <w:szCs w:val="21"/>
        </w:rPr>
      </w:pPr>
      <w:r>
        <w:rPr>
          <w:rFonts w:ascii="仿宋" w:eastAsia="仿宋" w:hAnsi="仿宋" w:cs="Calibri" w:hint="eastAsia"/>
          <w:sz w:val="28"/>
          <w:szCs w:val="28"/>
        </w:rPr>
        <w:t>（3）原材料成本控制风险</w:t>
      </w:r>
    </w:p>
    <w:p w:rsidR="00FE7427" w:rsidRDefault="00FE7427" w:rsidP="00774286">
      <w:pPr>
        <w:pStyle w:val="a3"/>
        <w:spacing w:before="0" w:beforeAutospacing="0" w:after="0" w:afterAutospacing="0" w:line="360" w:lineRule="auto"/>
        <w:ind w:firstLineChars="200" w:firstLine="560"/>
        <w:jc w:val="both"/>
        <w:divId w:val="1073308389"/>
        <w:rPr>
          <w:rFonts w:ascii="Calibri" w:hAnsi="Calibri" w:cs="Calibri"/>
          <w:sz w:val="21"/>
          <w:szCs w:val="21"/>
        </w:rPr>
      </w:pPr>
      <w:r>
        <w:rPr>
          <w:rFonts w:ascii="仿宋" w:eastAsia="仿宋" w:hAnsi="仿宋" w:cs="Calibri" w:hint="eastAsia"/>
          <w:sz w:val="28"/>
          <w:szCs w:val="28"/>
        </w:rPr>
        <w:lastRenderedPageBreak/>
        <w:t>公司子公司生产所需的原材料价格存在较大波动，同时根据行业发展趋势，原材料将逐步国产化，短期内合格供应商相对较少，价格偏高，成本控制难度加大，进而影响公司总体经营和盈利能力的稳定性。</w:t>
      </w:r>
    </w:p>
    <w:p w:rsidR="00FE7427" w:rsidRDefault="00FE7427" w:rsidP="00774286">
      <w:pPr>
        <w:pStyle w:val="a3"/>
        <w:spacing w:before="0" w:beforeAutospacing="0" w:after="0" w:afterAutospacing="0" w:line="360" w:lineRule="auto"/>
        <w:ind w:firstLineChars="200" w:firstLine="560"/>
        <w:jc w:val="both"/>
        <w:divId w:val="1073308389"/>
        <w:rPr>
          <w:rFonts w:ascii="Calibri" w:hAnsi="Calibri" w:cs="Calibri"/>
          <w:sz w:val="21"/>
          <w:szCs w:val="21"/>
        </w:rPr>
      </w:pPr>
      <w:r>
        <w:rPr>
          <w:rFonts w:ascii="仿宋" w:eastAsia="仿宋" w:hAnsi="仿宋" w:cs="Calibri" w:hint="eastAsia"/>
          <w:sz w:val="28"/>
          <w:szCs w:val="28"/>
        </w:rPr>
        <w:t>（4）核心技术人员流失的风险</w:t>
      </w:r>
    </w:p>
    <w:p w:rsidR="00FE7427" w:rsidRDefault="00FE7427" w:rsidP="00774286">
      <w:pPr>
        <w:pStyle w:val="a3"/>
        <w:spacing w:before="0" w:beforeAutospacing="0" w:after="0" w:afterAutospacing="0" w:line="360" w:lineRule="auto"/>
        <w:ind w:firstLineChars="200" w:firstLine="560"/>
        <w:jc w:val="both"/>
        <w:divId w:val="1073308389"/>
        <w:rPr>
          <w:rFonts w:ascii="Calibri" w:hAnsi="Calibri" w:cs="Calibri"/>
          <w:sz w:val="21"/>
          <w:szCs w:val="21"/>
        </w:rPr>
      </w:pPr>
      <w:r>
        <w:rPr>
          <w:rFonts w:ascii="仿宋" w:eastAsia="仿宋" w:hAnsi="仿宋" w:cs="Calibri" w:hint="eastAsia"/>
          <w:sz w:val="28"/>
          <w:szCs w:val="28"/>
        </w:rPr>
        <w:t>公司涉及的军品业务为技术密集型行业，所拥有的技术成果及技术人才是其重要核心竞争力之一。目前公司拥有一支水平较高的技术研发团队，具备良好的研发实力和技术优势，是未来业务持续发展的重要资源。但随着行业竞争的加剧，不排除未来有核心技术人员流失的风险。</w:t>
      </w:r>
    </w:p>
    <w:p w:rsidR="00FE7427" w:rsidRDefault="00FE7427" w:rsidP="00774286">
      <w:pPr>
        <w:pStyle w:val="a3"/>
        <w:spacing w:before="0" w:beforeAutospacing="0" w:after="0" w:afterAutospacing="0" w:line="360" w:lineRule="auto"/>
        <w:ind w:firstLineChars="200" w:firstLine="560"/>
        <w:jc w:val="both"/>
        <w:divId w:val="1073308389"/>
        <w:rPr>
          <w:rFonts w:ascii="Calibri" w:hAnsi="Calibri" w:cs="Calibri"/>
          <w:sz w:val="21"/>
          <w:szCs w:val="21"/>
        </w:rPr>
      </w:pPr>
      <w:r>
        <w:rPr>
          <w:rFonts w:ascii="仿宋" w:eastAsia="仿宋" w:hAnsi="仿宋" w:cs="Calibri" w:hint="eastAsia"/>
          <w:sz w:val="28"/>
          <w:szCs w:val="28"/>
        </w:rPr>
        <w:t>（5）投资项目失败的风险</w:t>
      </w:r>
    </w:p>
    <w:p w:rsidR="00FE7427" w:rsidRDefault="00FE7427" w:rsidP="00774286">
      <w:pPr>
        <w:pStyle w:val="a3"/>
        <w:spacing w:before="0" w:beforeAutospacing="0" w:after="0" w:afterAutospacing="0" w:line="360" w:lineRule="auto"/>
        <w:ind w:firstLineChars="200" w:firstLine="560"/>
        <w:jc w:val="both"/>
        <w:divId w:val="1073308389"/>
        <w:rPr>
          <w:rFonts w:ascii="Calibri" w:hAnsi="Calibri" w:cs="Calibri"/>
          <w:sz w:val="21"/>
          <w:szCs w:val="21"/>
        </w:rPr>
      </w:pPr>
      <w:r>
        <w:rPr>
          <w:rFonts w:ascii="仿宋" w:eastAsia="仿宋" w:hAnsi="仿宋" w:cs="Calibri" w:hint="eastAsia"/>
          <w:sz w:val="28"/>
          <w:szCs w:val="28"/>
        </w:rPr>
        <w:t>公司产业转型以来，为完善产业链，成立了并购基金、参股了相关企业，未来可能继续通过各种方式开展股权投资，该类项目投资周期长，收益情况难以确定，如项目公司经营不善，可能会导致投资效益不佳，投资成本难以回收，带来资产减值的风险。</w:t>
      </w:r>
    </w:p>
    <w:p w:rsidR="00FE7427" w:rsidRDefault="00FE7427" w:rsidP="00774286">
      <w:pPr>
        <w:pStyle w:val="a3"/>
        <w:spacing w:before="0" w:beforeAutospacing="0" w:after="0" w:afterAutospacing="0" w:line="360" w:lineRule="auto"/>
        <w:ind w:firstLineChars="200" w:firstLine="560"/>
        <w:jc w:val="both"/>
        <w:divId w:val="1073308389"/>
        <w:rPr>
          <w:rFonts w:ascii="Calibri" w:hAnsi="Calibri" w:cs="Calibri"/>
          <w:sz w:val="21"/>
          <w:szCs w:val="21"/>
        </w:rPr>
      </w:pPr>
      <w:r>
        <w:rPr>
          <w:rFonts w:ascii="仿宋" w:eastAsia="仿宋" w:hAnsi="仿宋" w:cs="Calibri" w:hint="eastAsia"/>
          <w:sz w:val="28"/>
          <w:szCs w:val="28"/>
        </w:rPr>
        <w:t>（6）商誉减值的风险</w:t>
      </w:r>
    </w:p>
    <w:p w:rsidR="00FE7427" w:rsidRDefault="00FE7427" w:rsidP="00774286">
      <w:pPr>
        <w:pStyle w:val="a3"/>
        <w:spacing w:before="0" w:beforeAutospacing="0" w:after="0" w:afterAutospacing="0" w:line="360" w:lineRule="auto"/>
        <w:ind w:firstLineChars="200" w:firstLine="560"/>
        <w:jc w:val="both"/>
        <w:divId w:val="1073308389"/>
        <w:rPr>
          <w:rFonts w:ascii="Calibri" w:hAnsi="Calibri" w:cs="Calibri"/>
          <w:sz w:val="21"/>
          <w:szCs w:val="21"/>
        </w:rPr>
      </w:pPr>
      <w:r>
        <w:rPr>
          <w:rFonts w:ascii="仿宋" w:eastAsia="仿宋" w:hAnsi="仿宋" w:cs="Calibri" w:hint="eastAsia"/>
          <w:sz w:val="28"/>
          <w:szCs w:val="28"/>
        </w:rPr>
        <w:t>公司收购沈阳含能及升华电源股权进行估值时，对两家公司未来业绩的持续增长作了预测，但由于经济规律的影响，同时若遇宏观经济波动、不可抗力、市场竞争形势变化、行业增速下降等冲击因素，存在经营业绩无法持续增长，从而带来商誉减值的风险。</w:t>
      </w:r>
    </w:p>
    <w:p w:rsidR="00FE7427" w:rsidRDefault="00FE7427" w:rsidP="00774286">
      <w:pPr>
        <w:pStyle w:val="a3"/>
        <w:spacing w:before="0" w:beforeAutospacing="0" w:after="0" w:afterAutospacing="0" w:line="360" w:lineRule="auto"/>
        <w:ind w:firstLineChars="200" w:firstLine="562"/>
        <w:jc w:val="both"/>
        <w:divId w:val="1073308389"/>
        <w:rPr>
          <w:rFonts w:ascii="Calibri" w:hAnsi="Calibri" w:cs="Calibri"/>
          <w:sz w:val="21"/>
          <w:szCs w:val="21"/>
        </w:rPr>
      </w:pPr>
      <w:r>
        <w:rPr>
          <w:rStyle w:val="a4"/>
          <w:rFonts w:ascii="仿宋" w:eastAsia="仿宋" w:hAnsi="仿宋" w:cs="Calibri" w:hint="eastAsia"/>
          <w:sz w:val="28"/>
          <w:szCs w:val="28"/>
        </w:rPr>
        <w:t>2、拟采取的应对措施</w:t>
      </w:r>
    </w:p>
    <w:p w:rsidR="00FE7427" w:rsidRDefault="00FE7427" w:rsidP="00774286">
      <w:pPr>
        <w:pStyle w:val="a3"/>
        <w:spacing w:before="0" w:beforeAutospacing="0" w:after="0" w:afterAutospacing="0" w:line="360" w:lineRule="auto"/>
        <w:ind w:firstLineChars="200" w:firstLine="560"/>
        <w:jc w:val="both"/>
        <w:divId w:val="1073308389"/>
        <w:rPr>
          <w:rFonts w:ascii="Calibri" w:hAnsi="Calibri" w:cs="Calibri"/>
          <w:sz w:val="21"/>
          <w:szCs w:val="21"/>
        </w:rPr>
      </w:pPr>
      <w:r>
        <w:rPr>
          <w:rFonts w:ascii="仿宋" w:eastAsia="仿宋" w:hAnsi="仿宋" w:cs="Calibri" w:hint="eastAsia"/>
          <w:sz w:val="28"/>
          <w:szCs w:val="28"/>
        </w:rPr>
        <w:t>（1）子公司自成立起便与若干主要客户建立了良好且稳定的长期业务合作关系并维持至今，未来将贴近部队装备的更新换代和产品升级，依靠产品竞争优势，争取切入重要平台及重点型号产品，通过优质产品及服务，提高</w:t>
      </w:r>
      <w:r>
        <w:rPr>
          <w:rFonts w:ascii="仿宋" w:eastAsia="仿宋" w:hAnsi="仿宋" w:cs="Calibri" w:hint="eastAsia"/>
          <w:sz w:val="28"/>
          <w:szCs w:val="28"/>
        </w:rPr>
        <w:lastRenderedPageBreak/>
        <w:t>客户满意度，提升</w:t>
      </w:r>
      <w:r w:rsidR="000F6914">
        <w:rPr>
          <w:rFonts w:ascii="仿宋" w:eastAsia="仿宋" w:hAnsi="仿宋" w:cs="Calibri" w:hint="eastAsia"/>
          <w:sz w:val="28"/>
          <w:szCs w:val="28"/>
        </w:rPr>
        <w:t>客户黏性</w:t>
      </w:r>
      <w:r>
        <w:rPr>
          <w:rFonts w:ascii="仿宋" w:eastAsia="仿宋" w:hAnsi="仿宋" w:cs="Calibri" w:hint="eastAsia"/>
          <w:sz w:val="28"/>
          <w:szCs w:val="28"/>
        </w:rPr>
        <w:t>；同时不断加强客户积累，积极拓展潜在客户以降低对现有主要客户的依赖程度。</w:t>
      </w:r>
    </w:p>
    <w:p w:rsidR="00FE7427" w:rsidRDefault="00FE7427" w:rsidP="00774286">
      <w:pPr>
        <w:pStyle w:val="a3"/>
        <w:spacing w:before="0" w:beforeAutospacing="0" w:after="0" w:afterAutospacing="0" w:line="360" w:lineRule="auto"/>
        <w:ind w:firstLineChars="200" w:firstLine="560"/>
        <w:jc w:val="both"/>
        <w:divId w:val="1073308389"/>
        <w:rPr>
          <w:rFonts w:ascii="Calibri" w:hAnsi="Calibri" w:cs="Calibri"/>
          <w:sz w:val="21"/>
          <w:szCs w:val="21"/>
        </w:rPr>
      </w:pPr>
      <w:r>
        <w:rPr>
          <w:rFonts w:ascii="仿宋" w:eastAsia="仿宋" w:hAnsi="仿宋" w:cs="Calibri" w:hint="eastAsia"/>
          <w:sz w:val="28"/>
          <w:szCs w:val="28"/>
        </w:rPr>
        <w:t>（2）公司将根据行业发展趋势，结合自身实际，细化战略实施路径，有序推进战略布局，持续完善治理结构，建立高效的管控模式，努力加强产业平台能力建设，不断提升公司运营水平。</w:t>
      </w:r>
    </w:p>
    <w:p w:rsidR="00FE7427" w:rsidRDefault="00FE7427" w:rsidP="00774286">
      <w:pPr>
        <w:pStyle w:val="a3"/>
        <w:spacing w:before="0" w:beforeAutospacing="0" w:after="0" w:afterAutospacing="0" w:line="360" w:lineRule="auto"/>
        <w:ind w:firstLineChars="200" w:firstLine="560"/>
        <w:jc w:val="both"/>
        <w:divId w:val="1073308389"/>
        <w:rPr>
          <w:rFonts w:ascii="Calibri" w:hAnsi="Calibri" w:cs="Calibri"/>
          <w:sz w:val="21"/>
          <w:szCs w:val="21"/>
        </w:rPr>
      </w:pPr>
      <w:r>
        <w:rPr>
          <w:rFonts w:ascii="仿宋" w:eastAsia="仿宋" w:hAnsi="仿宋" w:cs="Calibri" w:hint="eastAsia"/>
          <w:sz w:val="28"/>
          <w:szCs w:val="28"/>
        </w:rPr>
        <w:t>（3）公司将继续加强对原材料供应渠道的管控，摸索原材料的价格波动规律，积极探索新的采购模式，构建长期稳定的供应渠道；同时加大技术革新力度，不断探索部分原材料的自产替代及工艺改良，努力控制原材料价格上涨的风险。</w:t>
      </w:r>
    </w:p>
    <w:p w:rsidR="00FE7427" w:rsidRDefault="00FE7427" w:rsidP="00774286">
      <w:pPr>
        <w:pStyle w:val="a3"/>
        <w:spacing w:before="0" w:beforeAutospacing="0" w:after="0" w:afterAutospacing="0" w:line="360" w:lineRule="auto"/>
        <w:ind w:firstLineChars="200" w:firstLine="560"/>
        <w:jc w:val="both"/>
        <w:divId w:val="1073308389"/>
        <w:rPr>
          <w:rFonts w:ascii="Calibri" w:hAnsi="Calibri" w:cs="Calibri"/>
          <w:sz w:val="21"/>
          <w:szCs w:val="21"/>
        </w:rPr>
      </w:pPr>
      <w:r>
        <w:rPr>
          <w:rFonts w:ascii="仿宋" w:eastAsia="仿宋" w:hAnsi="仿宋" w:cs="Calibri" w:hint="eastAsia"/>
          <w:sz w:val="28"/>
          <w:szCs w:val="28"/>
        </w:rPr>
        <w:t>（5）公司将继续优化人才引进与培养策略，完善人才梯队的搭建，推动人才发展模式转型升级；通过实施股权激励等措施，不断丰富核心技术人员激励体系，提升员工的企业归属感与忠诚度；同时做好企业技术保密体系的建设，加强对核心技术信息的管理和保护，降低技术人员流失的风险。</w:t>
      </w:r>
    </w:p>
    <w:p w:rsidR="00FE7427" w:rsidRDefault="00FE7427" w:rsidP="00774286">
      <w:pPr>
        <w:pStyle w:val="a3"/>
        <w:spacing w:before="0" w:beforeAutospacing="0" w:after="0" w:afterAutospacing="0" w:line="360" w:lineRule="auto"/>
        <w:ind w:firstLineChars="200" w:firstLine="560"/>
        <w:jc w:val="both"/>
        <w:divId w:val="1073308389"/>
        <w:rPr>
          <w:rFonts w:ascii="Calibri" w:hAnsi="Calibri" w:cs="Calibri"/>
          <w:sz w:val="21"/>
          <w:szCs w:val="21"/>
        </w:rPr>
      </w:pPr>
      <w:r>
        <w:rPr>
          <w:rFonts w:ascii="仿宋" w:eastAsia="仿宋" w:hAnsi="仿宋" w:cs="Calibri" w:hint="eastAsia"/>
          <w:sz w:val="28"/>
          <w:szCs w:val="28"/>
        </w:rPr>
        <w:t>（5）加强对项目标的投资前的调研审核，提升投资决策水平，根据公司发展战略来选择优质标的；同时加强投后管理，通过委派的董事、监事等人员，密切关注标的公司的经营运作状况，积极寻求与公司业务协同的合作机会，实现资源互补，促进其良性发展。</w:t>
      </w:r>
    </w:p>
    <w:p w:rsidR="00FE7427" w:rsidRDefault="00FE7427" w:rsidP="00774286">
      <w:pPr>
        <w:pStyle w:val="a3"/>
        <w:spacing w:before="0" w:beforeAutospacing="0" w:after="0" w:afterAutospacing="0" w:line="360" w:lineRule="auto"/>
        <w:ind w:firstLineChars="200" w:firstLine="560"/>
        <w:jc w:val="both"/>
        <w:divId w:val="1073308389"/>
        <w:rPr>
          <w:rFonts w:ascii="Calibri" w:hAnsi="Calibri" w:cs="Calibri"/>
          <w:sz w:val="21"/>
          <w:szCs w:val="21"/>
        </w:rPr>
      </w:pPr>
      <w:r>
        <w:rPr>
          <w:rFonts w:ascii="仿宋" w:eastAsia="仿宋" w:hAnsi="仿宋" w:cs="Calibri" w:hint="eastAsia"/>
          <w:sz w:val="28"/>
          <w:szCs w:val="28"/>
        </w:rPr>
        <w:t>（6）公司将一方面要求子公司加强与高校、科研院所的交流与合作，不断完善技术研发体系，增强自主创新能力，紧跟市场技术趋势，及时掌握客户需求，通过高技术含量的优质产品及服务，来保持经营效益的稳定增长；另一方面将充分发挥上市公司的资本平台优势，大力协助子公司做好市场及业务的拓展。</w:t>
      </w:r>
    </w:p>
    <w:p w:rsidR="00FE7427" w:rsidRDefault="00CC4BDC" w:rsidP="00BC0041">
      <w:pPr>
        <w:ind w:firstLineChars="1700" w:firstLine="3570"/>
        <w:rPr>
          <w:rFonts w:ascii="宋体" w:eastAsia="宋体" w:hAnsi="宋体" w:cs="宋体" w:hint="eastAsia"/>
          <w:b/>
          <w:bCs/>
          <w:sz w:val="32"/>
          <w:szCs w:val="32"/>
        </w:rPr>
      </w:pPr>
      <w:r>
        <w:br w:type="page"/>
      </w:r>
      <w:bookmarkStart w:id="37" w:name="_Toc988926"/>
      <w:r>
        <w:rPr>
          <w:rFonts w:ascii="宋体" w:eastAsia="宋体" w:hAnsi="宋体" w:cs="宋体"/>
          <w:b/>
          <w:bCs/>
          <w:sz w:val="32"/>
          <w:szCs w:val="32"/>
        </w:rPr>
        <w:lastRenderedPageBreak/>
        <w:t>第四节 公司治理</w:t>
      </w:r>
      <w:bookmarkEnd w:id="37"/>
    </w:p>
    <w:p w:rsidR="00BC0041" w:rsidRDefault="00BC0041" w:rsidP="00BC0041">
      <w:pPr>
        <w:ind w:firstLineChars="1700" w:firstLine="5461"/>
        <w:rPr>
          <w:rFonts w:ascii="宋体" w:eastAsia="宋体" w:hAnsi="宋体" w:cs="宋体"/>
          <w:b/>
          <w:bCs/>
          <w:sz w:val="32"/>
          <w:szCs w:val="32"/>
        </w:rPr>
      </w:pPr>
    </w:p>
    <w:p w:rsidR="00FE7427" w:rsidRPr="00774286" w:rsidRDefault="00CC4BDC" w:rsidP="00774286">
      <w:pPr>
        <w:pStyle w:val="a3"/>
        <w:spacing w:before="0" w:beforeAutospacing="0" w:after="0" w:afterAutospacing="0" w:line="360" w:lineRule="auto"/>
        <w:ind w:firstLineChars="200" w:firstLine="562"/>
        <w:jc w:val="both"/>
        <w:rPr>
          <w:b/>
          <w:bCs/>
          <w:sz w:val="28"/>
          <w:szCs w:val="28"/>
        </w:rPr>
      </w:pPr>
      <w:bookmarkStart w:id="38" w:name="_Toc988927"/>
      <w:r w:rsidRPr="00774286">
        <w:rPr>
          <w:b/>
          <w:bCs/>
          <w:sz w:val="28"/>
          <w:szCs w:val="28"/>
        </w:rPr>
        <w:t>一、报告期内召开的年度股东大会和临时股东大会的有关情况</w:t>
      </w:r>
      <w:bookmarkEnd w:id="38"/>
    </w:p>
    <w:p w:rsidR="00FE7427" w:rsidRPr="00774286" w:rsidRDefault="00CC4BDC" w:rsidP="00774286">
      <w:pPr>
        <w:pStyle w:val="a3"/>
        <w:spacing w:before="0" w:beforeAutospacing="0" w:after="0" w:afterAutospacing="0" w:line="360" w:lineRule="auto"/>
        <w:ind w:firstLineChars="200" w:firstLine="562"/>
        <w:jc w:val="both"/>
        <w:rPr>
          <w:rFonts w:ascii="仿宋" w:eastAsia="仿宋" w:hAnsi="仿宋" w:cs="Calibri"/>
          <w:b/>
          <w:sz w:val="28"/>
          <w:szCs w:val="28"/>
        </w:rPr>
      </w:pPr>
      <w:bookmarkStart w:id="39" w:name="_Toc988928"/>
      <w:r w:rsidRPr="00774286">
        <w:rPr>
          <w:rFonts w:ascii="仿宋" w:eastAsia="仿宋" w:hAnsi="仿宋" w:cs="Calibri"/>
          <w:b/>
          <w:sz w:val="28"/>
          <w:szCs w:val="28"/>
        </w:rPr>
        <w:t>1、本报告期股东大会情况</w:t>
      </w:r>
      <w:bookmarkEnd w:id="39"/>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01"/>
        <w:gridCol w:w="1134"/>
        <w:gridCol w:w="1275"/>
        <w:gridCol w:w="1276"/>
        <w:gridCol w:w="1418"/>
        <w:gridCol w:w="3435"/>
      </w:tblGrid>
      <w:tr w:rsidR="00FE7427" w:rsidTr="00774286">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会议届次</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会议类型</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投资者参与比例</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343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会议决议</w:t>
            </w:r>
          </w:p>
        </w:tc>
      </w:tr>
      <w:tr w:rsidR="00FE7427" w:rsidTr="00774286">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2021年度股东大会</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年度股东大会</w:t>
            </w:r>
          </w:p>
        </w:tc>
        <w:tc>
          <w:tcPr>
            <w:tcW w:w="127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35.88%</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2022年06月23日</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2022年06月24日</w:t>
            </w:r>
          </w:p>
        </w:tc>
        <w:tc>
          <w:tcPr>
            <w:tcW w:w="343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以现场记名投票和网络投票相结合的表决方式审议并通过了如下议案：1、2021年度董事会工作报告；2、2021年度监事会工作报告；3、2021年度报告及年度报告摘要；4、2021年度财务报告；5、2021年度利润分配预案；6、关于回购注销公司2021年限制性股票激励计划部分首次授予限制性股票的议案；7、关于修改《公司章程》的议案；8、关于修订《股东大会议事规则》的议案；9、关于修订《独立董事工作制度》的议案；10、关于修订《监事会议事规则》的议案。</w:t>
            </w:r>
          </w:p>
        </w:tc>
      </w:tr>
    </w:tbl>
    <w:p w:rsidR="00FE7427" w:rsidRPr="00774286" w:rsidRDefault="00CC4BDC" w:rsidP="00774286">
      <w:pPr>
        <w:pStyle w:val="a3"/>
        <w:spacing w:before="0" w:beforeAutospacing="0" w:after="0" w:afterAutospacing="0" w:line="360" w:lineRule="auto"/>
        <w:ind w:firstLineChars="200" w:firstLine="562"/>
        <w:jc w:val="both"/>
        <w:rPr>
          <w:rFonts w:ascii="仿宋" w:eastAsia="仿宋" w:hAnsi="仿宋" w:cs="Calibri"/>
          <w:b/>
          <w:sz w:val="28"/>
          <w:szCs w:val="28"/>
        </w:rPr>
      </w:pPr>
      <w:bookmarkStart w:id="40" w:name="_Toc988929"/>
      <w:r w:rsidRPr="00774286">
        <w:rPr>
          <w:rFonts w:ascii="仿宋" w:eastAsia="仿宋" w:hAnsi="仿宋" w:cs="Calibri"/>
          <w:b/>
          <w:sz w:val="28"/>
          <w:szCs w:val="28"/>
        </w:rPr>
        <w:t>2、表决权恢复的优先股股东请求召开临时股东大会</w:t>
      </w:r>
      <w:bookmarkEnd w:id="40"/>
    </w:p>
    <w:p w:rsidR="00FE7427" w:rsidRPr="00774286" w:rsidRDefault="00CC4BDC" w:rsidP="00774286">
      <w:pPr>
        <w:pStyle w:val="a3"/>
        <w:spacing w:before="0" w:beforeAutospacing="0" w:after="0" w:afterAutospacing="0" w:line="360" w:lineRule="auto"/>
        <w:ind w:firstLineChars="200" w:firstLine="560"/>
        <w:jc w:val="both"/>
        <w:rPr>
          <w:rFonts w:ascii="仿宋" w:eastAsia="仿宋" w:hAnsi="仿宋" w:cs="Calibri"/>
          <w:sz w:val="28"/>
          <w:szCs w:val="28"/>
        </w:rPr>
      </w:pPr>
      <w:r w:rsidRPr="00774286">
        <w:rPr>
          <w:rFonts w:ascii="仿宋" w:eastAsia="仿宋" w:hAnsi="仿宋" w:cs="Calibri"/>
          <w:sz w:val="28"/>
          <w:szCs w:val="28"/>
        </w:rPr>
        <w:t>□适用</w:t>
      </w:r>
      <w:r w:rsidR="00774286">
        <w:rPr>
          <w:rFonts w:ascii="仿宋" w:eastAsia="仿宋" w:hAnsi="仿宋" w:cs="Calibri" w:hint="eastAsia"/>
          <w:sz w:val="28"/>
          <w:szCs w:val="28"/>
        </w:rPr>
        <w:t xml:space="preserve"> </w:t>
      </w:r>
      <w:r w:rsidRPr="00774286">
        <w:rPr>
          <w:rFonts w:ascii="仿宋" w:eastAsia="仿宋" w:hAnsi="仿宋" w:cs="Calibri"/>
          <w:sz w:val="28"/>
          <w:szCs w:val="28"/>
        </w:rPr>
        <w:t xml:space="preserve"> </w:t>
      </w:r>
      <w:r w:rsidRPr="00774286">
        <w:rPr>
          <w:rFonts w:ascii="仿宋" w:eastAsia="仿宋" w:hAnsi="仿宋" w:cs="Calibri"/>
          <w:sz w:val="28"/>
          <w:szCs w:val="28"/>
        </w:rPr>
        <w:sym w:font="Wingdings 2" w:char="F052"/>
      </w:r>
      <w:r w:rsidRPr="00774286">
        <w:rPr>
          <w:rFonts w:ascii="仿宋" w:eastAsia="仿宋" w:hAnsi="仿宋" w:cs="Calibri"/>
          <w:sz w:val="28"/>
          <w:szCs w:val="28"/>
        </w:rPr>
        <w:t>不适用</w:t>
      </w:r>
    </w:p>
    <w:p w:rsidR="00FE7427" w:rsidRPr="00774286" w:rsidRDefault="00CC4BDC" w:rsidP="00774286">
      <w:pPr>
        <w:pStyle w:val="a3"/>
        <w:spacing w:before="0" w:beforeAutospacing="0" w:after="0" w:afterAutospacing="0" w:line="360" w:lineRule="auto"/>
        <w:ind w:firstLineChars="200" w:firstLine="562"/>
        <w:jc w:val="both"/>
        <w:rPr>
          <w:b/>
          <w:bCs/>
          <w:sz w:val="28"/>
          <w:szCs w:val="28"/>
        </w:rPr>
      </w:pPr>
      <w:bookmarkStart w:id="41" w:name="_Toc988930"/>
      <w:r w:rsidRPr="00774286">
        <w:rPr>
          <w:b/>
          <w:bCs/>
          <w:sz w:val="28"/>
          <w:szCs w:val="28"/>
        </w:rPr>
        <w:t>二、公司董事、监事、高级管理人员变动情况</w:t>
      </w:r>
      <w:bookmarkEnd w:id="41"/>
    </w:p>
    <w:p w:rsidR="00FE7427" w:rsidRPr="00774286" w:rsidRDefault="00CC4BDC" w:rsidP="00774286">
      <w:pPr>
        <w:pStyle w:val="a3"/>
        <w:spacing w:before="0" w:beforeAutospacing="0" w:after="0" w:afterAutospacing="0" w:line="360" w:lineRule="auto"/>
        <w:ind w:firstLineChars="200" w:firstLine="560"/>
        <w:jc w:val="both"/>
        <w:rPr>
          <w:rFonts w:ascii="仿宋" w:eastAsia="仿宋" w:hAnsi="仿宋" w:cs="Calibri"/>
          <w:sz w:val="28"/>
          <w:szCs w:val="28"/>
        </w:rPr>
      </w:pPr>
      <w:r w:rsidRPr="00774286">
        <w:rPr>
          <w:rFonts w:ascii="仿宋" w:eastAsia="仿宋" w:hAnsi="仿宋" w:cs="Calibri"/>
          <w:sz w:val="28"/>
          <w:szCs w:val="28"/>
        </w:rPr>
        <w:t>□适用</w:t>
      </w:r>
      <w:r w:rsidR="00774286">
        <w:rPr>
          <w:rFonts w:ascii="仿宋" w:eastAsia="仿宋" w:hAnsi="仿宋" w:cs="Calibri" w:hint="eastAsia"/>
          <w:sz w:val="28"/>
          <w:szCs w:val="28"/>
        </w:rPr>
        <w:t xml:space="preserve"> </w:t>
      </w:r>
      <w:r w:rsidRPr="00774286">
        <w:rPr>
          <w:rFonts w:ascii="仿宋" w:eastAsia="仿宋" w:hAnsi="仿宋" w:cs="Calibri"/>
          <w:sz w:val="28"/>
          <w:szCs w:val="28"/>
        </w:rPr>
        <w:t xml:space="preserve"> </w:t>
      </w:r>
      <w:r w:rsidRPr="00774286">
        <w:rPr>
          <w:rFonts w:ascii="仿宋" w:eastAsia="仿宋" w:hAnsi="仿宋" w:cs="Calibri"/>
          <w:sz w:val="28"/>
          <w:szCs w:val="28"/>
        </w:rPr>
        <w:sym w:font="Wingdings 2" w:char="F052"/>
      </w:r>
      <w:r w:rsidRPr="00774286">
        <w:rPr>
          <w:rFonts w:ascii="仿宋" w:eastAsia="仿宋" w:hAnsi="仿宋" w:cs="Calibri"/>
          <w:sz w:val="28"/>
          <w:szCs w:val="28"/>
        </w:rPr>
        <w:t>不适用</w:t>
      </w:r>
    </w:p>
    <w:p w:rsidR="00FE7427" w:rsidRPr="00774286" w:rsidRDefault="00CC4BDC" w:rsidP="00774286">
      <w:pPr>
        <w:pStyle w:val="a3"/>
        <w:spacing w:before="0" w:beforeAutospacing="0" w:after="0" w:afterAutospacing="0" w:line="360" w:lineRule="auto"/>
        <w:ind w:firstLineChars="200" w:firstLine="560"/>
        <w:jc w:val="both"/>
        <w:rPr>
          <w:rFonts w:ascii="仿宋" w:eastAsia="仿宋" w:hAnsi="仿宋" w:cs="Calibri"/>
          <w:sz w:val="28"/>
          <w:szCs w:val="28"/>
        </w:rPr>
      </w:pPr>
      <w:r w:rsidRPr="00774286">
        <w:rPr>
          <w:rFonts w:ascii="仿宋" w:eastAsia="仿宋" w:hAnsi="仿宋" w:cs="Calibri"/>
          <w:sz w:val="28"/>
          <w:szCs w:val="28"/>
        </w:rPr>
        <w:t>公司董事、监事和高级管理人员在报告期没有发生变动，具体可参见</w:t>
      </w:r>
      <w:r w:rsidR="00120221">
        <w:rPr>
          <w:rFonts w:ascii="仿宋" w:eastAsia="仿宋" w:hAnsi="仿宋" w:cs="Calibri" w:hint="eastAsia"/>
          <w:sz w:val="28"/>
          <w:szCs w:val="28"/>
        </w:rPr>
        <w:t>公司</w:t>
      </w:r>
      <w:r w:rsidRPr="00774286">
        <w:rPr>
          <w:rFonts w:ascii="仿宋" w:eastAsia="仿宋" w:hAnsi="仿宋" w:cs="Calibri"/>
          <w:sz w:val="28"/>
          <w:szCs w:val="28"/>
        </w:rPr>
        <w:t>2021年年报。</w:t>
      </w:r>
    </w:p>
    <w:p w:rsidR="00FE7427" w:rsidRPr="00774286" w:rsidRDefault="00CC4BDC" w:rsidP="00774286">
      <w:pPr>
        <w:pStyle w:val="a3"/>
        <w:spacing w:before="0" w:beforeAutospacing="0" w:after="0" w:afterAutospacing="0" w:line="360" w:lineRule="auto"/>
        <w:ind w:firstLineChars="200" w:firstLine="562"/>
        <w:jc w:val="both"/>
        <w:rPr>
          <w:b/>
          <w:bCs/>
          <w:sz w:val="28"/>
          <w:szCs w:val="28"/>
        </w:rPr>
      </w:pPr>
      <w:bookmarkStart w:id="42" w:name="_Toc988931"/>
      <w:r w:rsidRPr="00774286">
        <w:rPr>
          <w:b/>
          <w:bCs/>
          <w:sz w:val="28"/>
          <w:szCs w:val="28"/>
        </w:rPr>
        <w:t>三、本报告期利润分配及资本公积金转增股本情况</w:t>
      </w:r>
      <w:bookmarkEnd w:id="42"/>
    </w:p>
    <w:p w:rsidR="00FE7427" w:rsidRPr="00774286" w:rsidRDefault="00CC4BDC" w:rsidP="00774286">
      <w:pPr>
        <w:pStyle w:val="a3"/>
        <w:spacing w:before="0" w:beforeAutospacing="0" w:after="0" w:afterAutospacing="0" w:line="360" w:lineRule="auto"/>
        <w:ind w:firstLineChars="200" w:firstLine="560"/>
        <w:jc w:val="both"/>
        <w:rPr>
          <w:rFonts w:ascii="仿宋" w:eastAsia="仿宋" w:hAnsi="仿宋" w:cs="Calibri"/>
          <w:sz w:val="28"/>
          <w:szCs w:val="28"/>
        </w:rPr>
      </w:pPr>
      <w:r w:rsidRPr="00774286">
        <w:rPr>
          <w:rFonts w:ascii="仿宋" w:eastAsia="仿宋" w:hAnsi="仿宋" w:cs="Calibri"/>
          <w:sz w:val="28"/>
          <w:szCs w:val="28"/>
        </w:rPr>
        <w:t>□适用</w:t>
      </w:r>
      <w:r w:rsidR="00774286">
        <w:rPr>
          <w:rFonts w:ascii="仿宋" w:eastAsia="仿宋" w:hAnsi="仿宋" w:cs="Calibri" w:hint="eastAsia"/>
          <w:sz w:val="28"/>
          <w:szCs w:val="28"/>
        </w:rPr>
        <w:t xml:space="preserve"> </w:t>
      </w:r>
      <w:r w:rsidRPr="00774286">
        <w:rPr>
          <w:rFonts w:ascii="仿宋" w:eastAsia="仿宋" w:hAnsi="仿宋" w:cs="Calibri"/>
          <w:sz w:val="28"/>
          <w:szCs w:val="28"/>
        </w:rPr>
        <w:t xml:space="preserve"> </w:t>
      </w:r>
      <w:r w:rsidRPr="00774286">
        <w:rPr>
          <w:rFonts w:ascii="仿宋" w:eastAsia="仿宋" w:hAnsi="仿宋" w:cs="Calibri"/>
          <w:sz w:val="28"/>
          <w:szCs w:val="28"/>
        </w:rPr>
        <w:sym w:font="Wingdings 2" w:char="F052"/>
      </w:r>
      <w:r w:rsidRPr="00774286">
        <w:rPr>
          <w:rFonts w:ascii="仿宋" w:eastAsia="仿宋" w:hAnsi="仿宋" w:cs="Calibri"/>
          <w:sz w:val="28"/>
          <w:szCs w:val="28"/>
        </w:rPr>
        <w:t>不适用</w:t>
      </w:r>
    </w:p>
    <w:p w:rsidR="00FE7427" w:rsidRPr="00774286" w:rsidRDefault="00CC4BDC" w:rsidP="00774286">
      <w:pPr>
        <w:pStyle w:val="a3"/>
        <w:spacing w:before="0" w:beforeAutospacing="0" w:after="0" w:afterAutospacing="0" w:line="360" w:lineRule="auto"/>
        <w:ind w:firstLineChars="200" w:firstLine="560"/>
        <w:jc w:val="both"/>
        <w:rPr>
          <w:rFonts w:ascii="仿宋" w:eastAsia="仿宋" w:hAnsi="仿宋" w:cs="Calibri"/>
          <w:sz w:val="28"/>
          <w:szCs w:val="28"/>
        </w:rPr>
      </w:pPr>
      <w:r w:rsidRPr="00774286">
        <w:rPr>
          <w:rFonts w:ascii="仿宋" w:eastAsia="仿宋" w:hAnsi="仿宋" w:cs="Calibri"/>
          <w:sz w:val="28"/>
          <w:szCs w:val="28"/>
        </w:rPr>
        <w:t>公司计划半年度不派发现金红利，不送红股，不以公积金转增股本。</w:t>
      </w:r>
    </w:p>
    <w:p w:rsidR="00FE7427" w:rsidRPr="00774286" w:rsidRDefault="00CC4BDC" w:rsidP="00774286">
      <w:pPr>
        <w:pStyle w:val="a3"/>
        <w:spacing w:before="0" w:beforeAutospacing="0" w:after="0" w:afterAutospacing="0" w:line="360" w:lineRule="auto"/>
        <w:ind w:firstLineChars="200" w:firstLine="562"/>
        <w:jc w:val="both"/>
        <w:rPr>
          <w:b/>
          <w:bCs/>
          <w:sz w:val="28"/>
          <w:szCs w:val="28"/>
        </w:rPr>
      </w:pPr>
      <w:bookmarkStart w:id="43" w:name="_Toc988932"/>
      <w:r w:rsidRPr="00774286">
        <w:rPr>
          <w:b/>
          <w:bCs/>
          <w:sz w:val="28"/>
          <w:szCs w:val="28"/>
        </w:rPr>
        <w:t>四、公司股权激励计划、员工持股计划或其他员工激励措施的实施情况</w:t>
      </w:r>
      <w:bookmarkEnd w:id="43"/>
    </w:p>
    <w:p w:rsidR="00FE7427" w:rsidRPr="00774286" w:rsidRDefault="00CC4BDC" w:rsidP="00774286">
      <w:pPr>
        <w:pStyle w:val="a3"/>
        <w:spacing w:before="0" w:beforeAutospacing="0" w:after="0" w:afterAutospacing="0" w:line="360" w:lineRule="auto"/>
        <w:ind w:firstLineChars="200" w:firstLine="560"/>
        <w:jc w:val="both"/>
        <w:rPr>
          <w:rFonts w:ascii="仿宋" w:eastAsia="仿宋" w:hAnsi="仿宋" w:cs="Calibri"/>
          <w:sz w:val="28"/>
          <w:szCs w:val="28"/>
        </w:rPr>
      </w:pPr>
      <w:r w:rsidRPr="00774286">
        <w:rPr>
          <w:rFonts w:ascii="仿宋" w:eastAsia="仿宋" w:hAnsi="仿宋" w:cs="Calibri"/>
          <w:sz w:val="28"/>
          <w:szCs w:val="28"/>
        </w:rPr>
        <w:sym w:font="Wingdings 2" w:char="F052"/>
      </w:r>
      <w:r w:rsidRPr="00774286">
        <w:rPr>
          <w:rFonts w:ascii="仿宋" w:eastAsia="仿宋" w:hAnsi="仿宋" w:cs="Calibri"/>
          <w:sz w:val="28"/>
          <w:szCs w:val="28"/>
        </w:rPr>
        <w:t>适用</w:t>
      </w:r>
      <w:r w:rsidR="00774286">
        <w:rPr>
          <w:rFonts w:ascii="仿宋" w:eastAsia="仿宋" w:hAnsi="仿宋" w:cs="Calibri" w:hint="eastAsia"/>
          <w:sz w:val="28"/>
          <w:szCs w:val="28"/>
        </w:rPr>
        <w:t xml:space="preserve"> </w:t>
      </w:r>
      <w:r w:rsidRPr="00774286">
        <w:rPr>
          <w:rFonts w:ascii="仿宋" w:eastAsia="仿宋" w:hAnsi="仿宋" w:cs="Calibri"/>
          <w:sz w:val="28"/>
          <w:szCs w:val="28"/>
        </w:rPr>
        <w:t xml:space="preserve"> □不适用</w:t>
      </w:r>
    </w:p>
    <w:p w:rsidR="00FE7427" w:rsidRPr="00774286" w:rsidRDefault="00CC4BDC" w:rsidP="00774286">
      <w:pPr>
        <w:pStyle w:val="a3"/>
        <w:spacing w:before="0" w:beforeAutospacing="0" w:after="0" w:afterAutospacing="0" w:line="360" w:lineRule="auto"/>
        <w:ind w:firstLineChars="200" w:firstLine="562"/>
        <w:jc w:val="both"/>
        <w:rPr>
          <w:rFonts w:ascii="仿宋" w:eastAsia="仿宋" w:hAnsi="仿宋" w:cs="Calibri"/>
          <w:b/>
          <w:sz w:val="28"/>
          <w:szCs w:val="28"/>
        </w:rPr>
      </w:pPr>
      <w:bookmarkStart w:id="44" w:name="_Toc988933"/>
      <w:r w:rsidRPr="00774286">
        <w:rPr>
          <w:rFonts w:ascii="仿宋" w:eastAsia="仿宋" w:hAnsi="仿宋" w:cs="Calibri"/>
          <w:b/>
          <w:sz w:val="28"/>
          <w:szCs w:val="28"/>
        </w:rPr>
        <w:t>1、股权激励</w:t>
      </w:r>
      <w:bookmarkEnd w:id="44"/>
    </w:p>
    <w:p w:rsidR="00FE7427" w:rsidRPr="00774286" w:rsidRDefault="00FE7427" w:rsidP="00774286">
      <w:pPr>
        <w:pStyle w:val="a3"/>
        <w:spacing w:before="0" w:beforeAutospacing="0" w:after="0" w:afterAutospacing="0" w:line="360" w:lineRule="auto"/>
        <w:ind w:firstLineChars="200" w:firstLine="560"/>
        <w:jc w:val="both"/>
        <w:divId w:val="706759638"/>
        <w:rPr>
          <w:rFonts w:ascii="仿宋" w:eastAsia="仿宋" w:hAnsi="仿宋" w:cs="Calibri"/>
          <w:sz w:val="28"/>
          <w:szCs w:val="28"/>
        </w:rPr>
      </w:pPr>
      <w:r w:rsidRPr="00774286">
        <w:rPr>
          <w:rFonts w:ascii="仿宋" w:eastAsia="仿宋" w:hAnsi="仿宋" w:cs="Calibri" w:hint="eastAsia"/>
          <w:sz w:val="28"/>
          <w:szCs w:val="28"/>
        </w:rPr>
        <w:lastRenderedPageBreak/>
        <w:t>(1)公司根据中国证监会《上市公司股权激励管理办法》、深圳证券交易所及中国证券登记结算有限责任公司深圳分公司的有关规定，于2022年3月完成了公司2021年限制性股票激励计划中限制性股票的预留部分授予登记工作，向22名激励对象授予了公司限制性股票45.9013万股。详情请参阅公司于2022年3月3日在《中国证券报》、《证券时报》、《证券日报》、《上海证券报》及巨潮资讯网</w:t>
      </w:r>
      <w:r w:rsidR="000F6914">
        <w:rPr>
          <w:rFonts w:ascii="仿宋" w:eastAsia="仿宋" w:hAnsi="仿宋" w:cs="Calibri" w:hint="eastAsia"/>
          <w:sz w:val="28"/>
          <w:szCs w:val="28"/>
        </w:rPr>
        <w:t>（</w:t>
      </w:r>
      <w:r w:rsidR="000F6914" w:rsidRPr="00774286">
        <w:rPr>
          <w:rFonts w:ascii="仿宋" w:eastAsia="仿宋" w:hAnsi="仿宋" w:cs="Calibri" w:hint="eastAsia"/>
          <w:sz w:val="28"/>
          <w:szCs w:val="28"/>
        </w:rPr>
        <w:t>http://www.cninfo.com.cn</w:t>
      </w:r>
      <w:r w:rsidR="000F6914">
        <w:rPr>
          <w:rFonts w:ascii="仿宋" w:eastAsia="仿宋" w:hAnsi="仿宋" w:cs="Calibri" w:hint="eastAsia"/>
          <w:sz w:val="28"/>
          <w:szCs w:val="28"/>
        </w:rPr>
        <w:t>）</w:t>
      </w:r>
      <w:r w:rsidRPr="00774286">
        <w:rPr>
          <w:rFonts w:ascii="仿宋" w:eastAsia="仿宋" w:hAnsi="仿宋" w:cs="Calibri" w:hint="eastAsia"/>
          <w:sz w:val="28"/>
          <w:szCs w:val="28"/>
        </w:rPr>
        <w:t>披露的《关于公司2021年限制性股票激励计划限制性股票预留部分授予登记完成的公告》(2022-08)。</w:t>
      </w:r>
    </w:p>
    <w:p w:rsidR="00FE7427" w:rsidRPr="00774286" w:rsidRDefault="00FE7427" w:rsidP="00774286">
      <w:pPr>
        <w:pStyle w:val="a3"/>
        <w:spacing w:before="0" w:beforeAutospacing="0" w:after="0" w:afterAutospacing="0" w:line="360" w:lineRule="auto"/>
        <w:ind w:firstLineChars="200" w:firstLine="560"/>
        <w:jc w:val="both"/>
        <w:divId w:val="706759638"/>
        <w:rPr>
          <w:rFonts w:ascii="仿宋" w:eastAsia="仿宋" w:hAnsi="仿宋" w:cs="Calibri"/>
          <w:sz w:val="28"/>
          <w:szCs w:val="28"/>
        </w:rPr>
      </w:pPr>
      <w:r>
        <w:rPr>
          <w:rFonts w:ascii="仿宋" w:eastAsia="仿宋" w:hAnsi="仿宋" w:cs="Calibri" w:hint="eastAsia"/>
          <w:sz w:val="28"/>
          <w:szCs w:val="28"/>
        </w:rPr>
        <w:t>(2)公司根据《上市公司股权激励管理办法》及公司《2021年限制性股票激励计划（草案）》的相关规定，于2022年5月办理了2021年限制性股票激励计划首次授予第一个解除限售期涉及的股份上市流通手续，本次符合解除限售条件的激励对象共计55名，本次解除限售的限制性股票数量为117.438万股，约占目前公司总股本的0.27%。详情请参阅公司于2022年5月26日在《中国证券报》、《证券时报》、《证券日报》、《上海证券报》及巨潮资讯网</w:t>
      </w:r>
      <w:r w:rsidR="000F6914">
        <w:rPr>
          <w:rFonts w:ascii="仿宋" w:eastAsia="仿宋" w:hAnsi="仿宋" w:cs="Calibri" w:hint="eastAsia"/>
          <w:sz w:val="28"/>
          <w:szCs w:val="28"/>
        </w:rPr>
        <w:t>（</w:t>
      </w:r>
      <w:r w:rsidR="000F6914" w:rsidRPr="00774286">
        <w:rPr>
          <w:rFonts w:ascii="仿宋" w:eastAsia="仿宋" w:hAnsi="仿宋" w:cs="Calibri" w:hint="eastAsia"/>
          <w:sz w:val="28"/>
          <w:szCs w:val="28"/>
        </w:rPr>
        <w:t>http://www.cninfo.com.cn</w:t>
      </w:r>
      <w:r w:rsidR="000F6914">
        <w:rPr>
          <w:rFonts w:ascii="仿宋" w:eastAsia="仿宋" w:hAnsi="仿宋" w:cs="Calibri" w:hint="eastAsia"/>
          <w:sz w:val="28"/>
          <w:szCs w:val="28"/>
        </w:rPr>
        <w:t>）</w:t>
      </w:r>
      <w:r>
        <w:rPr>
          <w:rFonts w:ascii="仿宋" w:eastAsia="仿宋" w:hAnsi="仿宋" w:cs="Calibri" w:hint="eastAsia"/>
          <w:sz w:val="28"/>
          <w:szCs w:val="28"/>
        </w:rPr>
        <w:t>披露的《关于公司2021年限制性股票激励计划首次授予第一个解除限售期解除限售股份上市流通的提示性公告》(2022-22)。</w:t>
      </w:r>
    </w:p>
    <w:p w:rsidR="00FE7427" w:rsidRPr="00774286" w:rsidRDefault="00CC4BDC" w:rsidP="00774286">
      <w:pPr>
        <w:pStyle w:val="a3"/>
        <w:spacing w:before="0" w:beforeAutospacing="0" w:after="0" w:afterAutospacing="0" w:line="360" w:lineRule="auto"/>
        <w:ind w:firstLineChars="200" w:firstLine="562"/>
        <w:jc w:val="both"/>
        <w:rPr>
          <w:rFonts w:ascii="仿宋" w:eastAsia="仿宋" w:hAnsi="仿宋" w:cs="Calibri"/>
          <w:b/>
          <w:sz w:val="28"/>
          <w:szCs w:val="28"/>
        </w:rPr>
      </w:pPr>
      <w:bookmarkStart w:id="45" w:name="_Toc988934"/>
      <w:r w:rsidRPr="00774286">
        <w:rPr>
          <w:rFonts w:ascii="仿宋" w:eastAsia="仿宋" w:hAnsi="仿宋" w:cs="Calibri"/>
          <w:b/>
          <w:sz w:val="28"/>
          <w:szCs w:val="28"/>
        </w:rPr>
        <w:t>2、员工持股计划的实施情况</w:t>
      </w:r>
      <w:bookmarkEnd w:id="45"/>
    </w:p>
    <w:p w:rsidR="00FE7427" w:rsidRPr="00774286" w:rsidRDefault="00CC4BDC" w:rsidP="00774286">
      <w:pPr>
        <w:pStyle w:val="a3"/>
        <w:spacing w:before="0" w:beforeAutospacing="0" w:after="0" w:afterAutospacing="0" w:line="360" w:lineRule="auto"/>
        <w:ind w:firstLineChars="200" w:firstLine="560"/>
        <w:jc w:val="both"/>
        <w:rPr>
          <w:rFonts w:ascii="仿宋" w:eastAsia="仿宋" w:hAnsi="仿宋" w:cs="Calibri"/>
          <w:sz w:val="28"/>
          <w:szCs w:val="28"/>
        </w:rPr>
      </w:pPr>
      <w:r w:rsidRPr="00774286">
        <w:rPr>
          <w:rFonts w:ascii="仿宋" w:eastAsia="仿宋" w:hAnsi="仿宋" w:cs="Calibri"/>
          <w:sz w:val="28"/>
          <w:szCs w:val="28"/>
        </w:rPr>
        <w:t xml:space="preserve">□适用 </w:t>
      </w:r>
      <w:r w:rsidR="00774286">
        <w:rPr>
          <w:rFonts w:ascii="仿宋" w:eastAsia="仿宋" w:hAnsi="仿宋" w:cs="Calibri" w:hint="eastAsia"/>
          <w:sz w:val="28"/>
          <w:szCs w:val="28"/>
        </w:rPr>
        <w:t xml:space="preserve"> </w:t>
      </w:r>
      <w:r w:rsidRPr="00774286">
        <w:rPr>
          <w:rFonts w:ascii="仿宋" w:eastAsia="仿宋" w:hAnsi="仿宋" w:cs="Calibri"/>
          <w:sz w:val="28"/>
          <w:szCs w:val="28"/>
        </w:rPr>
        <w:sym w:font="Wingdings 2" w:char="F052"/>
      </w:r>
      <w:r w:rsidRPr="00774286">
        <w:rPr>
          <w:rFonts w:ascii="仿宋" w:eastAsia="仿宋" w:hAnsi="仿宋" w:cs="Calibri"/>
          <w:sz w:val="28"/>
          <w:szCs w:val="28"/>
        </w:rPr>
        <w:t>不适用</w:t>
      </w:r>
    </w:p>
    <w:p w:rsidR="00FE7427" w:rsidRPr="00774286" w:rsidRDefault="00CC4BDC" w:rsidP="00774286">
      <w:pPr>
        <w:pStyle w:val="a3"/>
        <w:spacing w:before="0" w:beforeAutospacing="0" w:after="0" w:afterAutospacing="0" w:line="360" w:lineRule="auto"/>
        <w:ind w:firstLineChars="200" w:firstLine="562"/>
        <w:jc w:val="both"/>
        <w:rPr>
          <w:rFonts w:ascii="仿宋" w:eastAsia="仿宋" w:hAnsi="仿宋" w:cs="Calibri"/>
          <w:b/>
          <w:sz w:val="28"/>
          <w:szCs w:val="28"/>
        </w:rPr>
      </w:pPr>
      <w:bookmarkStart w:id="46" w:name="_Toc988935"/>
      <w:r w:rsidRPr="00774286">
        <w:rPr>
          <w:rFonts w:ascii="仿宋" w:eastAsia="仿宋" w:hAnsi="仿宋" w:cs="Calibri"/>
          <w:b/>
          <w:sz w:val="28"/>
          <w:szCs w:val="28"/>
        </w:rPr>
        <w:t>3、其他员工激励措施</w:t>
      </w:r>
      <w:bookmarkEnd w:id="46"/>
    </w:p>
    <w:p w:rsidR="00FE7427" w:rsidRPr="00774286" w:rsidRDefault="00CC4BDC" w:rsidP="00774286">
      <w:pPr>
        <w:pStyle w:val="a3"/>
        <w:spacing w:before="0" w:beforeAutospacing="0" w:after="0" w:afterAutospacing="0" w:line="360" w:lineRule="auto"/>
        <w:ind w:firstLineChars="200" w:firstLine="560"/>
        <w:jc w:val="both"/>
        <w:rPr>
          <w:rFonts w:ascii="仿宋" w:eastAsia="仿宋" w:hAnsi="仿宋" w:cs="Calibri"/>
          <w:sz w:val="28"/>
          <w:szCs w:val="28"/>
        </w:rPr>
      </w:pPr>
      <w:r w:rsidRPr="00774286">
        <w:rPr>
          <w:rFonts w:ascii="仿宋" w:eastAsia="仿宋" w:hAnsi="仿宋" w:cs="Calibri"/>
          <w:sz w:val="28"/>
          <w:szCs w:val="28"/>
        </w:rPr>
        <w:t>□适用</w:t>
      </w:r>
      <w:r w:rsidR="00774286">
        <w:rPr>
          <w:rFonts w:ascii="仿宋" w:eastAsia="仿宋" w:hAnsi="仿宋" w:cs="Calibri" w:hint="eastAsia"/>
          <w:sz w:val="28"/>
          <w:szCs w:val="28"/>
        </w:rPr>
        <w:t xml:space="preserve"> </w:t>
      </w:r>
      <w:r w:rsidRPr="00774286">
        <w:rPr>
          <w:rFonts w:ascii="仿宋" w:eastAsia="仿宋" w:hAnsi="仿宋" w:cs="Calibri"/>
          <w:sz w:val="28"/>
          <w:szCs w:val="28"/>
        </w:rPr>
        <w:t xml:space="preserve"> </w:t>
      </w:r>
      <w:r w:rsidRPr="00774286">
        <w:rPr>
          <w:rFonts w:ascii="仿宋" w:eastAsia="仿宋" w:hAnsi="仿宋" w:cs="Calibri"/>
          <w:sz w:val="28"/>
          <w:szCs w:val="28"/>
        </w:rPr>
        <w:sym w:font="Wingdings 2" w:char="F052"/>
      </w:r>
      <w:r w:rsidRPr="00774286">
        <w:rPr>
          <w:rFonts w:ascii="仿宋" w:eastAsia="仿宋" w:hAnsi="仿宋" w:cs="Calibri"/>
          <w:sz w:val="28"/>
          <w:szCs w:val="28"/>
        </w:rPr>
        <w:t>不适用</w:t>
      </w:r>
    </w:p>
    <w:p w:rsidR="00FE7427" w:rsidRDefault="00CC4BDC">
      <w:r>
        <w:br w:type="page"/>
      </w:r>
    </w:p>
    <w:p w:rsidR="00FE7427" w:rsidRDefault="00CC4BDC">
      <w:pPr>
        <w:pStyle w:val="headingh1"/>
        <w:spacing w:before="340" w:after="330" w:line="773" w:lineRule="exact"/>
        <w:jc w:val="center"/>
        <w:rPr>
          <w:rFonts w:ascii="宋体" w:eastAsia="宋体" w:hAnsi="宋体" w:cs="宋体"/>
          <w:b/>
          <w:bCs/>
          <w:sz w:val="32"/>
          <w:szCs w:val="32"/>
        </w:rPr>
      </w:pPr>
      <w:bookmarkStart w:id="47" w:name="_Toc988936"/>
      <w:r>
        <w:rPr>
          <w:rFonts w:ascii="宋体" w:eastAsia="宋体" w:hAnsi="宋体" w:cs="宋体"/>
          <w:b/>
          <w:bCs/>
          <w:sz w:val="32"/>
          <w:szCs w:val="32"/>
        </w:rPr>
        <w:lastRenderedPageBreak/>
        <w:t>第五节 环境和社会责任</w:t>
      </w:r>
      <w:bookmarkEnd w:id="47"/>
    </w:p>
    <w:p w:rsidR="00FE7427" w:rsidRPr="00774286" w:rsidRDefault="00CC4BDC" w:rsidP="00774286">
      <w:pPr>
        <w:pStyle w:val="a3"/>
        <w:spacing w:before="0" w:beforeAutospacing="0" w:after="0" w:afterAutospacing="0" w:line="360" w:lineRule="auto"/>
        <w:ind w:firstLineChars="200" w:firstLine="562"/>
        <w:jc w:val="both"/>
        <w:rPr>
          <w:b/>
          <w:bCs/>
          <w:sz w:val="28"/>
          <w:szCs w:val="28"/>
        </w:rPr>
      </w:pPr>
      <w:bookmarkStart w:id="48" w:name="_Toc988937"/>
      <w:r w:rsidRPr="00774286">
        <w:rPr>
          <w:b/>
          <w:bCs/>
          <w:sz w:val="28"/>
          <w:szCs w:val="28"/>
        </w:rPr>
        <w:t>一、重大环保问题情况</w:t>
      </w:r>
      <w:bookmarkEnd w:id="48"/>
    </w:p>
    <w:p w:rsidR="00FE7427" w:rsidRPr="00774286" w:rsidRDefault="00CC4BDC" w:rsidP="00774286">
      <w:pPr>
        <w:pStyle w:val="a3"/>
        <w:spacing w:before="0" w:beforeAutospacing="0" w:after="0" w:afterAutospacing="0" w:line="360" w:lineRule="auto"/>
        <w:ind w:firstLineChars="200" w:firstLine="562"/>
        <w:jc w:val="both"/>
        <w:rPr>
          <w:rFonts w:ascii="仿宋" w:eastAsia="仿宋" w:hAnsi="仿宋" w:cs="Calibri"/>
          <w:b/>
          <w:sz w:val="28"/>
          <w:szCs w:val="28"/>
        </w:rPr>
      </w:pPr>
      <w:r w:rsidRPr="00774286">
        <w:rPr>
          <w:rFonts w:ascii="仿宋" w:eastAsia="仿宋" w:hAnsi="仿宋" w:cs="Calibri"/>
          <w:b/>
          <w:sz w:val="28"/>
          <w:szCs w:val="28"/>
        </w:rPr>
        <w:t>上市公司及其子公司是否属于环境保护部门公布的重点排污单位</w:t>
      </w:r>
    </w:p>
    <w:p w:rsidR="00FE7427" w:rsidRPr="00774286" w:rsidRDefault="00CC4BDC" w:rsidP="00774286">
      <w:pPr>
        <w:pStyle w:val="a3"/>
        <w:spacing w:before="0" w:beforeAutospacing="0" w:after="0" w:afterAutospacing="0" w:line="360" w:lineRule="auto"/>
        <w:ind w:firstLineChars="200" w:firstLine="560"/>
        <w:jc w:val="both"/>
        <w:rPr>
          <w:rFonts w:ascii="仿宋" w:eastAsia="仿宋" w:hAnsi="仿宋" w:cs="Calibri"/>
          <w:sz w:val="28"/>
          <w:szCs w:val="28"/>
        </w:rPr>
      </w:pPr>
      <w:r w:rsidRPr="00774286">
        <w:rPr>
          <w:rFonts w:ascii="仿宋" w:eastAsia="仿宋" w:hAnsi="仿宋" w:cs="Calibri"/>
          <w:sz w:val="28"/>
          <w:szCs w:val="28"/>
        </w:rPr>
        <w:t xml:space="preserve">□是 </w:t>
      </w:r>
      <w:r w:rsidR="00774286">
        <w:rPr>
          <w:rFonts w:ascii="仿宋" w:eastAsia="仿宋" w:hAnsi="仿宋" w:cs="Calibri" w:hint="eastAsia"/>
          <w:sz w:val="28"/>
          <w:szCs w:val="28"/>
        </w:rPr>
        <w:t xml:space="preserve"> </w:t>
      </w:r>
      <w:r w:rsidRPr="00774286">
        <w:rPr>
          <w:rFonts w:ascii="仿宋" w:eastAsia="仿宋" w:hAnsi="仿宋" w:cs="Calibri"/>
          <w:sz w:val="28"/>
          <w:szCs w:val="28"/>
        </w:rPr>
        <w:sym w:font="Wingdings 2" w:char="F052"/>
      </w:r>
      <w:r w:rsidRPr="00774286">
        <w:rPr>
          <w:rFonts w:ascii="仿宋" w:eastAsia="仿宋" w:hAnsi="仿宋" w:cs="Calibri"/>
          <w:sz w:val="28"/>
          <w:szCs w:val="28"/>
        </w:rPr>
        <w:t>否</w:t>
      </w:r>
    </w:p>
    <w:p w:rsidR="00FE7427" w:rsidRPr="00774286" w:rsidRDefault="00CC4BDC" w:rsidP="00774286">
      <w:pPr>
        <w:pStyle w:val="a3"/>
        <w:spacing w:before="0" w:beforeAutospacing="0" w:after="0" w:afterAutospacing="0" w:line="360" w:lineRule="auto"/>
        <w:ind w:firstLineChars="200" w:firstLine="562"/>
        <w:jc w:val="both"/>
        <w:rPr>
          <w:rFonts w:ascii="仿宋" w:eastAsia="仿宋" w:hAnsi="仿宋" w:cs="Calibri"/>
          <w:b/>
          <w:sz w:val="28"/>
          <w:szCs w:val="28"/>
        </w:rPr>
      </w:pPr>
      <w:r w:rsidRPr="00774286">
        <w:rPr>
          <w:rFonts w:ascii="仿宋" w:eastAsia="仿宋" w:hAnsi="仿宋" w:cs="Calibri"/>
          <w:b/>
          <w:sz w:val="28"/>
          <w:szCs w:val="28"/>
        </w:rPr>
        <w:t>报告期内因环境问题受到行政处罚的情况</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809"/>
        <w:gridCol w:w="1403"/>
        <w:gridCol w:w="1606"/>
        <w:gridCol w:w="1607"/>
        <w:gridCol w:w="1607"/>
        <w:gridCol w:w="1607"/>
      </w:tblGrid>
      <w:tr w:rsidR="00FE7427" w:rsidTr="00774286">
        <w:trPr>
          <w:trHeight w:val="499"/>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74286">
            <w:pPr>
              <w:spacing w:line="300" w:lineRule="exact"/>
              <w:jc w:val="center"/>
              <w:rPr>
                <w:rFonts w:ascii="宋体" w:eastAsia="宋体" w:hAnsi="宋体" w:cs="宋体"/>
                <w:sz w:val="18"/>
                <w:szCs w:val="18"/>
              </w:rPr>
            </w:pPr>
            <w:r>
              <w:rPr>
                <w:rFonts w:ascii="宋体" w:eastAsia="宋体" w:hAnsi="宋体" w:cs="宋体"/>
                <w:sz w:val="18"/>
                <w:szCs w:val="18"/>
              </w:rPr>
              <w:t>公司或子公司名称</w:t>
            </w:r>
          </w:p>
        </w:tc>
        <w:tc>
          <w:tcPr>
            <w:tcW w:w="14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74286">
            <w:pPr>
              <w:spacing w:line="300" w:lineRule="exact"/>
              <w:jc w:val="center"/>
              <w:rPr>
                <w:rFonts w:ascii="宋体" w:eastAsia="宋体" w:hAnsi="宋体" w:cs="宋体"/>
                <w:sz w:val="18"/>
                <w:szCs w:val="18"/>
              </w:rPr>
            </w:pPr>
            <w:r>
              <w:rPr>
                <w:rFonts w:ascii="宋体" w:eastAsia="宋体" w:hAnsi="宋体" w:cs="宋体"/>
                <w:sz w:val="18"/>
                <w:szCs w:val="18"/>
              </w:rPr>
              <w:t>处罚原因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74286">
            <w:pPr>
              <w:spacing w:line="300" w:lineRule="exact"/>
              <w:jc w:val="center"/>
              <w:rPr>
                <w:rFonts w:ascii="宋体" w:eastAsia="宋体" w:hAnsi="宋体" w:cs="宋体"/>
                <w:sz w:val="18"/>
                <w:szCs w:val="18"/>
              </w:rPr>
            </w:pPr>
            <w:r>
              <w:rPr>
                <w:rFonts w:ascii="宋体" w:eastAsia="宋体" w:hAnsi="宋体" w:cs="宋体"/>
                <w:sz w:val="18"/>
                <w:szCs w:val="18"/>
              </w:rPr>
              <w:t>违规情形</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74286">
            <w:pPr>
              <w:spacing w:line="300" w:lineRule="exact"/>
              <w:jc w:val="center"/>
              <w:rPr>
                <w:rFonts w:ascii="宋体" w:eastAsia="宋体" w:hAnsi="宋体" w:cs="宋体"/>
                <w:sz w:val="18"/>
                <w:szCs w:val="18"/>
              </w:rPr>
            </w:pPr>
            <w:r>
              <w:rPr>
                <w:rFonts w:ascii="宋体" w:eastAsia="宋体" w:hAnsi="宋体" w:cs="宋体"/>
                <w:sz w:val="18"/>
                <w:szCs w:val="18"/>
              </w:rPr>
              <w:t>处罚结果</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74286">
            <w:pPr>
              <w:spacing w:line="300" w:lineRule="exact"/>
              <w:jc w:val="center"/>
              <w:rPr>
                <w:rFonts w:ascii="宋体" w:eastAsia="宋体" w:hAnsi="宋体" w:cs="宋体"/>
                <w:sz w:val="18"/>
                <w:szCs w:val="18"/>
              </w:rPr>
            </w:pPr>
            <w:r>
              <w:rPr>
                <w:rFonts w:ascii="宋体" w:eastAsia="宋体" w:hAnsi="宋体" w:cs="宋体"/>
                <w:sz w:val="18"/>
                <w:szCs w:val="18"/>
              </w:rPr>
              <w:t>对上市公司生产经营的影响</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774286">
            <w:pPr>
              <w:spacing w:line="300" w:lineRule="exact"/>
              <w:jc w:val="center"/>
              <w:rPr>
                <w:rFonts w:ascii="宋体" w:eastAsia="宋体" w:hAnsi="宋体" w:cs="宋体"/>
                <w:sz w:val="18"/>
                <w:szCs w:val="18"/>
              </w:rPr>
            </w:pPr>
            <w:r>
              <w:rPr>
                <w:rFonts w:ascii="宋体" w:eastAsia="宋体" w:hAnsi="宋体" w:cs="宋体"/>
                <w:sz w:val="18"/>
                <w:szCs w:val="18"/>
              </w:rPr>
              <w:t>公司的整改措施</w:t>
            </w:r>
          </w:p>
        </w:tc>
      </w:tr>
      <w:tr w:rsidR="00FE7427" w:rsidTr="00774286">
        <w:trPr>
          <w:trHeight w:val="240"/>
        </w:trPr>
        <w:tc>
          <w:tcPr>
            <w:tcW w:w="1809"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300" w:lineRule="exact"/>
              <w:jc w:val="center"/>
              <w:rPr>
                <w:rFonts w:ascii="宋体" w:eastAsia="宋体" w:hAnsi="宋体" w:cs="宋体"/>
                <w:sz w:val="18"/>
                <w:szCs w:val="18"/>
              </w:rPr>
            </w:pPr>
            <w:r>
              <w:rPr>
                <w:rFonts w:ascii="宋体" w:eastAsia="宋体" w:hAnsi="宋体" w:cs="宋体"/>
                <w:sz w:val="18"/>
                <w:szCs w:val="18"/>
              </w:rPr>
              <w:t>无</w:t>
            </w:r>
          </w:p>
        </w:tc>
        <w:tc>
          <w:tcPr>
            <w:tcW w:w="1403"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300" w:lineRule="exact"/>
              <w:jc w:val="center"/>
              <w:rPr>
                <w:rFonts w:ascii="宋体" w:eastAsia="宋体" w:hAnsi="宋体" w:cs="宋体"/>
                <w:sz w:val="18"/>
                <w:szCs w:val="18"/>
              </w:rPr>
            </w:pPr>
            <w:r>
              <w:rPr>
                <w:rFonts w:ascii="宋体" w:eastAsia="宋体" w:hAnsi="宋体" w:cs="宋体"/>
                <w:sz w:val="18"/>
                <w:szCs w:val="18"/>
              </w:rPr>
              <w:t>无</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300" w:lineRule="exact"/>
              <w:jc w:val="center"/>
              <w:rPr>
                <w:rFonts w:ascii="宋体" w:eastAsia="宋体" w:hAnsi="宋体" w:cs="宋体"/>
                <w:sz w:val="18"/>
                <w:szCs w:val="18"/>
              </w:rPr>
            </w:pPr>
            <w:r>
              <w:rPr>
                <w:rFonts w:ascii="宋体" w:eastAsia="宋体" w:hAnsi="宋体" w:cs="宋体"/>
                <w:sz w:val="18"/>
                <w:szCs w:val="18"/>
              </w:rPr>
              <w:t>无</w:t>
            </w:r>
          </w:p>
        </w:tc>
        <w:tc>
          <w:tcPr>
            <w:tcW w:w="1607"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300" w:lineRule="exact"/>
              <w:jc w:val="center"/>
              <w:rPr>
                <w:rFonts w:ascii="宋体" w:eastAsia="宋体" w:hAnsi="宋体" w:cs="宋体"/>
                <w:sz w:val="18"/>
                <w:szCs w:val="18"/>
              </w:rPr>
            </w:pPr>
            <w:r>
              <w:rPr>
                <w:rFonts w:ascii="宋体" w:eastAsia="宋体" w:hAnsi="宋体" w:cs="宋体"/>
                <w:sz w:val="18"/>
                <w:szCs w:val="18"/>
              </w:rPr>
              <w:t>无</w:t>
            </w:r>
          </w:p>
        </w:tc>
        <w:tc>
          <w:tcPr>
            <w:tcW w:w="1607"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300" w:lineRule="exact"/>
              <w:jc w:val="center"/>
              <w:rPr>
                <w:rFonts w:ascii="宋体" w:eastAsia="宋体" w:hAnsi="宋体" w:cs="宋体"/>
                <w:sz w:val="18"/>
                <w:szCs w:val="18"/>
              </w:rPr>
            </w:pPr>
            <w:r>
              <w:rPr>
                <w:rFonts w:ascii="宋体" w:eastAsia="宋体" w:hAnsi="宋体" w:cs="宋体"/>
                <w:sz w:val="18"/>
                <w:szCs w:val="18"/>
              </w:rPr>
              <w:t>无</w:t>
            </w:r>
          </w:p>
        </w:tc>
        <w:tc>
          <w:tcPr>
            <w:tcW w:w="1607" w:type="dxa"/>
            <w:tcBorders>
              <w:top w:val="single" w:sz="2" w:space="0" w:color="auto"/>
              <w:left w:val="single" w:sz="2" w:space="0" w:color="auto"/>
              <w:bottom w:val="single" w:sz="2" w:space="0" w:color="auto"/>
              <w:right w:val="single" w:sz="2" w:space="0" w:color="auto"/>
            </w:tcBorders>
            <w:vAlign w:val="center"/>
          </w:tcPr>
          <w:p w:rsidR="00FE7427" w:rsidRDefault="00CC4BDC" w:rsidP="00774286">
            <w:pPr>
              <w:spacing w:line="300" w:lineRule="exact"/>
              <w:jc w:val="center"/>
              <w:rPr>
                <w:rFonts w:ascii="宋体" w:eastAsia="宋体" w:hAnsi="宋体" w:cs="宋体"/>
                <w:sz w:val="18"/>
                <w:szCs w:val="18"/>
              </w:rPr>
            </w:pPr>
            <w:r>
              <w:rPr>
                <w:rFonts w:ascii="宋体" w:eastAsia="宋体" w:hAnsi="宋体" w:cs="宋体"/>
                <w:sz w:val="18"/>
                <w:szCs w:val="18"/>
              </w:rPr>
              <w:t>无</w:t>
            </w:r>
          </w:p>
        </w:tc>
      </w:tr>
    </w:tbl>
    <w:p w:rsidR="00FE7427" w:rsidRPr="00774286" w:rsidRDefault="00CC4BDC" w:rsidP="00774286">
      <w:pPr>
        <w:pStyle w:val="a3"/>
        <w:spacing w:before="0" w:beforeAutospacing="0" w:after="0" w:afterAutospacing="0" w:line="360" w:lineRule="auto"/>
        <w:ind w:firstLineChars="200" w:firstLine="562"/>
        <w:jc w:val="both"/>
        <w:rPr>
          <w:rFonts w:ascii="仿宋" w:eastAsia="仿宋" w:hAnsi="仿宋" w:cs="Calibri"/>
          <w:b/>
          <w:sz w:val="28"/>
          <w:szCs w:val="28"/>
        </w:rPr>
      </w:pPr>
      <w:r w:rsidRPr="00774286">
        <w:rPr>
          <w:rFonts w:ascii="仿宋" w:eastAsia="仿宋" w:hAnsi="仿宋" w:cs="Calibri"/>
          <w:b/>
          <w:sz w:val="28"/>
          <w:szCs w:val="28"/>
        </w:rPr>
        <w:t>参照重点排污单位披露的其他环境信息</w:t>
      </w:r>
    </w:p>
    <w:p w:rsidR="00FE7427" w:rsidRPr="00774286" w:rsidRDefault="00FE7427" w:rsidP="00774286">
      <w:pPr>
        <w:pStyle w:val="a3"/>
        <w:spacing w:before="0" w:beforeAutospacing="0" w:after="0" w:afterAutospacing="0" w:line="360" w:lineRule="auto"/>
        <w:ind w:firstLineChars="200" w:firstLine="560"/>
        <w:jc w:val="both"/>
        <w:divId w:val="912156621"/>
        <w:rPr>
          <w:rFonts w:ascii="仿宋" w:eastAsia="仿宋" w:hAnsi="仿宋" w:cs="Calibri"/>
          <w:sz w:val="28"/>
          <w:szCs w:val="28"/>
        </w:rPr>
      </w:pPr>
      <w:r w:rsidRPr="00774286">
        <w:rPr>
          <w:rFonts w:ascii="仿宋" w:eastAsia="仿宋" w:hAnsi="仿宋" w:cs="Calibri" w:hint="eastAsia"/>
          <w:sz w:val="28"/>
          <w:szCs w:val="28"/>
        </w:rPr>
        <w:t>无</w:t>
      </w:r>
    </w:p>
    <w:p w:rsidR="00FE7427" w:rsidRPr="00774286" w:rsidRDefault="00CC4BDC" w:rsidP="00774286">
      <w:pPr>
        <w:pStyle w:val="a3"/>
        <w:spacing w:before="0" w:beforeAutospacing="0" w:after="0" w:afterAutospacing="0" w:line="360" w:lineRule="auto"/>
        <w:ind w:firstLineChars="200" w:firstLine="562"/>
        <w:jc w:val="both"/>
        <w:rPr>
          <w:rFonts w:ascii="仿宋" w:eastAsia="仿宋" w:hAnsi="仿宋" w:cs="Calibri"/>
          <w:b/>
          <w:sz w:val="28"/>
          <w:szCs w:val="28"/>
        </w:rPr>
      </w:pPr>
      <w:r w:rsidRPr="00774286">
        <w:rPr>
          <w:rFonts w:ascii="仿宋" w:eastAsia="仿宋" w:hAnsi="仿宋" w:cs="Calibri"/>
          <w:b/>
          <w:sz w:val="28"/>
          <w:szCs w:val="28"/>
        </w:rPr>
        <w:t>在报告期内为减少其碳排放所采取的措施及效果</w:t>
      </w:r>
    </w:p>
    <w:p w:rsidR="00FE7427" w:rsidRPr="00774286" w:rsidRDefault="00CC4BDC" w:rsidP="00774286">
      <w:pPr>
        <w:pStyle w:val="a3"/>
        <w:spacing w:before="0" w:beforeAutospacing="0" w:after="0" w:afterAutospacing="0" w:line="360" w:lineRule="auto"/>
        <w:ind w:firstLineChars="200" w:firstLine="560"/>
        <w:jc w:val="both"/>
        <w:rPr>
          <w:rFonts w:ascii="仿宋" w:eastAsia="仿宋" w:hAnsi="仿宋" w:cs="Calibri"/>
          <w:sz w:val="28"/>
          <w:szCs w:val="28"/>
        </w:rPr>
      </w:pPr>
      <w:r w:rsidRPr="00774286">
        <w:rPr>
          <w:rFonts w:ascii="仿宋" w:eastAsia="仿宋" w:hAnsi="仿宋" w:cs="Calibri"/>
          <w:sz w:val="28"/>
          <w:szCs w:val="28"/>
        </w:rPr>
        <w:t>□适用</w:t>
      </w:r>
      <w:r w:rsidR="00774286">
        <w:rPr>
          <w:rFonts w:ascii="仿宋" w:eastAsia="仿宋" w:hAnsi="仿宋" w:cs="Calibri" w:hint="eastAsia"/>
          <w:sz w:val="28"/>
          <w:szCs w:val="28"/>
        </w:rPr>
        <w:t xml:space="preserve"> </w:t>
      </w:r>
      <w:r w:rsidRPr="00774286">
        <w:rPr>
          <w:rFonts w:ascii="仿宋" w:eastAsia="仿宋" w:hAnsi="仿宋" w:cs="Calibri"/>
          <w:sz w:val="28"/>
          <w:szCs w:val="28"/>
        </w:rPr>
        <w:t xml:space="preserve"> </w:t>
      </w:r>
      <w:r w:rsidRPr="00774286">
        <w:rPr>
          <w:rFonts w:ascii="仿宋" w:eastAsia="仿宋" w:hAnsi="仿宋" w:cs="Calibri"/>
          <w:sz w:val="28"/>
          <w:szCs w:val="28"/>
        </w:rPr>
        <w:sym w:font="Wingdings 2" w:char="F052"/>
      </w:r>
      <w:r w:rsidRPr="00774286">
        <w:rPr>
          <w:rFonts w:ascii="仿宋" w:eastAsia="仿宋" w:hAnsi="仿宋" w:cs="Calibri"/>
          <w:sz w:val="28"/>
          <w:szCs w:val="28"/>
        </w:rPr>
        <w:t>不适用</w:t>
      </w:r>
    </w:p>
    <w:p w:rsidR="00FE7427" w:rsidRPr="00774286" w:rsidRDefault="00CC4BDC" w:rsidP="00774286">
      <w:pPr>
        <w:pStyle w:val="a3"/>
        <w:spacing w:before="0" w:beforeAutospacing="0" w:after="0" w:afterAutospacing="0" w:line="360" w:lineRule="auto"/>
        <w:ind w:firstLineChars="200" w:firstLine="562"/>
        <w:jc w:val="both"/>
        <w:rPr>
          <w:rFonts w:ascii="仿宋" w:eastAsia="仿宋" w:hAnsi="仿宋" w:cs="Calibri"/>
          <w:b/>
          <w:sz w:val="28"/>
          <w:szCs w:val="28"/>
        </w:rPr>
      </w:pPr>
      <w:r w:rsidRPr="00774286">
        <w:rPr>
          <w:rFonts w:ascii="仿宋" w:eastAsia="仿宋" w:hAnsi="仿宋" w:cs="Calibri"/>
          <w:b/>
          <w:sz w:val="28"/>
          <w:szCs w:val="28"/>
        </w:rPr>
        <w:t>未披露其他环境信息的原因</w:t>
      </w:r>
    </w:p>
    <w:p w:rsidR="00FE7427" w:rsidRDefault="00FE7427">
      <w:pPr>
        <w:pStyle w:val="a3"/>
        <w:spacing w:before="0" w:beforeAutospacing="0" w:after="0" w:afterAutospacing="0" w:line="360" w:lineRule="auto"/>
        <w:ind w:firstLine="560"/>
        <w:jc w:val="both"/>
        <w:divId w:val="1863779848"/>
        <w:rPr>
          <w:rFonts w:ascii="Times New Roman" w:hAnsi="Times New Roman" w:cs="Times New Roman"/>
          <w:sz w:val="18"/>
          <w:szCs w:val="18"/>
        </w:rPr>
      </w:pPr>
      <w:r>
        <w:rPr>
          <w:rFonts w:ascii="仿宋" w:eastAsia="仿宋" w:hAnsi="仿宋" w:cs="Times New Roman" w:hint="eastAsia"/>
          <w:sz w:val="28"/>
          <w:szCs w:val="28"/>
        </w:rPr>
        <w:t>经核查，公司及子公司不属于环境保护部门公布的重点排污单位。</w:t>
      </w:r>
    </w:p>
    <w:p w:rsidR="008C7169" w:rsidRDefault="00FE7427" w:rsidP="008C7169">
      <w:pPr>
        <w:pStyle w:val="a3"/>
        <w:spacing w:before="0" w:beforeAutospacing="0" w:after="0" w:afterAutospacing="0" w:line="360" w:lineRule="auto"/>
        <w:ind w:firstLine="560"/>
        <w:jc w:val="both"/>
        <w:rPr>
          <w:rFonts w:ascii="仿宋" w:eastAsia="仿宋" w:hAnsi="仿宋" w:cs="Times New Roman"/>
          <w:sz w:val="28"/>
          <w:szCs w:val="28"/>
        </w:rPr>
      </w:pPr>
      <w:r>
        <w:rPr>
          <w:rFonts w:ascii="仿宋" w:eastAsia="仿宋" w:hAnsi="仿宋" w:cs="Times New Roman" w:hint="eastAsia"/>
          <w:sz w:val="28"/>
          <w:szCs w:val="28"/>
        </w:rPr>
        <w:t>报告期内，公司高度重视环境保护工作，严格遵守国家颁布的法律、法规及相关行业规范</w:t>
      </w:r>
      <w:r w:rsidR="00BD2A6A">
        <w:rPr>
          <w:rFonts w:ascii="仿宋" w:eastAsia="仿宋" w:hAnsi="仿宋" w:cs="Times New Roman" w:hint="eastAsia"/>
          <w:sz w:val="28"/>
          <w:szCs w:val="28"/>
        </w:rPr>
        <w:t>，</w:t>
      </w:r>
      <w:r>
        <w:rPr>
          <w:rFonts w:ascii="仿宋" w:eastAsia="仿宋" w:hAnsi="仿宋" w:cs="Times New Roman" w:hint="eastAsia"/>
          <w:sz w:val="28"/>
          <w:szCs w:val="28"/>
        </w:rPr>
        <w:t>遵循绿色发展理念，认真落实各项环保管理制度，将环境保护、节能减排等工作融入日常经营管理中，不断强化员工环境保护意识，积极开展节能降耗工作，提高资源利用效率，践行企业环保责任；公司下属生产型企业严格按照监管部门的要求实现排放物有效规范处理、达标排放，全年无环保投诉事件和重大环保责任事故发生。</w:t>
      </w:r>
      <w:bookmarkStart w:id="49" w:name="_Toc988938"/>
    </w:p>
    <w:p w:rsidR="00FE7427" w:rsidRPr="008C7169" w:rsidRDefault="00CC4BDC" w:rsidP="008C7169">
      <w:pPr>
        <w:pStyle w:val="a3"/>
        <w:spacing w:before="0" w:beforeAutospacing="0" w:after="0" w:afterAutospacing="0" w:line="360" w:lineRule="auto"/>
        <w:ind w:firstLineChars="200" w:firstLine="562"/>
        <w:jc w:val="both"/>
        <w:rPr>
          <w:b/>
          <w:bCs/>
          <w:sz w:val="28"/>
          <w:szCs w:val="28"/>
        </w:rPr>
      </w:pPr>
      <w:r w:rsidRPr="008C7169">
        <w:rPr>
          <w:b/>
          <w:bCs/>
          <w:sz w:val="28"/>
          <w:szCs w:val="28"/>
        </w:rPr>
        <w:t>二、社会责任情况</w:t>
      </w:r>
      <w:bookmarkEnd w:id="49"/>
    </w:p>
    <w:p w:rsidR="00FE7427" w:rsidRPr="008C7169" w:rsidRDefault="00FE7427" w:rsidP="008C7169">
      <w:pPr>
        <w:pStyle w:val="a3"/>
        <w:spacing w:before="0" w:beforeAutospacing="0" w:after="0" w:afterAutospacing="0" w:line="360" w:lineRule="auto"/>
        <w:ind w:firstLineChars="200" w:firstLine="562"/>
        <w:jc w:val="both"/>
        <w:divId w:val="724334674"/>
        <w:rPr>
          <w:rFonts w:ascii="仿宋" w:eastAsia="仿宋" w:hAnsi="仿宋"/>
          <w:sz w:val="28"/>
          <w:szCs w:val="28"/>
        </w:rPr>
      </w:pPr>
      <w:r w:rsidRPr="008C7169">
        <w:rPr>
          <w:rStyle w:val="a4"/>
          <w:rFonts w:ascii="仿宋" w:eastAsia="仿宋" w:hAnsi="仿宋" w:hint="eastAsia"/>
          <w:color w:val="000000"/>
          <w:sz w:val="28"/>
          <w:szCs w:val="28"/>
        </w:rPr>
        <w:t>1、履行社会责任情况</w:t>
      </w:r>
    </w:p>
    <w:p w:rsidR="00FE7427" w:rsidRPr="008C7169" w:rsidRDefault="00FE7427" w:rsidP="008C7169">
      <w:pPr>
        <w:pStyle w:val="a3"/>
        <w:spacing w:before="0" w:beforeAutospacing="0" w:after="0" w:afterAutospacing="0" w:line="360" w:lineRule="auto"/>
        <w:ind w:firstLineChars="200" w:firstLine="560"/>
        <w:jc w:val="both"/>
        <w:divId w:val="724334674"/>
        <w:rPr>
          <w:rFonts w:ascii="仿宋" w:eastAsia="仿宋" w:hAnsi="仿宋" w:cs="Times New Roman"/>
          <w:sz w:val="28"/>
          <w:szCs w:val="28"/>
        </w:rPr>
      </w:pPr>
      <w:r w:rsidRPr="008C7169">
        <w:rPr>
          <w:rFonts w:ascii="仿宋" w:eastAsia="仿宋" w:hAnsi="仿宋" w:cs="Times New Roman" w:hint="eastAsia"/>
          <w:color w:val="000000"/>
          <w:sz w:val="28"/>
          <w:szCs w:val="28"/>
        </w:rPr>
        <w:lastRenderedPageBreak/>
        <w:t>公司重视履行社会责任，构建创造和谐社会；不断增强自我发展能力，在不断为股东创造价值的同时，积极承担社会责任，</w:t>
      </w:r>
      <w:r w:rsidRPr="00551D05">
        <w:rPr>
          <w:rFonts w:ascii="仿宋" w:eastAsia="仿宋" w:hAnsi="仿宋" w:cs="Times New Roman" w:hint="eastAsia"/>
          <w:color w:val="000000"/>
          <w:sz w:val="28"/>
          <w:szCs w:val="28"/>
        </w:rPr>
        <w:t>履行企业公民应尽的义</w:t>
      </w:r>
      <w:r w:rsidRPr="008C7169">
        <w:rPr>
          <w:rFonts w:ascii="仿宋" w:eastAsia="仿宋" w:hAnsi="仿宋" w:cs="Times New Roman" w:hint="eastAsia"/>
          <w:color w:val="000000"/>
          <w:sz w:val="28"/>
          <w:szCs w:val="28"/>
        </w:rPr>
        <w:t>务，坚持做到经济效益、社会效益与环境效益并重，促进社会和谐发展。</w:t>
      </w:r>
      <w:bookmarkStart w:id="50" w:name="_GoBack"/>
      <w:bookmarkEnd w:id="50"/>
    </w:p>
    <w:p w:rsidR="00FE7427" w:rsidRPr="008C7169" w:rsidRDefault="00FE7427" w:rsidP="008C7169">
      <w:pPr>
        <w:pStyle w:val="a3"/>
        <w:spacing w:before="0" w:beforeAutospacing="0" w:after="0" w:afterAutospacing="0" w:line="360" w:lineRule="auto"/>
        <w:ind w:firstLineChars="200" w:firstLine="560"/>
        <w:jc w:val="both"/>
        <w:divId w:val="724334674"/>
        <w:rPr>
          <w:rFonts w:ascii="仿宋" w:eastAsia="仿宋" w:hAnsi="仿宋" w:cs="Times New Roman"/>
          <w:sz w:val="28"/>
          <w:szCs w:val="28"/>
        </w:rPr>
      </w:pPr>
      <w:r w:rsidRPr="008C7169">
        <w:rPr>
          <w:rFonts w:ascii="仿宋" w:eastAsia="仿宋" w:hAnsi="仿宋" w:cs="Times New Roman" w:hint="eastAsia"/>
          <w:color w:val="000000"/>
          <w:sz w:val="28"/>
          <w:szCs w:val="28"/>
        </w:rPr>
        <w:t>（1）股东权益保护</w:t>
      </w:r>
    </w:p>
    <w:p w:rsidR="00FE7427" w:rsidRPr="008C7169" w:rsidRDefault="00FE7427" w:rsidP="008C7169">
      <w:pPr>
        <w:pStyle w:val="a3"/>
        <w:spacing w:before="0" w:beforeAutospacing="0" w:after="0" w:afterAutospacing="0" w:line="360" w:lineRule="auto"/>
        <w:ind w:firstLineChars="200" w:firstLine="560"/>
        <w:jc w:val="both"/>
        <w:divId w:val="724334674"/>
        <w:rPr>
          <w:rFonts w:ascii="仿宋" w:eastAsia="仿宋" w:hAnsi="仿宋" w:cs="Times New Roman"/>
          <w:sz w:val="28"/>
          <w:szCs w:val="28"/>
        </w:rPr>
      </w:pPr>
      <w:r w:rsidRPr="008C7169">
        <w:rPr>
          <w:rFonts w:ascii="仿宋" w:eastAsia="仿宋" w:hAnsi="仿宋" w:cs="Times New Roman" w:hint="eastAsia"/>
          <w:color w:val="000000"/>
          <w:sz w:val="28"/>
          <w:szCs w:val="28"/>
        </w:rPr>
        <w:t>公司按照《公司法》、《证券法》、《深圳证券交易所股票上市规则》、《深圳证券交易所上市公司规范运作指引》等法律法规、规范性文件的要求，持续完善公司治理结构，规范公司运作，建立了权责分明、有效制衡的法人治理结构，从机制上保证股东的各项合法权益。</w:t>
      </w:r>
      <w:r w:rsidRPr="008C7169">
        <w:rPr>
          <w:rFonts w:ascii="仿宋" w:eastAsia="仿宋" w:hAnsi="仿宋" w:cs="Times New Roman" w:hint="eastAsia"/>
          <w:sz w:val="28"/>
          <w:szCs w:val="28"/>
        </w:rPr>
        <w:t>报告期内，公司共召开了1次股东大会，公司股东大会的召集、提案与通知、召开、表决和决议等均符合法律规定。同时，通过提供网络投票等方式，让更多的股东能够参加股东大会，确保股东对公司重大事项的知情权、参与权和表决权。</w:t>
      </w:r>
    </w:p>
    <w:p w:rsidR="00FE7427" w:rsidRPr="008C7169" w:rsidRDefault="00FE7427" w:rsidP="008C7169">
      <w:pPr>
        <w:pStyle w:val="a3"/>
        <w:spacing w:before="0" w:beforeAutospacing="0" w:after="0" w:afterAutospacing="0" w:line="360" w:lineRule="auto"/>
        <w:ind w:firstLineChars="200" w:firstLine="560"/>
        <w:divId w:val="724334674"/>
        <w:rPr>
          <w:rFonts w:ascii="仿宋" w:eastAsia="仿宋" w:hAnsi="仿宋"/>
          <w:sz w:val="28"/>
          <w:szCs w:val="28"/>
        </w:rPr>
      </w:pPr>
      <w:r w:rsidRPr="008C7169">
        <w:rPr>
          <w:rFonts w:ascii="仿宋" w:eastAsia="仿宋" w:hAnsi="仿宋" w:hint="eastAsia"/>
          <w:color w:val="000000"/>
          <w:sz w:val="28"/>
          <w:szCs w:val="28"/>
        </w:rPr>
        <w:t>公司认真履行信息披露义务，做好投资者关系管理工作</w:t>
      </w:r>
      <w:r w:rsidR="0005086E">
        <w:rPr>
          <w:rFonts w:ascii="仿宋" w:eastAsia="仿宋" w:hAnsi="仿宋" w:hint="eastAsia"/>
          <w:color w:val="000000"/>
          <w:sz w:val="28"/>
          <w:szCs w:val="28"/>
        </w:rPr>
        <w:t>，</w:t>
      </w:r>
      <w:r w:rsidRPr="008C7169">
        <w:rPr>
          <w:rFonts w:ascii="仿宋" w:eastAsia="仿宋" w:hAnsi="仿宋" w:hint="eastAsia"/>
          <w:color w:val="000000"/>
          <w:sz w:val="28"/>
          <w:szCs w:val="28"/>
        </w:rPr>
        <w:t>建立</w:t>
      </w:r>
      <w:r w:rsidR="0005086E">
        <w:rPr>
          <w:rFonts w:ascii="仿宋" w:eastAsia="仿宋" w:hAnsi="仿宋" w:hint="eastAsia"/>
          <w:color w:val="000000"/>
          <w:sz w:val="28"/>
          <w:szCs w:val="28"/>
        </w:rPr>
        <w:t>了</w:t>
      </w:r>
      <w:r w:rsidRPr="008C7169">
        <w:rPr>
          <w:rFonts w:ascii="仿宋" w:eastAsia="仿宋" w:hAnsi="仿宋" w:hint="eastAsia"/>
          <w:color w:val="000000"/>
          <w:sz w:val="28"/>
          <w:szCs w:val="28"/>
        </w:rPr>
        <w:t>多渠道的沟通平台，通过投资者热线电话、</w:t>
      </w:r>
      <w:r w:rsidR="00FE20C1" w:rsidRPr="008C7169">
        <w:rPr>
          <w:rFonts w:ascii="仿宋" w:eastAsia="仿宋" w:hAnsi="仿宋" w:hint="eastAsia"/>
          <w:color w:val="000000"/>
          <w:sz w:val="28"/>
          <w:szCs w:val="28"/>
        </w:rPr>
        <w:t>邮件交流</w:t>
      </w:r>
      <w:r w:rsidR="00FE20C1">
        <w:rPr>
          <w:rFonts w:ascii="仿宋" w:eastAsia="仿宋" w:hAnsi="仿宋" w:hint="eastAsia"/>
          <w:color w:val="000000"/>
          <w:sz w:val="28"/>
          <w:szCs w:val="28"/>
        </w:rPr>
        <w:t>及股东会现场沟通</w:t>
      </w:r>
      <w:r w:rsidRPr="008C7169">
        <w:rPr>
          <w:rFonts w:ascii="仿宋" w:eastAsia="仿宋" w:hAnsi="仿宋" w:hint="eastAsia"/>
          <w:color w:val="000000"/>
          <w:sz w:val="28"/>
          <w:szCs w:val="28"/>
        </w:rPr>
        <w:t>等形式，与投资者保持</w:t>
      </w:r>
      <w:r w:rsidR="00FE20C1">
        <w:rPr>
          <w:rFonts w:ascii="仿宋" w:eastAsia="仿宋" w:hAnsi="仿宋" w:hint="eastAsia"/>
          <w:color w:val="000000"/>
          <w:sz w:val="28"/>
          <w:szCs w:val="28"/>
        </w:rPr>
        <w:t>交流互动</w:t>
      </w:r>
      <w:r w:rsidRPr="008C7169">
        <w:rPr>
          <w:rFonts w:ascii="仿宋" w:eastAsia="仿宋" w:hAnsi="仿宋" w:hint="eastAsia"/>
          <w:color w:val="000000"/>
          <w:sz w:val="28"/>
          <w:szCs w:val="28"/>
        </w:rPr>
        <w:t>；充分利用深交所网上互动平台对投资者提问给予解答，确保公司股东能及时、公平地了解公司经营信息。公司重视对投资者的合理回报，严格依照法律法规关于上市公司利润分配的规定，制定并实施合理可行的利润分配方案，有效保障了股东的合法权益。</w:t>
      </w:r>
    </w:p>
    <w:p w:rsidR="00FE7427" w:rsidRPr="008C7169" w:rsidRDefault="00FE7427" w:rsidP="008C7169">
      <w:pPr>
        <w:pStyle w:val="a3"/>
        <w:spacing w:before="0" w:beforeAutospacing="0" w:after="0" w:afterAutospacing="0" w:line="360" w:lineRule="auto"/>
        <w:ind w:firstLineChars="200" w:firstLine="560"/>
        <w:jc w:val="both"/>
        <w:divId w:val="724334674"/>
        <w:rPr>
          <w:rFonts w:ascii="仿宋" w:eastAsia="仿宋" w:hAnsi="仿宋" w:cs="Times New Roman"/>
          <w:sz w:val="28"/>
          <w:szCs w:val="28"/>
        </w:rPr>
      </w:pPr>
      <w:r w:rsidRPr="008C7169">
        <w:rPr>
          <w:rFonts w:ascii="仿宋" w:eastAsia="仿宋" w:hAnsi="仿宋" w:cs="Times New Roman" w:hint="eastAsia"/>
          <w:color w:val="000000"/>
          <w:sz w:val="28"/>
          <w:szCs w:val="28"/>
        </w:rPr>
        <w:t>（2）债权人权益保护</w:t>
      </w:r>
    </w:p>
    <w:p w:rsidR="00FE7427" w:rsidRPr="008C7169" w:rsidRDefault="00FE7427" w:rsidP="008C7169">
      <w:pPr>
        <w:pStyle w:val="a3"/>
        <w:spacing w:before="0" w:beforeAutospacing="0" w:after="0" w:afterAutospacing="0" w:line="360" w:lineRule="auto"/>
        <w:ind w:firstLineChars="200" w:firstLine="560"/>
        <w:divId w:val="724334674"/>
        <w:rPr>
          <w:rFonts w:ascii="仿宋" w:eastAsia="仿宋" w:hAnsi="仿宋" w:cs="Times New Roman"/>
          <w:sz w:val="28"/>
          <w:szCs w:val="28"/>
        </w:rPr>
      </w:pPr>
      <w:r w:rsidRPr="008C7169">
        <w:rPr>
          <w:rFonts w:ascii="仿宋" w:eastAsia="仿宋" w:hAnsi="仿宋" w:cs="Times New Roman" w:hint="eastAsia"/>
          <w:color w:val="000000"/>
          <w:sz w:val="28"/>
          <w:szCs w:val="28"/>
        </w:rPr>
        <w:t>公司在经营决策过程中，确保财务稳健，保障公司资产、资金安全，在追求股东利益最大化的同时，充分保障债权人的利益。公司严格按照与债权人签订的合同履行债务，实现股东利益与债权人利益的双赢。公司</w:t>
      </w:r>
      <w:r w:rsidR="003019BB" w:rsidRPr="008C7169">
        <w:rPr>
          <w:rFonts w:ascii="仿宋" w:eastAsia="仿宋" w:hAnsi="仿宋" w:cs="Times New Roman" w:hint="eastAsia"/>
          <w:color w:val="000000"/>
          <w:sz w:val="28"/>
          <w:szCs w:val="28"/>
        </w:rPr>
        <w:t>与银行建立了长期信贷合作关系，</w:t>
      </w:r>
      <w:r w:rsidRPr="008C7169">
        <w:rPr>
          <w:rFonts w:ascii="仿宋" w:eastAsia="仿宋" w:hAnsi="仿宋" w:cs="Times New Roman" w:hint="eastAsia"/>
          <w:color w:val="000000"/>
          <w:sz w:val="28"/>
          <w:szCs w:val="28"/>
        </w:rPr>
        <w:t>资信状况良好。</w:t>
      </w:r>
    </w:p>
    <w:p w:rsidR="00FE7427" w:rsidRPr="008C7169" w:rsidRDefault="00FE7427" w:rsidP="008C7169">
      <w:pPr>
        <w:pStyle w:val="a3"/>
        <w:spacing w:before="0" w:beforeAutospacing="0" w:after="0" w:afterAutospacing="0" w:line="360" w:lineRule="auto"/>
        <w:ind w:firstLineChars="200" w:firstLine="560"/>
        <w:jc w:val="both"/>
        <w:divId w:val="724334674"/>
        <w:rPr>
          <w:rFonts w:ascii="仿宋" w:eastAsia="仿宋" w:hAnsi="仿宋" w:cs="Times New Roman"/>
          <w:sz w:val="28"/>
          <w:szCs w:val="28"/>
        </w:rPr>
      </w:pPr>
      <w:r w:rsidRPr="008C7169">
        <w:rPr>
          <w:rFonts w:ascii="仿宋" w:eastAsia="仿宋" w:hAnsi="仿宋" w:cs="Times New Roman" w:hint="eastAsia"/>
          <w:color w:val="000000"/>
          <w:sz w:val="28"/>
          <w:szCs w:val="28"/>
        </w:rPr>
        <w:lastRenderedPageBreak/>
        <w:t>（3）职工权益保护</w:t>
      </w:r>
    </w:p>
    <w:p w:rsidR="00FE7427" w:rsidRPr="008C7169" w:rsidRDefault="00C00B17" w:rsidP="008C7169">
      <w:pPr>
        <w:pStyle w:val="a3"/>
        <w:spacing w:before="0" w:beforeAutospacing="0" w:after="0" w:afterAutospacing="0" w:line="360" w:lineRule="auto"/>
        <w:ind w:firstLineChars="200" w:firstLine="560"/>
        <w:divId w:val="724334674"/>
        <w:rPr>
          <w:rFonts w:ascii="仿宋" w:eastAsia="仿宋" w:hAnsi="仿宋" w:cs="Times New Roman"/>
          <w:sz w:val="28"/>
          <w:szCs w:val="28"/>
        </w:rPr>
      </w:pPr>
      <w:r w:rsidRPr="00BC0041">
        <w:rPr>
          <w:rFonts w:ascii="仿宋" w:eastAsia="仿宋" w:hAnsi="仿宋" w:cs="Times New Roman" w:hint="eastAsia"/>
          <w:color w:val="000000"/>
          <w:sz w:val="28"/>
          <w:szCs w:val="28"/>
        </w:rPr>
        <w:t>公</w:t>
      </w:r>
      <w:r w:rsidR="00FE7427" w:rsidRPr="00BC0041">
        <w:rPr>
          <w:rFonts w:ascii="仿宋" w:eastAsia="仿宋" w:hAnsi="仿宋" w:cs="Times New Roman" w:hint="eastAsia"/>
          <w:color w:val="000000"/>
          <w:sz w:val="28"/>
          <w:szCs w:val="28"/>
        </w:rPr>
        <w:t>司历来重视保障员工的合法权益，</w:t>
      </w:r>
      <w:r w:rsidR="00FE7427" w:rsidRPr="008C7169">
        <w:rPr>
          <w:rFonts w:ascii="仿宋" w:eastAsia="仿宋" w:hAnsi="仿宋" w:cs="Times New Roman" w:hint="eastAsia"/>
          <w:color w:val="000000"/>
          <w:sz w:val="28"/>
          <w:szCs w:val="28"/>
        </w:rPr>
        <w:t>严格履行《劳动法》、《劳动合同法》等相关法律法规的规定，</w:t>
      </w:r>
      <w:r w:rsidR="009C29A8">
        <w:rPr>
          <w:rFonts w:ascii="仿宋" w:eastAsia="仿宋" w:hAnsi="仿宋" w:cs="Times New Roman" w:hint="eastAsia"/>
          <w:color w:val="000000"/>
          <w:sz w:val="28"/>
          <w:szCs w:val="28"/>
        </w:rPr>
        <w:t>依法</w:t>
      </w:r>
      <w:r w:rsidR="00FE7427" w:rsidRPr="008C7169">
        <w:rPr>
          <w:rFonts w:ascii="仿宋" w:eastAsia="仿宋" w:hAnsi="仿宋" w:cs="Times New Roman" w:hint="eastAsia"/>
          <w:color w:val="000000"/>
          <w:sz w:val="28"/>
          <w:szCs w:val="28"/>
        </w:rPr>
        <w:t>与员工签订劳动合同，为员工提供各项劳动</w:t>
      </w:r>
      <w:r w:rsidR="00EA320B">
        <w:rPr>
          <w:rFonts w:ascii="仿宋" w:eastAsia="仿宋" w:hAnsi="仿宋" w:cs="Times New Roman" w:hint="eastAsia"/>
          <w:color w:val="000000"/>
          <w:sz w:val="28"/>
          <w:szCs w:val="28"/>
        </w:rPr>
        <w:t>保护</w:t>
      </w:r>
      <w:r w:rsidR="00FE7427" w:rsidRPr="008C7169">
        <w:rPr>
          <w:rFonts w:ascii="仿宋" w:eastAsia="仿宋" w:hAnsi="仿宋" w:cs="Times New Roman" w:hint="eastAsia"/>
          <w:color w:val="000000"/>
          <w:sz w:val="28"/>
          <w:szCs w:val="28"/>
        </w:rPr>
        <w:t>和社会保障措施，以调动员工的工作积极性，增强员工的归属感，提高员工的满意度以及对公司的认同度。</w:t>
      </w:r>
    </w:p>
    <w:p w:rsidR="00FE7427" w:rsidRPr="008C7169" w:rsidRDefault="00FE7427" w:rsidP="008C7169">
      <w:pPr>
        <w:pStyle w:val="a3"/>
        <w:spacing w:before="0" w:beforeAutospacing="0" w:after="0" w:afterAutospacing="0" w:line="360" w:lineRule="auto"/>
        <w:ind w:firstLineChars="200" w:firstLine="560"/>
        <w:jc w:val="both"/>
        <w:divId w:val="724334674"/>
        <w:rPr>
          <w:rFonts w:ascii="仿宋" w:eastAsia="仿宋" w:hAnsi="仿宋" w:cs="Times New Roman"/>
          <w:sz w:val="28"/>
          <w:szCs w:val="28"/>
        </w:rPr>
      </w:pPr>
      <w:r w:rsidRPr="008C7169">
        <w:rPr>
          <w:rFonts w:ascii="仿宋" w:eastAsia="仿宋" w:hAnsi="仿宋" w:cs="Times New Roman" w:hint="eastAsia"/>
          <w:color w:val="000000"/>
          <w:sz w:val="28"/>
          <w:szCs w:val="28"/>
        </w:rPr>
        <w:t>（4）供应商、客户权益保护</w:t>
      </w:r>
    </w:p>
    <w:p w:rsidR="00FE7427" w:rsidRPr="008C7169" w:rsidRDefault="00FE7427" w:rsidP="008C7169">
      <w:pPr>
        <w:pStyle w:val="a3"/>
        <w:spacing w:before="0" w:beforeAutospacing="0" w:after="0" w:afterAutospacing="0" w:line="360" w:lineRule="auto"/>
        <w:ind w:firstLineChars="200" w:firstLine="560"/>
        <w:jc w:val="both"/>
        <w:divId w:val="724334674"/>
        <w:rPr>
          <w:rFonts w:ascii="仿宋" w:eastAsia="仿宋" w:hAnsi="仿宋" w:cs="Times New Roman"/>
          <w:sz w:val="28"/>
          <w:szCs w:val="28"/>
        </w:rPr>
      </w:pPr>
      <w:r w:rsidRPr="008C7169">
        <w:rPr>
          <w:rFonts w:ascii="仿宋" w:eastAsia="仿宋" w:hAnsi="仿宋" w:cs="Times New Roman" w:hint="eastAsia"/>
          <w:color w:val="000000"/>
          <w:sz w:val="28"/>
          <w:szCs w:val="28"/>
        </w:rPr>
        <w:t>公司秉承诚信经营的原则，注重与各相关方的沟通与协调，积极构建和发展与供应商、客户的战略合作伙伴关系，共同构筑信任与合作的平台，切实履行公司对供应商、对客户、对消费者的社会责任。报告期内，公司与供应商和客户合同履约良好，各方的权益都得到了高度的重视和应有的保护。</w:t>
      </w:r>
    </w:p>
    <w:p w:rsidR="00FE7427" w:rsidRPr="008C7169" w:rsidRDefault="00FE7427" w:rsidP="008C7169">
      <w:pPr>
        <w:pStyle w:val="a3"/>
        <w:spacing w:before="0" w:beforeAutospacing="0" w:after="0" w:afterAutospacing="0" w:line="360" w:lineRule="auto"/>
        <w:ind w:firstLineChars="200" w:firstLine="560"/>
        <w:jc w:val="both"/>
        <w:divId w:val="724334674"/>
        <w:rPr>
          <w:rFonts w:ascii="仿宋" w:eastAsia="仿宋" w:hAnsi="仿宋" w:cs="Times New Roman"/>
          <w:sz w:val="28"/>
          <w:szCs w:val="28"/>
        </w:rPr>
      </w:pPr>
      <w:r w:rsidRPr="008C7169">
        <w:rPr>
          <w:rFonts w:ascii="仿宋" w:eastAsia="仿宋" w:hAnsi="仿宋" w:cs="Times New Roman" w:hint="eastAsia"/>
          <w:color w:val="000000"/>
          <w:sz w:val="28"/>
          <w:szCs w:val="28"/>
        </w:rPr>
        <w:t>（5）环境保护</w:t>
      </w:r>
    </w:p>
    <w:p w:rsidR="00FE7427" w:rsidRPr="008C7169" w:rsidRDefault="00FE7427" w:rsidP="008C7169">
      <w:pPr>
        <w:pStyle w:val="a3"/>
        <w:spacing w:before="0" w:beforeAutospacing="0" w:after="0" w:afterAutospacing="0" w:line="360" w:lineRule="auto"/>
        <w:ind w:firstLineChars="200" w:firstLine="560"/>
        <w:jc w:val="both"/>
        <w:divId w:val="724334674"/>
        <w:rPr>
          <w:rFonts w:ascii="仿宋" w:eastAsia="仿宋" w:hAnsi="仿宋"/>
          <w:sz w:val="28"/>
          <w:szCs w:val="28"/>
        </w:rPr>
      </w:pPr>
      <w:r w:rsidRPr="008C7169">
        <w:rPr>
          <w:rFonts w:ascii="仿宋" w:eastAsia="仿宋" w:hAnsi="仿宋" w:hint="eastAsia"/>
          <w:color w:val="000000"/>
          <w:sz w:val="28"/>
          <w:szCs w:val="28"/>
        </w:rPr>
        <w:t>公司高度重视环境保护工作，认真执行国家和地方关于环境保护的法律法规。</w:t>
      </w:r>
      <w:r w:rsidRPr="008C7169">
        <w:rPr>
          <w:rFonts w:ascii="仿宋" w:eastAsia="仿宋" w:hAnsi="仿宋" w:hint="eastAsia"/>
          <w:sz w:val="28"/>
          <w:szCs w:val="28"/>
        </w:rPr>
        <w:t>报告期内，公司下属生产企业严格按照监管部门的要求实现排放物有效规范处理、达标排放，无环保投诉事件和重大环保责任事故发生。</w:t>
      </w:r>
    </w:p>
    <w:p w:rsidR="00FE7427" w:rsidRPr="008C7169" w:rsidRDefault="00FE7427" w:rsidP="008C7169">
      <w:pPr>
        <w:pStyle w:val="a3"/>
        <w:spacing w:before="0" w:beforeAutospacing="0" w:after="0" w:afterAutospacing="0" w:line="360" w:lineRule="auto"/>
        <w:ind w:firstLineChars="200" w:firstLine="560"/>
        <w:jc w:val="both"/>
        <w:divId w:val="724334674"/>
        <w:rPr>
          <w:rFonts w:ascii="仿宋" w:eastAsia="仿宋" w:hAnsi="仿宋"/>
          <w:sz w:val="28"/>
          <w:szCs w:val="28"/>
        </w:rPr>
      </w:pPr>
      <w:r w:rsidRPr="008C7169">
        <w:rPr>
          <w:rFonts w:ascii="仿宋" w:eastAsia="仿宋" w:hAnsi="仿宋" w:hint="eastAsia"/>
          <w:color w:val="000000"/>
          <w:sz w:val="28"/>
          <w:szCs w:val="28"/>
        </w:rPr>
        <w:t>（6）社会公益</w:t>
      </w:r>
    </w:p>
    <w:p w:rsidR="00FE7427" w:rsidRPr="008C7169" w:rsidRDefault="00FE7427" w:rsidP="008C7169">
      <w:pPr>
        <w:pStyle w:val="a3"/>
        <w:spacing w:before="0" w:beforeAutospacing="0" w:after="0" w:afterAutospacing="0" w:line="360" w:lineRule="auto"/>
        <w:ind w:firstLineChars="200" w:firstLine="560"/>
        <w:jc w:val="both"/>
        <w:divId w:val="724334674"/>
        <w:rPr>
          <w:rFonts w:ascii="仿宋" w:eastAsia="仿宋" w:hAnsi="仿宋"/>
          <w:sz w:val="28"/>
          <w:szCs w:val="28"/>
        </w:rPr>
      </w:pPr>
      <w:r w:rsidRPr="008C7169">
        <w:rPr>
          <w:rFonts w:ascii="仿宋" w:eastAsia="仿宋" w:hAnsi="仿宋" w:hint="eastAsia"/>
          <w:color w:val="000000"/>
          <w:sz w:val="28"/>
          <w:szCs w:val="28"/>
        </w:rPr>
        <w:t>公司在实现企业稳步发展和创造经济效益的同时，</w:t>
      </w:r>
      <w:r w:rsidRPr="008C7169">
        <w:rPr>
          <w:rFonts w:ascii="仿宋" w:eastAsia="仿宋" w:hAnsi="仿宋" w:hint="eastAsia"/>
          <w:sz w:val="28"/>
          <w:szCs w:val="28"/>
        </w:rPr>
        <w:t>积极承担社会责任，参与社会公益事业。报告期内，</w:t>
      </w:r>
      <w:r w:rsidR="009C29A8">
        <w:rPr>
          <w:rFonts w:ascii="仿宋" w:eastAsia="仿宋" w:hAnsi="仿宋" w:hint="eastAsia"/>
          <w:sz w:val="28"/>
          <w:szCs w:val="28"/>
        </w:rPr>
        <w:t>公司积极参与</w:t>
      </w:r>
      <w:r w:rsidR="00E820F1">
        <w:rPr>
          <w:rFonts w:ascii="仿宋" w:eastAsia="仿宋" w:hAnsi="仿宋" w:hint="eastAsia"/>
          <w:sz w:val="28"/>
          <w:szCs w:val="28"/>
        </w:rPr>
        <w:t>针对新冠肺炎疫情的</w:t>
      </w:r>
      <w:r w:rsidR="009C29A8">
        <w:rPr>
          <w:rFonts w:ascii="仿宋" w:eastAsia="仿宋" w:hAnsi="仿宋" w:hint="eastAsia"/>
          <w:sz w:val="28"/>
          <w:szCs w:val="28"/>
        </w:rPr>
        <w:t>防疫抗疫工作，</w:t>
      </w:r>
      <w:r w:rsidRPr="008C7169">
        <w:rPr>
          <w:rFonts w:ascii="仿宋" w:eastAsia="仿宋" w:hAnsi="仿宋" w:hint="eastAsia"/>
          <w:sz w:val="28"/>
          <w:szCs w:val="28"/>
        </w:rPr>
        <w:t>组织员工</w:t>
      </w:r>
      <w:r w:rsidR="008D33D6">
        <w:rPr>
          <w:rFonts w:ascii="仿宋" w:eastAsia="仿宋" w:hAnsi="仿宋" w:hint="eastAsia"/>
          <w:sz w:val="28"/>
          <w:szCs w:val="28"/>
        </w:rPr>
        <w:t>参加</w:t>
      </w:r>
      <w:r w:rsidRPr="008C7169">
        <w:rPr>
          <w:rFonts w:ascii="仿宋" w:eastAsia="仿宋" w:hAnsi="仿宋" w:hint="eastAsia"/>
          <w:sz w:val="28"/>
          <w:szCs w:val="28"/>
        </w:rPr>
        <w:t>义工及志愿者</w:t>
      </w:r>
      <w:r w:rsidR="00E820F1">
        <w:rPr>
          <w:rFonts w:ascii="仿宋" w:eastAsia="仿宋" w:hAnsi="仿宋" w:hint="eastAsia"/>
          <w:sz w:val="28"/>
          <w:szCs w:val="28"/>
        </w:rPr>
        <w:t>队伍</w:t>
      </w:r>
      <w:r w:rsidRPr="008C7169">
        <w:rPr>
          <w:rFonts w:ascii="仿宋" w:eastAsia="仿宋" w:hAnsi="仿宋" w:hint="eastAsia"/>
          <w:sz w:val="28"/>
          <w:szCs w:val="28"/>
        </w:rPr>
        <w:t>，</w:t>
      </w:r>
      <w:r w:rsidR="008D33D6">
        <w:rPr>
          <w:rFonts w:ascii="仿宋" w:eastAsia="仿宋" w:hAnsi="仿宋" w:hint="eastAsia"/>
          <w:sz w:val="28"/>
          <w:szCs w:val="28"/>
        </w:rPr>
        <w:t>共同</w:t>
      </w:r>
      <w:r w:rsidRPr="008C7169">
        <w:rPr>
          <w:rFonts w:ascii="仿宋" w:eastAsia="仿宋" w:hAnsi="仿宋" w:hint="eastAsia"/>
          <w:sz w:val="28"/>
          <w:szCs w:val="28"/>
        </w:rPr>
        <w:t>为保障区域疫情安全出一份力。</w:t>
      </w:r>
    </w:p>
    <w:p w:rsidR="00FE7427" w:rsidRPr="008C7169" w:rsidRDefault="00FE7427" w:rsidP="008C7169">
      <w:pPr>
        <w:pStyle w:val="a3"/>
        <w:spacing w:before="0" w:beforeAutospacing="0" w:after="0" w:afterAutospacing="0" w:line="360" w:lineRule="auto"/>
        <w:ind w:firstLineChars="200" w:firstLine="562"/>
        <w:jc w:val="both"/>
        <w:divId w:val="724334674"/>
        <w:rPr>
          <w:rFonts w:ascii="仿宋" w:eastAsia="仿宋" w:hAnsi="仿宋"/>
          <w:sz w:val="28"/>
          <w:szCs w:val="28"/>
        </w:rPr>
      </w:pPr>
      <w:r w:rsidRPr="008C7169">
        <w:rPr>
          <w:rStyle w:val="a4"/>
          <w:rFonts w:ascii="仿宋" w:eastAsia="仿宋" w:hAnsi="仿宋" w:hint="eastAsia"/>
          <w:color w:val="000000"/>
          <w:sz w:val="28"/>
          <w:szCs w:val="28"/>
        </w:rPr>
        <w:t>2、巩固拓展脱贫攻坚成果、乡村振兴的情况</w:t>
      </w:r>
    </w:p>
    <w:p w:rsidR="00FE7427" w:rsidRDefault="00FE7427" w:rsidP="008C7169">
      <w:pPr>
        <w:pStyle w:val="a3"/>
        <w:spacing w:before="0" w:beforeAutospacing="0" w:after="0" w:afterAutospacing="0" w:line="360" w:lineRule="auto"/>
        <w:ind w:firstLineChars="200" w:firstLine="560"/>
        <w:divId w:val="724334674"/>
        <w:rPr>
          <w:rFonts w:ascii="Times New Roman" w:hAnsi="Times New Roman" w:cs="Times New Roman"/>
          <w:sz w:val="18"/>
          <w:szCs w:val="18"/>
        </w:rPr>
      </w:pPr>
      <w:r w:rsidRPr="008C7169">
        <w:rPr>
          <w:rFonts w:ascii="仿宋" w:eastAsia="仿宋" w:hAnsi="仿宋" w:cs="Times New Roman" w:hint="eastAsia"/>
          <w:color w:val="000000"/>
          <w:sz w:val="28"/>
          <w:szCs w:val="28"/>
        </w:rPr>
        <w:t>公司报告期内暂未开展脱贫攻坚、乡村振兴工作。</w:t>
      </w:r>
    </w:p>
    <w:p w:rsidR="00FE7427" w:rsidRDefault="00CC4BDC" w:rsidP="008C7169">
      <w:pPr>
        <w:jc w:val="center"/>
        <w:rPr>
          <w:rFonts w:ascii="宋体" w:eastAsia="宋体" w:hAnsi="宋体" w:cs="宋体"/>
          <w:b/>
          <w:bCs/>
          <w:sz w:val="32"/>
          <w:szCs w:val="32"/>
        </w:rPr>
      </w:pPr>
      <w:r>
        <w:br w:type="page"/>
      </w:r>
      <w:bookmarkStart w:id="51" w:name="_Toc988939"/>
      <w:r>
        <w:rPr>
          <w:rFonts w:ascii="宋体" w:eastAsia="宋体" w:hAnsi="宋体" w:cs="宋体"/>
          <w:b/>
          <w:bCs/>
          <w:sz w:val="32"/>
          <w:szCs w:val="32"/>
        </w:rPr>
        <w:lastRenderedPageBreak/>
        <w:t>第六节 重要事项</w:t>
      </w:r>
      <w:bookmarkEnd w:id="51"/>
    </w:p>
    <w:p w:rsidR="00FE7427" w:rsidRPr="00875C2C" w:rsidRDefault="00CC4BDC" w:rsidP="00875C2C">
      <w:pPr>
        <w:pStyle w:val="2"/>
        <w:spacing w:before="0" w:after="0" w:line="360" w:lineRule="auto"/>
        <w:ind w:firstLineChars="200" w:firstLine="562"/>
        <w:rPr>
          <w:rFonts w:ascii="宋体" w:eastAsia="宋体" w:hAnsi="宋体" w:cs="宋体"/>
          <w:b/>
          <w:bCs/>
          <w:kern w:val="0"/>
          <w:sz w:val="28"/>
          <w:szCs w:val="28"/>
        </w:rPr>
      </w:pPr>
      <w:bookmarkStart w:id="52" w:name="_Toc988940"/>
      <w:r w:rsidRPr="00875C2C">
        <w:rPr>
          <w:rFonts w:ascii="宋体" w:eastAsia="宋体" w:hAnsi="宋体" w:cs="宋体"/>
          <w:b/>
          <w:bCs/>
          <w:kern w:val="0"/>
          <w:sz w:val="28"/>
          <w:szCs w:val="28"/>
        </w:rPr>
        <w:t>一、公司实际控制人、股东、关联方、收购人以及公司等承诺相关方在报告期内履行完毕及截至报告期末超期未履行完毕的承诺事项</w:t>
      </w:r>
      <w:bookmarkEnd w:id="52"/>
    </w:p>
    <w:p w:rsidR="00FE7427" w:rsidRPr="00875C2C" w:rsidRDefault="00CC4BDC" w:rsidP="00875C2C">
      <w:pPr>
        <w:pStyle w:val="a3"/>
        <w:spacing w:before="0" w:beforeAutospacing="0" w:after="0" w:afterAutospacing="0" w:line="360" w:lineRule="auto"/>
        <w:ind w:firstLineChars="200" w:firstLine="560"/>
        <w:jc w:val="both"/>
        <w:rPr>
          <w:rFonts w:ascii="仿宋" w:eastAsia="仿宋" w:hAnsi="仿宋"/>
          <w:sz w:val="28"/>
          <w:szCs w:val="28"/>
        </w:rPr>
      </w:pPr>
      <w:r w:rsidRPr="00875C2C">
        <w:rPr>
          <w:rFonts w:ascii="仿宋" w:eastAsia="仿宋" w:hAnsi="仿宋"/>
          <w:sz w:val="28"/>
          <w:szCs w:val="28"/>
        </w:rPr>
        <w:t>□适用</w:t>
      </w:r>
      <w:r w:rsidR="00875C2C">
        <w:rPr>
          <w:rFonts w:ascii="仿宋" w:eastAsia="仿宋" w:hAnsi="仿宋" w:hint="eastAsia"/>
          <w:sz w:val="28"/>
          <w:szCs w:val="28"/>
        </w:rPr>
        <w:t xml:space="preserve"> </w:t>
      </w:r>
      <w:r w:rsidRPr="00875C2C">
        <w:rPr>
          <w:rFonts w:ascii="仿宋" w:eastAsia="仿宋" w:hAnsi="仿宋"/>
          <w:sz w:val="28"/>
          <w:szCs w:val="28"/>
        </w:rPr>
        <w:t xml:space="preserve"> </w:t>
      </w:r>
      <w:r w:rsidRPr="00875C2C">
        <w:rPr>
          <w:rFonts w:ascii="仿宋" w:eastAsia="仿宋" w:hAnsi="仿宋"/>
          <w:sz w:val="28"/>
          <w:szCs w:val="28"/>
        </w:rPr>
        <w:sym w:font="Wingdings 2" w:char="F052"/>
      </w:r>
      <w:r w:rsidRPr="00875C2C">
        <w:rPr>
          <w:rFonts w:ascii="仿宋" w:eastAsia="仿宋" w:hAnsi="仿宋"/>
          <w:sz w:val="28"/>
          <w:szCs w:val="28"/>
        </w:rPr>
        <w:t>不适用</w:t>
      </w:r>
    </w:p>
    <w:p w:rsidR="00FE7427" w:rsidRPr="00875C2C" w:rsidRDefault="00CC4BDC" w:rsidP="00875C2C">
      <w:pPr>
        <w:pStyle w:val="a3"/>
        <w:spacing w:before="0" w:beforeAutospacing="0" w:after="0" w:afterAutospacing="0" w:line="360" w:lineRule="auto"/>
        <w:ind w:firstLineChars="200" w:firstLine="560"/>
        <w:jc w:val="both"/>
        <w:rPr>
          <w:rFonts w:ascii="仿宋" w:eastAsia="仿宋" w:hAnsi="仿宋"/>
          <w:sz w:val="28"/>
          <w:szCs w:val="28"/>
        </w:rPr>
      </w:pPr>
      <w:r w:rsidRPr="00875C2C">
        <w:rPr>
          <w:rFonts w:ascii="仿宋" w:eastAsia="仿宋" w:hAnsi="仿宋"/>
          <w:sz w:val="28"/>
          <w:szCs w:val="28"/>
        </w:rPr>
        <w:t>公司报告期不存在由公司实际控制人、股东、关联方、收购人以及公司等承诺相关方在报告期内履行完毕及截至报告期末超期未履行完毕的承诺事项。</w:t>
      </w:r>
    </w:p>
    <w:p w:rsidR="00FE7427" w:rsidRPr="00875C2C" w:rsidRDefault="00CC4BDC" w:rsidP="00875C2C">
      <w:pPr>
        <w:pStyle w:val="2"/>
        <w:spacing w:before="0" w:after="0" w:line="360" w:lineRule="auto"/>
        <w:ind w:firstLineChars="200" w:firstLine="562"/>
        <w:rPr>
          <w:rFonts w:ascii="宋体" w:eastAsia="宋体" w:hAnsi="宋体" w:cs="宋体"/>
          <w:b/>
          <w:bCs/>
          <w:kern w:val="0"/>
          <w:sz w:val="28"/>
          <w:szCs w:val="28"/>
        </w:rPr>
      </w:pPr>
      <w:bookmarkStart w:id="53" w:name="_Toc988941"/>
      <w:r w:rsidRPr="00875C2C">
        <w:rPr>
          <w:rFonts w:ascii="宋体" w:eastAsia="宋体" w:hAnsi="宋体" w:cs="宋体"/>
          <w:b/>
          <w:bCs/>
          <w:kern w:val="0"/>
          <w:sz w:val="28"/>
          <w:szCs w:val="28"/>
        </w:rPr>
        <w:t>二、控股股东及其他关联方对上市公司的非经营性占用资金情况</w:t>
      </w:r>
      <w:bookmarkEnd w:id="53"/>
    </w:p>
    <w:p w:rsidR="00FE7427" w:rsidRPr="00875C2C" w:rsidRDefault="00CC4BDC" w:rsidP="00875C2C">
      <w:pPr>
        <w:pStyle w:val="a3"/>
        <w:spacing w:before="0" w:beforeAutospacing="0" w:after="0" w:afterAutospacing="0" w:line="360" w:lineRule="auto"/>
        <w:ind w:firstLineChars="200" w:firstLine="560"/>
        <w:jc w:val="both"/>
        <w:rPr>
          <w:rFonts w:ascii="仿宋" w:eastAsia="仿宋" w:hAnsi="仿宋"/>
          <w:sz w:val="28"/>
          <w:szCs w:val="28"/>
        </w:rPr>
      </w:pPr>
      <w:r w:rsidRPr="00875C2C">
        <w:rPr>
          <w:rFonts w:ascii="仿宋" w:eastAsia="仿宋" w:hAnsi="仿宋"/>
          <w:sz w:val="28"/>
          <w:szCs w:val="28"/>
        </w:rPr>
        <w:t>□适用</w:t>
      </w:r>
      <w:r w:rsidR="00875C2C">
        <w:rPr>
          <w:rFonts w:ascii="仿宋" w:eastAsia="仿宋" w:hAnsi="仿宋" w:hint="eastAsia"/>
          <w:sz w:val="28"/>
          <w:szCs w:val="28"/>
        </w:rPr>
        <w:t xml:space="preserve"> </w:t>
      </w:r>
      <w:r w:rsidRPr="00875C2C">
        <w:rPr>
          <w:rFonts w:ascii="仿宋" w:eastAsia="仿宋" w:hAnsi="仿宋"/>
          <w:sz w:val="28"/>
          <w:szCs w:val="28"/>
        </w:rPr>
        <w:t xml:space="preserve"> </w:t>
      </w:r>
      <w:r w:rsidRPr="00875C2C">
        <w:rPr>
          <w:rFonts w:ascii="仿宋" w:eastAsia="仿宋" w:hAnsi="仿宋"/>
          <w:sz w:val="28"/>
          <w:szCs w:val="28"/>
        </w:rPr>
        <w:sym w:font="Wingdings 2" w:char="F052"/>
      </w:r>
      <w:r w:rsidRPr="00875C2C">
        <w:rPr>
          <w:rFonts w:ascii="仿宋" w:eastAsia="仿宋" w:hAnsi="仿宋"/>
          <w:sz w:val="28"/>
          <w:szCs w:val="28"/>
        </w:rPr>
        <w:t>不适用</w:t>
      </w:r>
    </w:p>
    <w:p w:rsidR="00FE7427" w:rsidRPr="00875C2C" w:rsidRDefault="00CC4BDC" w:rsidP="00875C2C">
      <w:pPr>
        <w:pStyle w:val="a3"/>
        <w:spacing w:before="0" w:beforeAutospacing="0" w:after="0" w:afterAutospacing="0" w:line="360" w:lineRule="auto"/>
        <w:ind w:firstLineChars="200" w:firstLine="560"/>
        <w:jc w:val="both"/>
        <w:rPr>
          <w:rFonts w:ascii="仿宋" w:eastAsia="仿宋" w:hAnsi="仿宋"/>
          <w:sz w:val="28"/>
          <w:szCs w:val="28"/>
        </w:rPr>
      </w:pPr>
      <w:r w:rsidRPr="00875C2C">
        <w:rPr>
          <w:rFonts w:ascii="仿宋" w:eastAsia="仿宋" w:hAnsi="仿宋"/>
          <w:sz w:val="28"/>
          <w:szCs w:val="28"/>
        </w:rPr>
        <w:t>公司报告期不存在控股股东及其他关联方对上市公司的非经营性占用资金。</w:t>
      </w:r>
    </w:p>
    <w:p w:rsidR="00FE7427" w:rsidRPr="00875C2C" w:rsidRDefault="00CC4BDC" w:rsidP="00875C2C">
      <w:pPr>
        <w:pStyle w:val="2"/>
        <w:spacing w:before="0" w:after="0" w:line="360" w:lineRule="auto"/>
        <w:ind w:firstLineChars="200" w:firstLine="562"/>
        <w:rPr>
          <w:rFonts w:ascii="宋体" w:eastAsia="宋体" w:hAnsi="宋体" w:cs="宋体"/>
          <w:b/>
          <w:bCs/>
          <w:kern w:val="0"/>
          <w:sz w:val="28"/>
          <w:szCs w:val="28"/>
        </w:rPr>
      </w:pPr>
      <w:bookmarkStart w:id="54" w:name="_Toc988942"/>
      <w:r w:rsidRPr="00875C2C">
        <w:rPr>
          <w:rFonts w:ascii="宋体" w:eastAsia="宋体" w:hAnsi="宋体" w:cs="宋体"/>
          <w:b/>
          <w:bCs/>
          <w:kern w:val="0"/>
          <w:sz w:val="28"/>
          <w:szCs w:val="28"/>
        </w:rPr>
        <w:t>三、违规对外担保情况</w:t>
      </w:r>
      <w:bookmarkEnd w:id="54"/>
    </w:p>
    <w:p w:rsidR="00FE7427" w:rsidRPr="00875C2C" w:rsidRDefault="00CC4BDC" w:rsidP="00875C2C">
      <w:pPr>
        <w:pStyle w:val="a3"/>
        <w:spacing w:before="0" w:beforeAutospacing="0" w:after="0" w:afterAutospacing="0" w:line="360" w:lineRule="auto"/>
        <w:ind w:firstLineChars="200" w:firstLine="560"/>
        <w:jc w:val="both"/>
        <w:rPr>
          <w:rFonts w:ascii="仿宋" w:eastAsia="仿宋" w:hAnsi="仿宋"/>
          <w:sz w:val="28"/>
          <w:szCs w:val="28"/>
        </w:rPr>
      </w:pPr>
      <w:r w:rsidRPr="00875C2C">
        <w:rPr>
          <w:rFonts w:ascii="仿宋" w:eastAsia="仿宋" w:hAnsi="仿宋"/>
          <w:sz w:val="28"/>
          <w:szCs w:val="28"/>
        </w:rPr>
        <w:t xml:space="preserve">□适用 </w:t>
      </w:r>
      <w:r w:rsidR="00545EA7">
        <w:rPr>
          <w:rFonts w:ascii="仿宋" w:eastAsia="仿宋" w:hAnsi="仿宋" w:hint="eastAsia"/>
          <w:sz w:val="28"/>
          <w:szCs w:val="28"/>
        </w:rPr>
        <w:t xml:space="preserve"> </w:t>
      </w:r>
      <w:r w:rsidRPr="00875C2C">
        <w:rPr>
          <w:rFonts w:ascii="仿宋" w:eastAsia="仿宋" w:hAnsi="仿宋"/>
          <w:sz w:val="28"/>
          <w:szCs w:val="28"/>
        </w:rPr>
        <w:sym w:font="Wingdings 2" w:char="F052"/>
      </w:r>
      <w:r w:rsidRPr="00875C2C">
        <w:rPr>
          <w:rFonts w:ascii="仿宋" w:eastAsia="仿宋" w:hAnsi="仿宋"/>
          <w:sz w:val="28"/>
          <w:szCs w:val="28"/>
        </w:rPr>
        <w:t>不适用</w:t>
      </w:r>
    </w:p>
    <w:p w:rsidR="00FE7427" w:rsidRPr="00875C2C" w:rsidRDefault="00CC4BDC" w:rsidP="00875C2C">
      <w:pPr>
        <w:pStyle w:val="a3"/>
        <w:spacing w:before="0" w:beforeAutospacing="0" w:after="0" w:afterAutospacing="0" w:line="360" w:lineRule="auto"/>
        <w:ind w:firstLineChars="200" w:firstLine="560"/>
        <w:jc w:val="both"/>
        <w:rPr>
          <w:rFonts w:ascii="仿宋" w:eastAsia="仿宋" w:hAnsi="仿宋"/>
          <w:sz w:val="28"/>
          <w:szCs w:val="28"/>
        </w:rPr>
      </w:pPr>
      <w:r w:rsidRPr="00875C2C">
        <w:rPr>
          <w:rFonts w:ascii="仿宋" w:eastAsia="仿宋" w:hAnsi="仿宋"/>
          <w:sz w:val="28"/>
          <w:szCs w:val="28"/>
        </w:rPr>
        <w:t>公司报告期无违规对外担保情况。</w:t>
      </w:r>
    </w:p>
    <w:p w:rsidR="00FE7427" w:rsidRPr="00545EA7" w:rsidRDefault="00CC4BDC" w:rsidP="00545EA7">
      <w:pPr>
        <w:pStyle w:val="2"/>
        <w:spacing w:before="0" w:after="0" w:line="360" w:lineRule="auto"/>
        <w:ind w:firstLineChars="200" w:firstLine="562"/>
        <w:rPr>
          <w:rFonts w:ascii="宋体" w:eastAsia="宋体" w:hAnsi="宋体" w:cs="宋体"/>
          <w:b/>
          <w:bCs/>
          <w:kern w:val="0"/>
          <w:sz w:val="28"/>
          <w:szCs w:val="28"/>
        </w:rPr>
      </w:pPr>
      <w:bookmarkStart w:id="55" w:name="_Toc988943"/>
      <w:r w:rsidRPr="00545EA7">
        <w:rPr>
          <w:rFonts w:ascii="宋体" w:eastAsia="宋体" w:hAnsi="宋体" w:cs="宋体"/>
          <w:b/>
          <w:bCs/>
          <w:kern w:val="0"/>
          <w:sz w:val="28"/>
          <w:szCs w:val="28"/>
        </w:rPr>
        <w:t>四、聘任、解聘会计师事务所情况</w:t>
      </w:r>
      <w:bookmarkEnd w:id="55"/>
    </w:p>
    <w:p w:rsidR="00FE7427" w:rsidRPr="00545EA7" w:rsidRDefault="00CC4BDC" w:rsidP="00545EA7">
      <w:pPr>
        <w:pStyle w:val="a3"/>
        <w:spacing w:before="0" w:beforeAutospacing="0" w:after="0" w:afterAutospacing="0" w:line="360" w:lineRule="auto"/>
        <w:ind w:firstLineChars="200" w:firstLine="562"/>
        <w:jc w:val="both"/>
        <w:rPr>
          <w:rFonts w:ascii="仿宋" w:eastAsia="仿宋" w:hAnsi="仿宋"/>
          <w:b/>
          <w:sz w:val="28"/>
          <w:szCs w:val="28"/>
        </w:rPr>
      </w:pPr>
      <w:r w:rsidRPr="00545EA7">
        <w:rPr>
          <w:rFonts w:ascii="仿宋" w:eastAsia="仿宋" w:hAnsi="仿宋"/>
          <w:b/>
          <w:sz w:val="28"/>
          <w:szCs w:val="28"/>
        </w:rPr>
        <w:t>半年度财务报告是否已经审计</w:t>
      </w:r>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 xml:space="preserve">□是 </w:t>
      </w:r>
      <w:r w:rsidR="00545EA7">
        <w:rPr>
          <w:rFonts w:ascii="仿宋" w:eastAsia="仿宋" w:hAnsi="仿宋" w:hint="eastAsia"/>
          <w:sz w:val="28"/>
          <w:szCs w:val="28"/>
        </w:rPr>
        <w:t xml:space="preserve"> </w:t>
      </w:r>
      <w:r w:rsidRPr="00545EA7">
        <w:rPr>
          <w:rFonts w:ascii="仿宋" w:eastAsia="仿宋" w:hAnsi="仿宋"/>
          <w:sz w:val="28"/>
          <w:szCs w:val="28"/>
        </w:rPr>
        <w:sym w:font="Wingdings 2" w:char="F052"/>
      </w:r>
      <w:r w:rsidRPr="00545EA7">
        <w:rPr>
          <w:rFonts w:ascii="仿宋" w:eastAsia="仿宋" w:hAnsi="仿宋"/>
          <w:sz w:val="28"/>
          <w:szCs w:val="28"/>
        </w:rPr>
        <w:t>否</w:t>
      </w:r>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公司半年度报告未经审计。</w:t>
      </w:r>
    </w:p>
    <w:p w:rsidR="00FE7427" w:rsidRPr="00545EA7" w:rsidRDefault="00CC4BDC" w:rsidP="00545EA7">
      <w:pPr>
        <w:pStyle w:val="2"/>
        <w:spacing w:before="0" w:after="0" w:line="360" w:lineRule="auto"/>
        <w:ind w:firstLineChars="200" w:firstLine="562"/>
        <w:rPr>
          <w:rFonts w:ascii="宋体" w:eastAsia="宋体" w:hAnsi="宋体" w:cs="宋体"/>
          <w:b/>
          <w:bCs/>
          <w:kern w:val="0"/>
          <w:sz w:val="28"/>
          <w:szCs w:val="28"/>
        </w:rPr>
      </w:pPr>
      <w:bookmarkStart w:id="56" w:name="_Toc988944"/>
      <w:r w:rsidRPr="00545EA7">
        <w:rPr>
          <w:rFonts w:ascii="宋体" w:eastAsia="宋体" w:hAnsi="宋体" w:cs="宋体"/>
          <w:b/>
          <w:bCs/>
          <w:kern w:val="0"/>
          <w:sz w:val="28"/>
          <w:szCs w:val="28"/>
        </w:rPr>
        <w:t>五、董事会、监事会对会计师事务所本报告期“非标准审计报告”的说明</w:t>
      </w:r>
      <w:bookmarkEnd w:id="56"/>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 xml:space="preserve">□适用 </w:t>
      </w:r>
      <w:r w:rsidR="00545EA7">
        <w:rPr>
          <w:rFonts w:ascii="仿宋" w:eastAsia="仿宋" w:hAnsi="仿宋" w:hint="eastAsia"/>
          <w:sz w:val="28"/>
          <w:szCs w:val="28"/>
        </w:rPr>
        <w:t xml:space="preserve"> </w:t>
      </w:r>
      <w:r w:rsidRPr="00545EA7">
        <w:rPr>
          <w:rFonts w:ascii="仿宋" w:eastAsia="仿宋" w:hAnsi="仿宋"/>
          <w:sz w:val="28"/>
          <w:szCs w:val="28"/>
        </w:rPr>
        <w:sym w:font="Wingdings 2" w:char="F052"/>
      </w:r>
      <w:r w:rsidRPr="00545EA7">
        <w:rPr>
          <w:rFonts w:ascii="仿宋" w:eastAsia="仿宋" w:hAnsi="仿宋"/>
          <w:sz w:val="28"/>
          <w:szCs w:val="28"/>
        </w:rPr>
        <w:t>不适用</w:t>
      </w:r>
    </w:p>
    <w:p w:rsidR="00FE7427" w:rsidRPr="00545EA7" w:rsidRDefault="00CC4BDC" w:rsidP="00545EA7">
      <w:pPr>
        <w:pStyle w:val="2"/>
        <w:spacing w:before="0" w:after="0" w:line="360" w:lineRule="auto"/>
        <w:ind w:firstLineChars="200" w:firstLine="562"/>
        <w:rPr>
          <w:rFonts w:ascii="宋体" w:eastAsia="宋体" w:hAnsi="宋体" w:cs="宋体"/>
          <w:b/>
          <w:bCs/>
          <w:kern w:val="0"/>
          <w:sz w:val="28"/>
          <w:szCs w:val="28"/>
        </w:rPr>
      </w:pPr>
      <w:bookmarkStart w:id="57" w:name="_Toc988945"/>
      <w:r w:rsidRPr="00545EA7">
        <w:rPr>
          <w:rFonts w:ascii="宋体" w:eastAsia="宋体" w:hAnsi="宋体" w:cs="宋体"/>
          <w:b/>
          <w:bCs/>
          <w:kern w:val="0"/>
          <w:sz w:val="28"/>
          <w:szCs w:val="28"/>
        </w:rPr>
        <w:lastRenderedPageBreak/>
        <w:t>六、董事会对上年度“非标准审计报告”相关情况的说明</w:t>
      </w:r>
      <w:bookmarkEnd w:id="57"/>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 xml:space="preserve">□适用 </w:t>
      </w:r>
      <w:r w:rsidR="00545EA7">
        <w:rPr>
          <w:rFonts w:ascii="仿宋" w:eastAsia="仿宋" w:hAnsi="仿宋" w:hint="eastAsia"/>
          <w:sz w:val="28"/>
          <w:szCs w:val="28"/>
        </w:rPr>
        <w:t xml:space="preserve"> </w:t>
      </w:r>
      <w:r w:rsidRPr="00545EA7">
        <w:rPr>
          <w:rFonts w:ascii="仿宋" w:eastAsia="仿宋" w:hAnsi="仿宋"/>
          <w:sz w:val="28"/>
          <w:szCs w:val="28"/>
        </w:rPr>
        <w:sym w:font="Wingdings 2" w:char="F052"/>
      </w:r>
      <w:r w:rsidRPr="00545EA7">
        <w:rPr>
          <w:rFonts w:ascii="仿宋" w:eastAsia="仿宋" w:hAnsi="仿宋"/>
          <w:sz w:val="28"/>
          <w:szCs w:val="28"/>
        </w:rPr>
        <w:t>不适用</w:t>
      </w:r>
    </w:p>
    <w:p w:rsidR="00FE7427" w:rsidRPr="00545EA7" w:rsidRDefault="00CC4BDC" w:rsidP="00545EA7">
      <w:pPr>
        <w:pStyle w:val="2"/>
        <w:spacing w:before="0" w:after="0" w:line="360" w:lineRule="auto"/>
        <w:ind w:firstLineChars="200" w:firstLine="562"/>
        <w:rPr>
          <w:rFonts w:ascii="宋体" w:eastAsia="宋体" w:hAnsi="宋体" w:cs="宋体"/>
          <w:b/>
          <w:bCs/>
          <w:kern w:val="0"/>
          <w:sz w:val="28"/>
          <w:szCs w:val="28"/>
        </w:rPr>
      </w:pPr>
      <w:bookmarkStart w:id="58" w:name="_Toc988946"/>
      <w:r w:rsidRPr="00545EA7">
        <w:rPr>
          <w:rFonts w:ascii="宋体" w:eastAsia="宋体" w:hAnsi="宋体" w:cs="宋体"/>
          <w:b/>
          <w:bCs/>
          <w:kern w:val="0"/>
          <w:sz w:val="28"/>
          <w:szCs w:val="28"/>
        </w:rPr>
        <w:t>七、破产重整相关事项</w:t>
      </w:r>
      <w:bookmarkEnd w:id="58"/>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 xml:space="preserve">□适用 </w:t>
      </w:r>
      <w:r w:rsidR="00545EA7">
        <w:rPr>
          <w:rFonts w:ascii="仿宋" w:eastAsia="仿宋" w:hAnsi="仿宋" w:hint="eastAsia"/>
          <w:sz w:val="28"/>
          <w:szCs w:val="28"/>
        </w:rPr>
        <w:t xml:space="preserve"> </w:t>
      </w:r>
      <w:r w:rsidRPr="00545EA7">
        <w:rPr>
          <w:rFonts w:ascii="仿宋" w:eastAsia="仿宋" w:hAnsi="仿宋"/>
          <w:sz w:val="28"/>
          <w:szCs w:val="28"/>
        </w:rPr>
        <w:sym w:font="Wingdings 2" w:char="F052"/>
      </w:r>
      <w:r w:rsidRPr="00545EA7">
        <w:rPr>
          <w:rFonts w:ascii="仿宋" w:eastAsia="仿宋" w:hAnsi="仿宋"/>
          <w:sz w:val="28"/>
          <w:szCs w:val="28"/>
        </w:rPr>
        <w:t>不适用</w:t>
      </w:r>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公司报告期未发生破产重整相关事项。</w:t>
      </w:r>
    </w:p>
    <w:p w:rsidR="00FE7427" w:rsidRPr="00545EA7" w:rsidRDefault="00CC4BDC" w:rsidP="00545EA7">
      <w:pPr>
        <w:pStyle w:val="2"/>
        <w:spacing w:before="0" w:after="0" w:line="360" w:lineRule="auto"/>
        <w:ind w:firstLineChars="200" w:firstLine="562"/>
        <w:rPr>
          <w:rFonts w:ascii="宋体" w:eastAsia="宋体" w:hAnsi="宋体" w:cs="宋体"/>
          <w:b/>
          <w:bCs/>
          <w:kern w:val="0"/>
          <w:sz w:val="28"/>
          <w:szCs w:val="28"/>
        </w:rPr>
      </w:pPr>
      <w:bookmarkStart w:id="59" w:name="_Toc988947"/>
      <w:r w:rsidRPr="00545EA7">
        <w:rPr>
          <w:rFonts w:ascii="宋体" w:eastAsia="宋体" w:hAnsi="宋体" w:cs="宋体"/>
          <w:b/>
          <w:bCs/>
          <w:kern w:val="0"/>
          <w:sz w:val="28"/>
          <w:szCs w:val="28"/>
        </w:rPr>
        <w:t>八、诉讼事项</w:t>
      </w:r>
      <w:bookmarkEnd w:id="59"/>
    </w:p>
    <w:p w:rsidR="00FE7427" w:rsidRPr="00D945A7" w:rsidRDefault="00CC4BDC" w:rsidP="00545EA7">
      <w:pPr>
        <w:pStyle w:val="a3"/>
        <w:spacing w:before="0" w:beforeAutospacing="0" w:after="0" w:afterAutospacing="0" w:line="360" w:lineRule="auto"/>
        <w:ind w:firstLineChars="200" w:firstLine="562"/>
        <w:jc w:val="both"/>
        <w:rPr>
          <w:rFonts w:ascii="仿宋" w:eastAsia="仿宋" w:hAnsi="仿宋"/>
          <w:b/>
          <w:sz w:val="28"/>
          <w:szCs w:val="28"/>
        </w:rPr>
      </w:pPr>
      <w:r w:rsidRPr="00D945A7">
        <w:rPr>
          <w:rFonts w:ascii="仿宋" w:eastAsia="仿宋" w:hAnsi="仿宋"/>
          <w:b/>
          <w:sz w:val="28"/>
          <w:szCs w:val="28"/>
        </w:rPr>
        <w:t>重大诉讼仲裁事项</w:t>
      </w:r>
    </w:p>
    <w:p w:rsidR="00FE7427" w:rsidRDefault="00014F5D" w:rsidP="00545EA7">
      <w:pPr>
        <w:pStyle w:val="a3"/>
        <w:spacing w:before="0" w:beforeAutospacing="0" w:after="0" w:afterAutospacing="0" w:line="360" w:lineRule="auto"/>
        <w:ind w:firstLineChars="200" w:firstLine="560"/>
        <w:jc w:val="both"/>
        <w:rPr>
          <w:rFonts w:ascii="仿宋" w:eastAsia="仿宋" w:hAnsi="仿宋"/>
          <w:sz w:val="28"/>
          <w:szCs w:val="28"/>
        </w:rPr>
      </w:pPr>
      <w:r w:rsidRPr="00D945A7">
        <w:rPr>
          <w:rFonts w:ascii="仿宋" w:eastAsia="仿宋" w:hAnsi="仿宋"/>
          <w:sz w:val="28"/>
          <w:szCs w:val="28"/>
        </w:rPr>
        <w:sym w:font="Wingdings 2" w:char="F052"/>
      </w:r>
      <w:r w:rsidR="00CC4BDC" w:rsidRPr="00D945A7">
        <w:rPr>
          <w:rFonts w:ascii="仿宋" w:eastAsia="仿宋" w:hAnsi="仿宋"/>
          <w:sz w:val="28"/>
          <w:szCs w:val="28"/>
        </w:rPr>
        <w:t>适用</w:t>
      </w:r>
      <w:r w:rsidR="00545EA7" w:rsidRPr="00D945A7">
        <w:rPr>
          <w:rFonts w:ascii="仿宋" w:eastAsia="仿宋" w:hAnsi="仿宋" w:hint="eastAsia"/>
          <w:sz w:val="28"/>
          <w:szCs w:val="28"/>
        </w:rPr>
        <w:t xml:space="preserve"> </w:t>
      </w:r>
      <w:r w:rsidR="00CC4BDC" w:rsidRPr="00D945A7">
        <w:rPr>
          <w:rFonts w:ascii="仿宋" w:eastAsia="仿宋" w:hAnsi="仿宋"/>
          <w:sz w:val="28"/>
          <w:szCs w:val="28"/>
        </w:rPr>
        <w:t xml:space="preserve"> </w:t>
      </w:r>
      <w:r w:rsidRPr="00D945A7">
        <w:rPr>
          <w:rFonts w:ascii="仿宋" w:eastAsia="仿宋" w:hAnsi="仿宋"/>
          <w:sz w:val="28"/>
          <w:szCs w:val="28"/>
        </w:rPr>
        <w:t>□</w:t>
      </w:r>
      <w:r w:rsidR="00CC4BDC" w:rsidRPr="00D945A7">
        <w:rPr>
          <w:rFonts w:ascii="仿宋" w:eastAsia="仿宋" w:hAnsi="仿宋"/>
          <w:sz w:val="28"/>
          <w:szCs w:val="28"/>
        </w:rPr>
        <w:t>不适用</w:t>
      </w:r>
    </w:p>
    <w:tbl>
      <w:tblPr>
        <w:tblW w:w="0" w:type="auto"/>
        <w:tblInd w:w="28" w:type="dxa"/>
        <w:tblLayout w:type="fixed"/>
        <w:tblCellMar>
          <w:left w:w="28" w:type="dxa"/>
          <w:right w:w="28" w:type="dxa"/>
        </w:tblCellMar>
        <w:tblLook w:val="0000"/>
      </w:tblPr>
      <w:tblGrid>
        <w:gridCol w:w="2552"/>
        <w:gridCol w:w="850"/>
        <w:gridCol w:w="851"/>
        <w:gridCol w:w="992"/>
        <w:gridCol w:w="1276"/>
        <w:gridCol w:w="1134"/>
        <w:gridCol w:w="992"/>
        <w:gridCol w:w="921"/>
      </w:tblGrid>
      <w:tr w:rsidR="001A33FB" w:rsidRPr="00311093" w:rsidTr="0048269D">
        <w:tc>
          <w:tcPr>
            <w:tcW w:w="2552" w:type="dxa"/>
            <w:tcBorders>
              <w:top w:val="single" w:sz="4" w:space="0" w:color="auto"/>
              <w:left w:val="single" w:sz="4" w:space="0" w:color="auto"/>
              <w:bottom w:val="single" w:sz="4" w:space="0" w:color="auto"/>
              <w:right w:val="single" w:sz="4" w:space="0" w:color="auto"/>
            </w:tcBorders>
            <w:shd w:val="clear" w:color="auto" w:fill="D3D3D3"/>
            <w:vAlign w:val="center"/>
          </w:tcPr>
          <w:p w:rsidR="001A33FB" w:rsidRDefault="001A33FB" w:rsidP="00452282">
            <w:pPr>
              <w:spacing w:line="300" w:lineRule="exact"/>
              <w:jc w:val="center"/>
              <w:rPr>
                <w:rFonts w:asciiTheme="minorEastAsia" w:hAnsiTheme="minorEastAsia"/>
                <w:sz w:val="18"/>
                <w:szCs w:val="18"/>
              </w:rPr>
            </w:pPr>
            <w:r>
              <w:rPr>
                <w:rFonts w:asciiTheme="minorEastAsia" w:hAnsiTheme="minorEastAsia" w:hint="eastAsia"/>
                <w:sz w:val="18"/>
                <w:szCs w:val="18"/>
              </w:rPr>
              <w:t>诉讼（仲裁</w:t>
            </w:r>
            <w:r>
              <w:rPr>
                <w:rFonts w:asciiTheme="minorEastAsia" w:hAnsiTheme="minorEastAsia"/>
                <w:sz w:val="18"/>
                <w:szCs w:val="18"/>
              </w:rPr>
              <w:t>)</w:t>
            </w:r>
            <w:r>
              <w:rPr>
                <w:rFonts w:asciiTheme="minorEastAsia" w:hAnsiTheme="minorEastAsia" w:hint="eastAsia"/>
                <w:sz w:val="18"/>
                <w:szCs w:val="18"/>
              </w:rPr>
              <w:t>基本情况</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rsidR="001A33FB" w:rsidRDefault="001A33FB" w:rsidP="00452282">
            <w:pPr>
              <w:spacing w:line="300" w:lineRule="exact"/>
              <w:jc w:val="center"/>
              <w:rPr>
                <w:rFonts w:asciiTheme="minorEastAsia" w:hAnsiTheme="minorEastAsia"/>
                <w:sz w:val="18"/>
                <w:szCs w:val="18"/>
              </w:rPr>
            </w:pPr>
            <w:r>
              <w:rPr>
                <w:rFonts w:asciiTheme="minorEastAsia" w:hAnsiTheme="minorEastAsia" w:hint="eastAsia"/>
                <w:sz w:val="18"/>
                <w:szCs w:val="18"/>
              </w:rPr>
              <w:t>涉案金额（万元）</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1A33FB" w:rsidRDefault="001A33FB" w:rsidP="00452282">
            <w:pPr>
              <w:spacing w:line="300" w:lineRule="exact"/>
              <w:jc w:val="center"/>
              <w:rPr>
                <w:rFonts w:asciiTheme="minorEastAsia" w:hAnsiTheme="minorEastAsia"/>
                <w:sz w:val="18"/>
                <w:szCs w:val="18"/>
              </w:rPr>
            </w:pPr>
            <w:r>
              <w:rPr>
                <w:rFonts w:asciiTheme="minorEastAsia" w:hAnsiTheme="minorEastAsia" w:hint="eastAsia"/>
                <w:sz w:val="18"/>
                <w:szCs w:val="18"/>
              </w:rPr>
              <w:t>是否形成预计负债</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1A33FB" w:rsidRDefault="001A33FB" w:rsidP="00452282">
            <w:pPr>
              <w:spacing w:line="300" w:lineRule="exact"/>
              <w:jc w:val="center"/>
              <w:rPr>
                <w:rFonts w:asciiTheme="minorEastAsia" w:hAnsiTheme="minorEastAsia"/>
                <w:sz w:val="18"/>
                <w:szCs w:val="18"/>
              </w:rPr>
            </w:pPr>
            <w:r>
              <w:rPr>
                <w:rFonts w:asciiTheme="minorEastAsia" w:hAnsiTheme="minorEastAsia" w:hint="eastAsia"/>
                <w:sz w:val="18"/>
                <w:szCs w:val="18"/>
              </w:rPr>
              <w:t>诉讼（仲裁</w:t>
            </w:r>
            <w:r>
              <w:rPr>
                <w:rFonts w:asciiTheme="minorEastAsia" w:hAnsiTheme="minorEastAsia"/>
                <w:sz w:val="18"/>
                <w:szCs w:val="18"/>
              </w:rPr>
              <w:t>)</w:t>
            </w:r>
            <w:r>
              <w:rPr>
                <w:rFonts w:asciiTheme="minorEastAsia" w:hAnsiTheme="minorEastAsia" w:hint="eastAsia"/>
                <w:sz w:val="18"/>
                <w:szCs w:val="18"/>
              </w:rPr>
              <w:t>进展</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1A33FB" w:rsidRDefault="001A33FB" w:rsidP="00452282">
            <w:pPr>
              <w:spacing w:line="300" w:lineRule="exact"/>
              <w:jc w:val="center"/>
              <w:rPr>
                <w:rFonts w:asciiTheme="minorEastAsia" w:hAnsiTheme="minorEastAsia"/>
                <w:sz w:val="18"/>
                <w:szCs w:val="18"/>
              </w:rPr>
            </w:pPr>
            <w:r>
              <w:rPr>
                <w:rFonts w:asciiTheme="minorEastAsia" w:hAnsiTheme="minorEastAsia" w:hint="eastAsia"/>
                <w:sz w:val="18"/>
                <w:szCs w:val="18"/>
              </w:rPr>
              <w:t>诉讼（仲裁</w:t>
            </w:r>
            <w:r>
              <w:rPr>
                <w:rFonts w:asciiTheme="minorEastAsia" w:hAnsiTheme="minorEastAsia"/>
                <w:sz w:val="18"/>
                <w:szCs w:val="18"/>
              </w:rPr>
              <w:t>)</w:t>
            </w:r>
            <w:r>
              <w:rPr>
                <w:rFonts w:asciiTheme="minorEastAsia" w:hAnsiTheme="minorEastAsia" w:hint="eastAsia"/>
                <w:sz w:val="18"/>
                <w:szCs w:val="18"/>
              </w:rPr>
              <w:t>审理结果及影响</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1A33FB" w:rsidRDefault="001A33FB" w:rsidP="00452282">
            <w:pPr>
              <w:spacing w:line="300" w:lineRule="exact"/>
              <w:jc w:val="center"/>
              <w:rPr>
                <w:rFonts w:asciiTheme="minorEastAsia" w:hAnsiTheme="minorEastAsia"/>
                <w:sz w:val="18"/>
                <w:szCs w:val="18"/>
              </w:rPr>
            </w:pPr>
            <w:r>
              <w:rPr>
                <w:rFonts w:asciiTheme="minorEastAsia" w:hAnsiTheme="minorEastAsia" w:hint="eastAsia"/>
                <w:sz w:val="18"/>
                <w:szCs w:val="18"/>
              </w:rPr>
              <w:t>诉讼（仲裁</w:t>
            </w:r>
            <w:r>
              <w:rPr>
                <w:rFonts w:asciiTheme="minorEastAsia" w:hAnsiTheme="minorEastAsia"/>
                <w:sz w:val="18"/>
                <w:szCs w:val="18"/>
              </w:rPr>
              <w:t>)</w:t>
            </w:r>
            <w:r>
              <w:rPr>
                <w:rFonts w:asciiTheme="minorEastAsia" w:hAnsiTheme="minorEastAsia" w:hint="eastAsia"/>
                <w:sz w:val="18"/>
                <w:szCs w:val="18"/>
              </w:rPr>
              <w:t>判决执行情况</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1A33FB" w:rsidRDefault="001A33FB" w:rsidP="00452282">
            <w:pPr>
              <w:spacing w:line="300" w:lineRule="exact"/>
              <w:jc w:val="center"/>
              <w:rPr>
                <w:rFonts w:asciiTheme="minorEastAsia" w:hAnsiTheme="minorEastAsia"/>
                <w:sz w:val="18"/>
                <w:szCs w:val="18"/>
              </w:rPr>
            </w:pPr>
            <w:r>
              <w:rPr>
                <w:rFonts w:asciiTheme="minorEastAsia" w:hAnsiTheme="minorEastAsia" w:hint="eastAsia"/>
                <w:sz w:val="18"/>
                <w:szCs w:val="18"/>
              </w:rPr>
              <w:t>披露日期</w:t>
            </w:r>
          </w:p>
        </w:tc>
        <w:tc>
          <w:tcPr>
            <w:tcW w:w="921" w:type="dxa"/>
            <w:tcBorders>
              <w:top w:val="single" w:sz="4" w:space="0" w:color="auto"/>
              <w:left w:val="single" w:sz="4" w:space="0" w:color="auto"/>
              <w:bottom w:val="single" w:sz="4" w:space="0" w:color="auto"/>
              <w:right w:val="single" w:sz="4" w:space="0" w:color="auto"/>
            </w:tcBorders>
            <w:shd w:val="clear" w:color="auto" w:fill="D3D3D3"/>
            <w:vAlign w:val="center"/>
          </w:tcPr>
          <w:p w:rsidR="001A33FB" w:rsidRDefault="001A33FB" w:rsidP="00452282">
            <w:pPr>
              <w:spacing w:line="300" w:lineRule="exact"/>
              <w:jc w:val="center"/>
              <w:rPr>
                <w:rFonts w:asciiTheme="minorEastAsia" w:hAnsiTheme="minorEastAsia"/>
                <w:sz w:val="18"/>
                <w:szCs w:val="18"/>
              </w:rPr>
            </w:pPr>
            <w:r>
              <w:rPr>
                <w:rFonts w:asciiTheme="minorEastAsia" w:hAnsiTheme="minorEastAsia" w:hint="eastAsia"/>
                <w:sz w:val="18"/>
                <w:szCs w:val="18"/>
              </w:rPr>
              <w:t>披露索引</w:t>
            </w:r>
          </w:p>
        </w:tc>
      </w:tr>
      <w:tr w:rsidR="00D945A7" w:rsidRPr="00311093" w:rsidTr="0048269D">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D945A7" w:rsidRPr="00311093" w:rsidRDefault="00D945A7" w:rsidP="00D871EF">
            <w:pPr>
              <w:spacing w:line="300" w:lineRule="exact"/>
              <w:rPr>
                <w:rFonts w:asciiTheme="minorEastAsia" w:hAnsiTheme="minorEastAsia"/>
                <w:color w:val="FF0000"/>
                <w:sz w:val="18"/>
                <w:szCs w:val="18"/>
              </w:rPr>
            </w:pPr>
            <w:r w:rsidRPr="00311093">
              <w:rPr>
                <w:rFonts w:asciiTheme="minorEastAsia" w:hAnsiTheme="minorEastAsia" w:hint="eastAsia"/>
                <w:sz w:val="18"/>
                <w:szCs w:val="18"/>
              </w:rPr>
              <w:t>原告广东甘化科工股份有限公司与被告一江门市人民政府国有资产监督管理委员会、被告二江门市自然资源局诉讼土地补偿款纠纷。原告请求：</w:t>
            </w:r>
            <w:r w:rsidRPr="00311093">
              <w:rPr>
                <w:rFonts w:asciiTheme="minorEastAsia" w:hAnsiTheme="minorEastAsia"/>
                <w:sz w:val="18"/>
                <w:szCs w:val="18"/>
              </w:rPr>
              <w:t>1</w:t>
            </w:r>
            <w:r w:rsidRPr="00311093">
              <w:rPr>
                <w:rFonts w:asciiTheme="minorEastAsia" w:hAnsiTheme="minorEastAsia" w:hint="eastAsia"/>
                <w:sz w:val="18"/>
                <w:szCs w:val="18"/>
              </w:rPr>
              <w:t>、判令被告一继续履行《江门甘蔗化工厂（集团）股份有限公司本部厂区</w:t>
            </w:r>
            <w:r w:rsidRPr="00311093">
              <w:rPr>
                <w:rFonts w:asciiTheme="minorEastAsia" w:hAnsiTheme="minorEastAsia"/>
                <w:sz w:val="18"/>
                <w:szCs w:val="18"/>
              </w:rPr>
              <w:t>"</w:t>
            </w:r>
            <w:r w:rsidRPr="00311093">
              <w:rPr>
                <w:rFonts w:asciiTheme="minorEastAsia" w:hAnsiTheme="minorEastAsia" w:hint="eastAsia"/>
                <w:sz w:val="18"/>
                <w:szCs w:val="18"/>
              </w:rPr>
              <w:t>三旧</w:t>
            </w:r>
            <w:r w:rsidRPr="00311093">
              <w:rPr>
                <w:rFonts w:asciiTheme="minorEastAsia" w:hAnsiTheme="minorEastAsia"/>
                <w:sz w:val="18"/>
                <w:szCs w:val="18"/>
              </w:rPr>
              <w:t>"</w:t>
            </w:r>
            <w:r w:rsidRPr="00311093">
              <w:rPr>
                <w:rFonts w:asciiTheme="minorEastAsia" w:hAnsiTheme="minorEastAsia" w:hint="eastAsia"/>
                <w:sz w:val="18"/>
                <w:szCs w:val="18"/>
              </w:rPr>
              <w:t>改造协议书》，立即支付原告土地补偿款余款</w:t>
            </w:r>
            <w:r w:rsidRPr="00311093">
              <w:rPr>
                <w:rFonts w:asciiTheme="minorEastAsia" w:hAnsiTheme="minorEastAsia"/>
                <w:sz w:val="18"/>
                <w:szCs w:val="18"/>
              </w:rPr>
              <w:t>9678.066434</w:t>
            </w:r>
            <w:r w:rsidRPr="00311093">
              <w:rPr>
                <w:rFonts w:asciiTheme="minorEastAsia" w:hAnsiTheme="minorEastAsia" w:hint="eastAsia"/>
                <w:sz w:val="18"/>
                <w:szCs w:val="18"/>
              </w:rPr>
              <w:t>万元；</w:t>
            </w:r>
            <w:r w:rsidRPr="00311093">
              <w:rPr>
                <w:rFonts w:asciiTheme="minorEastAsia" w:hAnsiTheme="minorEastAsia"/>
                <w:sz w:val="18"/>
                <w:szCs w:val="18"/>
              </w:rPr>
              <w:t>2</w:t>
            </w:r>
            <w:r w:rsidRPr="00311093">
              <w:rPr>
                <w:rFonts w:asciiTheme="minorEastAsia" w:hAnsiTheme="minorEastAsia" w:hint="eastAsia"/>
                <w:sz w:val="18"/>
                <w:szCs w:val="18"/>
              </w:rPr>
              <w:t>、判令被告一赔偿原告利息损失</w:t>
            </w:r>
            <w:r w:rsidRPr="00311093">
              <w:rPr>
                <w:rFonts w:asciiTheme="minorEastAsia" w:hAnsiTheme="minorEastAsia"/>
                <w:sz w:val="18"/>
                <w:szCs w:val="18"/>
              </w:rPr>
              <w:t>2909385.80</w:t>
            </w:r>
            <w:r w:rsidRPr="00311093">
              <w:rPr>
                <w:rFonts w:asciiTheme="minorEastAsia" w:hAnsiTheme="minorEastAsia" w:hint="eastAsia"/>
                <w:sz w:val="18"/>
                <w:szCs w:val="18"/>
              </w:rPr>
              <w:t>元（从</w:t>
            </w:r>
            <w:r w:rsidRPr="00311093">
              <w:rPr>
                <w:rFonts w:asciiTheme="minorEastAsia" w:hAnsiTheme="minorEastAsia"/>
                <w:sz w:val="18"/>
                <w:szCs w:val="18"/>
              </w:rPr>
              <w:t>2020</w:t>
            </w:r>
            <w:r w:rsidRPr="00311093">
              <w:rPr>
                <w:rFonts w:asciiTheme="minorEastAsia" w:hAnsiTheme="minorEastAsia" w:hint="eastAsia"/>
                <w:sz w:val="18"/>
                <w:szCs w:val="18"/>
              </w:rPr>
              <w:t>年</w:t>
            </w:r>
            <w:r w:rsidRPr="00311093">
              <w:rPr>
                <w:rFonts w:asciiTheme="minorEastAsia" w:hAnsiTheme="minorEastAsia"/>
                <w:sz w:val="18"/>
                <w:szCs w:val="18"/>
              </w:rPr>
              <w:t>8</w:t>
            </w:r>
            <w:r w:rsidRPr="00311093">
              <w:rPr>
                <w:rFonts w:asciiTheme="minorEastAsia" w:hAnsiTheme="minorEastAsia" w:hint="eastAsia"/>
                <w:sz w:val="18"/>
                <w:szCs w:val="18"/>
              </w:rPr>
              <w:t>月</w:t>
            </w:r>
            <w:r w:rsidRPr="00311093">
              <w:rPr>
                <w:rFonts w:asciiTheme="minorEastAsia" w:hAnsiTheme="minorEastAsia"/>
                <w:sz w:val="18"/>
                <w:szCs w:val="18"/>
              </w:rPr>
              <w:t>22</w:t>
            </w:r>
            <w:r w:rsidRPr="00311093">
              <w:rPr>
                <w:rFonts w:asciiTheme="minorEastAsia" w:hAnsiTheme="minorEastAsia" w:hint="eastAsia"/>
                <w:sz w:val="18"/>
                <w:szCs w:val="18"/>
              </w:rPr>
              <w:t>日起暂计至</w:t>
            </w:r>
            <w:r w:rsidRPr="00311093">
              <w:rPr>
                <w:rFonts w:asciiTheme="minorEastAsia" w:hAnsiTheme="minorEastAsia"/>
                <w:sz w:val="18"/>
                <w:szCs w:val="18"/>
              </w:rPr>
              <w:t>2021</w:t>
            </w:r>
            <w:r w:rsidRPr="00311093">
              <w:rPr>
                <w:rFonts w:asciiTheme="minorEastAsia" w:hAnsiTheme="minorEastAsia" w:hint="eastAsia"/>
                <w:sz w:val="18"/>
                <w:szCs w:val="18"/>
              </w:rPr>
              <w:t>年</w:t>
            </w:r>
            <w:r w:rsidRPr="00311093">
              <w:rPr>
                <w:rFonts w:asciiTheme="minorEastAsia" w:hAnsiTheme="minorEastAsia"/>
                <w:sz w:val="18"/>
                <w:szCs w:val="18"/>
              </w:rPr>
              <w:t>6</w:t>
            </w:r>
            <w:r w:rsidRPr="00311093">
              <w:rPr>
                <w:rFonts w:asciiTheme="minorEastAsia" w:hAnsiTheme="minorEastAsia" w:hint="eastAsia"/>
                <w:sz w:val="18"/>
                <w:szCs w:val="18"/>
              </w:rPr>
              <w:t>月</w:t>
            </w:r>
            <w:r w:rsidRPr="00311093">
              <w:rPr>
                <w:rFonts w:asciiTheme="minorEastAsia" w:hAnsiTheme="minorEastAsia"/>
                <w:sz w:val="18"/>
                <w:szCs w:val="18"/>
              </w:rPr>
              <w:t>3</w:t>
            </w:r>
            <w:r w:rsidRPr="00311093">
              <w:rPr>
                <w:rFonts w:asciiTheme="minorEastAsia" w:hAnsiTheme="minorEastAsia" w:hint="eastAsia"/>
                <w:sz w:val="18"/>
                <w:szCs w:val="18"/>
              </w:rPr>
              <w:t>日止，实际损失计算至付清补偿款之日止，计算方式：</w:t>
            </w:r>
            <w:r w:rsidRPr="00311093">
              <w:rPr>
                <w:rFonts w:asciiTheme="minorEastAsia" w:hAnsiTheme="minorEastAsia"/>
                <w:sz w:val="18"/>
                <w:szCs w:val="18"/>
              </w:rPr>
              <w:t>96780664.34*285</w:t>
            </w:r>
            <w:r w:rsidRPr="00311093">
              <w:rPr>
                <w:rFonts w:asciiTheme="minorEastAsia" w:hAnsiTheme="minorEastAsia" w:hint="eastAsia"/>
                <w:sz w:val="18"/>
                <w:szCs w:val="18"/>
              </w:rPr>
              <w:t>天</w:t>
            </w:r>
            <w:r w:rsidRPr="00311093">
              <w:rPr>
                <w:rFonts w:asciiTheme="minorEastAsia" w:hAnsiTheme="minorEastAsia"/>
                <w:sz w:val="18"/>
                <w:szCs w:val="18"/>
              </w:rPr>
              <w:t>*3.85%/365</w:t>
            </w:r>
            <w:r w:rsidRPr="00311093">
              <w:rPr>
                <w:rFonts w:asciiTheme="minorEastAsia" w:hAnsiTheme="minorEastAsia" w:hint="eastAsia"/>
                <w:sz w:val="18"/>
                <w:szCs w:val="18"/>
              </w:rPr>
              <w:t>天</w:t>
            </w:r>
            <w:r w:rsidRPr="00311093">
              <w:rPr>
                <w:rFonts w:asciiTheme="minorEastAsia" w:hAnsiTheme="minorEastAsia"/>
                <w:sz w:val="18"/>
                <w:szCs w:val="18"/>
              </w:rPr>
              <w:t>=2909385.80</w:t>
            </w:r>
            <w:r w:rsidRPr="00311093">
              <w:rPr>
                <w:rFonts w:asciiTheme="minorEastAsia" w:hAnsiTheme="minorEastAsia" w:hint="eastAsia"/>
                <w:sz w:val="18"/>
                <w:szCs w:val="18"/>
              </w:rPr>
              <w:t>元）；</w:t>
            </w:r>
            <w:r w:rsidRPr="00311093">
              <w:rPr>
                <w:rFonts w:asciiTheme="minorEastAsia" w:hAnsiTheme="minorEastAsia"/>
                <w:sz w:val="18"/>
                <w:szCs w:val="18"/>
              </w:rPr>
              <w:t>3</w:t>
            </w:r>
            <w:r w:rsidRPr="00311093">
              <w:rPr>
                <w:rFonts w:asciiTheme="minorEastAsia" w:hAnsiTheme="minorEastAsia" w:hint="eastAsia"/>
                <w:sz w:val="18"/>
                <w:szCs w:val="18"/>
              </w:rPr>
              <w:t>、判令被告二与被告一共同承担上述第</w:t>
            </w:r>
            <w:r w:rsidRPr="00311093">
              <w:rPr>
                <w:rFonts w:asciiTheme="minorEastAsia" w:hAnsiTheme="minorEastAsia"/>
                <w:sz w:val="18"/>
                <w:szCs w:val="18"/>
              </w:rPr>
              <w:t>1</w:t>
            </w:r>
            <w:r w:rsidRPr="00311093">
              <w:rPr>
                <w:rFonts w:asciiTheme="minorEastAsia" w:hAnsiTheme="minorEastAsia" w:hint="eastAsia"/>
                <w:sz w:val="18"/>
                <w:szCs w:val="18"/>
              </w:rPr>
              <w:t>、</w:t>
            </w:r>
            <w:r w:rsidRPr="00311093">
              <w:rPr>
                <w:rFonts w:asciiTheme="minorEastAsia" w:hAnsiTheme="minorEastAsia"/>
                <w:sz w:val="18"/>
                <w:szCs w:val="18"/>
              </w:rPr>
              <w:t>2</w:t>
            </w:r>
            <w:r w:rsidRPr="00311093">
              <w:rPr>
                <w:rFonts w:asciiTheme="minorEastAsia" w:hAnsiTheme="minorEastAsia" w:hint="eastAsia"/>
                <w:sz w:val="18"/>
                <w:szCs w:val="18"/>
              </w:rPr>
              <w:t>项诉讼请求的付款义务；</w:t>
            </w:r>
            <w:r w:rsidRPr="00311093">
              <w:rPr>
                <w:rFonts w:asciiTheme="minorEastAsia" w:hAnsiTheme="minorEastAsia"/>
                <w:sz w:val="18"/>
                <w:szCs w:val="18"/>
              </w:rPr>
              <w:t>4</w:t>
            </w:r>
            <w:r w:rsidRPr="00311093">
              <w:rPr>
                <w:rFonts w:asciiTheme="minorEastAsia" w:hAnsiTheme="minorEastAsia" w:hint="eastAsia"/>
                <w:sz w:val="18"/>
                <w:szCs w:val="18"/>
              </w:rPr>
              <w:t>、本案诉讼费由被告一和被告二承担。</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D945A7" w:rsidRPr="00311093" w:rsidRDefault="00D945A7" w:rsidP="00D871EF">
            <w:pPr>
              <w:spacing w:line="300" w:lineRule="exact"/>
              <w:jc w:val="right"/>
              <w:rPr>
                <w:rFonts w:asciiTheme="minorEastAsia" w:hAnsiTheme="minorEastAsia"/>
                <w:color w:val="FF0000"/>
                <w:sz w:val="18"/>
                <w:szCs w:val="18"/>
              </w:rPr>
            </w:pPr>
            <w:r w:rsidRPr="00311093">
              <w:rPr>
                <w:rFonts w:asciiTheme="minorEastAsia" w:hAnsiTheme="minorEastAsia"/>
                <w:sz w:val="18"/>
                <w:szCs w:val="18"/>
              </w:rPr>
              <w:t>9,969.01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D945A7" w:rsidRPr="00311093" w:rsidRDefault="00D945A7" w:rsidP="00D871EF">
            <w:pPr>
              <w:spacing w:line="300" w:lineRule="exact"/>
              <w:rPr>
                <w:rFonts w:asciiTheme="minorEastAsia" w:hAnsiTheme="minorEastAsia"/>
                <w:color w:val="FF0000"/>
                <w:sz w:val="18"/>
                <w:szCs w:val="18"/>
              </w:rPr>
            </w:pPr>
            <w:r w:rsidRPr="00311093">
              <w:rPr>
                <w:rFonts w:asciiTheme="minorEastAsia" w:hAnsiTheme="minorEastAsia" w:hint="eastAsia"/>
                <w:sz w:val="18"/>
                <w:szCs w:val="18"/>
              </w:rPr>
              <w:t>否</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945A7" w:rsidRPr="00311093" w:rsidRDefault="00D945A7" w:rsidP="00D871EF">
            <w:pPr>
              <w:spacing w:line="300" w:lineRule="exact"/>
              <w:rPr>
                <w:rFonts w:asciiTheme="minorEastAsia" w:hAnsiTheme="minorEastAsia"/>
                <w:color w:val="FF0000"/>
                <w:sz w:val="18"/>
                <w:szCs w:val="18"/>
              </w:rPr>
            </w:pPr>
            <w:r w:rsidRPr="00311093">
              <w:rPr>
                <w:rFonts w:asciiTheme="minorEastAsia" w:hAnsiTheme="minorEastAsia" w:hint="eastAsia"/>
                <w:sz w:val="18"/>
                <w:szCs w:val="18"/>
              </w:rPr>
              <w:t>2022年4月21日案件在江门市江海区法院一审开庭，未有判决结</w:t>
            </w:r>
            <w:r w:rsidR="00311093">
              <w:rPr>
                <w:rFonts w:asciiTheme="minorEastAsia" w:hAnsiTheme="minorEastAsia" w:hint="eastAsia"/>
                <w:sz w:val="18"/>
                <w:szCs w:val="18"/>
              </w:rPr>
              <w:t>果</w:t>
            </w:r>
            <w:r w:rsidRPr="00311093">
              <w:rPr>
                <w:rFonts w:asciiTheme="minorEastAsia" w:hAnsiTheme="minorEastAsia" w:hint="eastAsia"/>
                <w:sz w:val="18"/>
                <w:szCs w:val="18"/>
              </w:rPr>
              <w:t>。2022年7月18日收到法院延期半年审查通知书。</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945A7" w:rsidRPr="00311093" w:rsidRDefault="00D945A7" w:rsidP="00D871EF">
            <w:pPr>
              <w:spacing w:line="300" w:lineRule="exact"/>
              <w:rPr>
                <w:rFonts w:asciiTheme="minorEastAsia" w:hAnsiTheme="minorEastAsia"/>
                <w:color w:val="FF0000"/>
                <w:sz w:val="18"/>
                <w:szCs w:val="18"/>
              </w:rPr>
            </w:pPr>
            <w:r w:rsidRPr="00311093">
              <w:rPr>
                <w:rFonts w:asciiTheme="minorEastAsia" w:hAnsiTheme="minorEastAsia" w:hint="eastAsia"/>
                <w:sz w:val="18"/>
                <w:szCs w:val="18"/>
              </w:rPr>
              <w:t>暂无法预计本次诉讼对公司本期利润或期后利润的影响</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D945A7" w:rsidRPr="00311093" w:rsidRDefault="00D945A7" w:rsidP="00D871EF">
            <w:pPr>
              <w:spacing w:line="300" w:lineRule="exact"/>
              <w:rPr>
                <w:rFonts w:asciiTheme="minorEastAsia" w:hAnsiTheme="minorEastAsia"/>
                <w:color w:val="FF0000"/>
                <w:sz w:val="18"/>
                <w:szCs w:val="18"/>
              </w:rPr>
            </w:pPr>
            <w:r w:rsidRPr="00311093">
              <w:rPr>
                <w:rFonts w:asciiTheme="minorEastAsia" w:hAnsiTheme="minorEastAsia" w:hint="eastAsia"/>
                <w:sz w:val="18"/>
                <w:szCs w:val="18"/>
              </w:rPr>
              <w:t>尚未判决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945A7" w:rsidRPr="00311093" w:rsidRDefault="00D945A7" w:rsidP="00D871EF">
            <w:pPr>
              <w:spacing w:line="300" w:lineRule="exact"/>
              <w:rPr>
                <w:rFonts w:asciiTheme="minorEastAsia" w:hAnsiTheme="minorEastAsia"/>
                <w:color w:val="FF0000"/>
                <w:sz w:val="18"/>
                <w:szCs w:val="18"/>
              </w:rPr>
            </w:pPr>
            <w:r w:rsidRPr="00311093">
              <w:rPr>
                <w:rFonts w:asciiTheme="minorEastAsia" w:hAnsiTheme="minorEastAsia"/>
                <w:sz w:val="18"/>
                <w:szCs w:val="18"/>
              </w:rPr>
              <w:t>2021</w:t>
            </w:r>
            <w:r w:rsidRPr="00311093">
              <w:rPr>
                <w:rFonts w:asciiTheme="minorEastAsia" w:hAnsiTheme="minorEastAsia" w:hint="eastAsia"/>
                <w:sz w:val="18"/>
                <w:szCs w:val="18"/>
              </w:rPr>
              <w:t>年</w:t>
            </w:r>
            <w:r w:rsidRPr="00311093">
              <w:rPr>
                <w:rFonts w:asciiTheme="minorEastAsia" w:hAnsiTheme="minorEastAsia"/>
                <w:sz w:val="18"/>
                <w:szCs w:val="18"/>
              </w:rPr>
              <w:t>07</w:t>
            </w:r>
            <w:r w:rsidRPr="00311093">
              <w:rPr>
                <w:rFonts w:asciiTheme="minorEastAsia" w:hAnsiTheme="minorEastAsia" w:hint="eastAsia"/>
                <w:sz w:val="18"/>
                <w:szCs w:val="18"/>
              </w:rPr>
              <w:t>月</w:t>
            </w:r>
            <w:r w:rsidRPr="00311093">
              <w:rPr>
                <w:rFonts w:asciiTheme="minorEastAsia" w:hAnsiTheme="minorEastAsia"/>
                <w:sz w:val="18"/>
                <w:szCs w:val="18"/>
              </w:rPr>
              <w:t>06</w:t>
            </w:r>
            <w:r w:rsidRPr="00311093">
              <w:rPr>
                <w:rFonts w:asciiTheme="minorEastAsia" w:hAnsiTheme="minorEastAsia" w:hint="eastAsia"/>
                <w:sz w:val="18"/>
                <w:szCs w:val="18"/>
              </w:rPr>
              <w:t>日</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D945A7" w:rsidRPr="00311093" w:rsidRDefault="00D945A7" w:rsidP="001A33FB">
            <w:pPr>
              <w:spacing w:line="300" w:lineRule="exact"/>
              <w:rPr>
                <w:rFonts w:asciiTheme="minorEastAsia" w:hAnsiTheme="minorEastAsia"/>
                <w:color w:val="FF0000"/>
                <w:sz w:val="18"/>
                <w:szCs w:val="18"/>
              </w:rPr>
            </w:pPr>
            <w:r w:rsidRPr="00311093">
              <w:rPr>
                <w:rFonts w:asciiTheme="minorEastAsia" w:hAnsiTheme="minorEastAsia" w:hint="eastAsia"/>
                <w:sz w:val="18"/>
                <w:szCs w:val="18"/>
              </w:rPr>
              <w:t>《中国证券报》、《证券时报》、《证券日报》、《上海证券报》及巨潮资讯网</w:t>
            </w:r>
            <w:r w:rsidR="001A33FB">
              <w:rPr>
                <w:rFonts w:asciiTheme="minorEastAsia" w:hAnsiTheme="minorEastAsia" w:hint="eastAsia"/>
                <w:sz w:val="18"/>
                <w:szCs w:val="18"/>
              </w:rPr>
              <w:t>（</w:t>
            </w:r>
            <w:r w:rsidRPr="00311093">
              <w:rPr>
                <w:rFonts w:asciiTheme="minorEastAsia" w:hAnsiTheme="minorEastAsia"/>
                <w:sz w:val="18"/>
                <w:szCs w:val="18"/>
              </w:rPr>
              <w:t>http://www.cninfo.com.cn)</w:t>
            </w:r>
            <w:r w:rsidRPr="00311093">
              <w:rPr>
                <w:rFonts w:asciiTheme="minorEastAsia" w:hAnsiTheme="minorEastAsia" w:hint="eastAsia"/>
                <w:sz w:val="18"/>
                <w:szCs w:val="18"/>
              </w:rPr>
              <w:t>披露的《关于收到广东省江门市江海区人民法院</w:t>
            </w:r>
            <w:r w:rsidRPr="00311093">
              <w:rPr>
                <w:rFonts w:asciiTheme="minorEastAsia" w:hAnsiTheme="minorEastAsia"/>
                <w:sz w:val="18"/>
                <w:szCs w:val="18"/>
              </w:rPr>
              <w:t>&lt;</w:t>
            </w:r>
            <w:r w:rsidRPr="00311093">
              <w:rPr>
                <w:rFonts w:asciiTheme="minorEastAsia" w:hAnsiTheme="minorEastAsia" w:hint="eastAsia"/>
                <w:sz w:val="18"/>
                <w:szCs w:val="18"/>
              </w:rPr>
              <w:t>受理案件通知书</w:t>
            </w:r>
            <w:r w:rsidRPr="00311093">
              <w:rPr>
                <w:rFonts w:asciiTheme="minorEastAsia" w:hAnsiTheme="minorEastAsia"/>
                <w:sz w:val="18"/>
                <w:szCs w:val="18"/>
              </w:rPr>
              <w:t>&gt;</w:t>
            </w:r>
            <w:r w:rsidRPr="00311093">
              <w:rPr>
                <w:rFonts w:asciiTheme="minorEastAsia" w:hAnsiTheme="minorEastAsia" w:hint="eastAsia"/>
                <w:sz w:val="18"/>
                <w:szCs w:val="18"/>
              </w:rPr>
              <w:t>的公告》（</w:t>
            </w:r>
            <w:r w:rsidRPr="00311093">
              <w:rPr>
                <w:rFonts w:asciiTheme="minorEastAsia" w:hAnsiTheme="minorEastAsia"/>
                <w:sz w:val="18"/>
                <w:szCs w:val="18"/>
              </w:rPr>
              <w:t>2021-65</w:t>
            </w:r>
            <w:r w:rsidRPr="00311093">
              <w:rPr>
                <w:rFonts w:asciiTheme="minorEastAsia" w:hAnsiTheme="minorEastAsia" w:hint="eastAsia"/>
                <w:sz w:val="18"/>
                <w:szCs w:val="18"/>
              </w:rPr>
              <w:t>）</w:t>
            </w:r>
          </w:p>
        </w:tc>
      </w:tr>
    </w:tbl>
    <w:p w:rsidR="00FE7427" w:rsidRPr="00545EA7" w:rsidRDefault="004507CB" w:rsidP="00545EA7">
      <w:pPr>
        <w:pStyle w:val="a3"/>
        <w:spacing w:before="0" w:beforeAutospacing="0" w:after="0" w:afterAutospacing="0" w:line="360" w:lineRule="auto"/>
        <w:ind w:firstLineChars="200" w:firstLine="560"/>
        <w:jc w:val="both"/>
        <w:rPr>
          <w:rFonts w:ascii="仿宋" w:eastAsia="仿宋" w:hAnsi="仿宋"/>
          <w:sz w:val="28"/>
          <w:szCs w:val="28"/>
        </w:rPr>
      </w:pPr>
      <w:r w:rsidRPr="00B261EC">
        <w:rPr>
          <w:rFonts w:ascii="仿宋" w:eastAsia="仿宋" w:hAnsi="仿宋" w:hint="eastAsia"/>
          <w:sz w:val="28"/>
          <w:szCs w:val="28"/>
        </w:rPr>
        <w:t>除上述尚未结案</w:t>
      </w:r>
      <w:r w:rsidR="00AB3BF3" w:rsidRPr="00B261EC">
        <w:rPr>
          <w:rFonts w:ascii="仿宋" w:eastAsia="仿宋" w:hAnsi="仿宋" w:hint="eastAsia"/>
          <w:sz w:val="28"/>
          <w:szCs w:val="28"/>
        </w:rPr>
        <w:t>的</w:t>
      </w:r>
      <w:r w:rsidRPr="00B261EC">
        <w:rPr>
          <w:rFonts w:ascii="仿宋" w:eastAsia="仿宋" w:hAnsi="仿宋" w:hint="eastAsia"/>
          <w:sz w:val="28"/>
          <w:szCs w:val="28"/>
        </w:rPr>
        <w:t>诉讼外，</w:t>
      </w:r>
      <w:r w:rsidR="00CC4BDC" w:rsidRPr="00B261EC">
        <w:rPr>
          <w:rFonts w:ascii="仿宋" w:eastAsia="仿宋" w:hAnsi="仿宋"/>
          <w:sz w:val="28"/>
          <w:szCs w:val="28"/>
        </w:rPr>
        <w:t>本报告期公司无</w:t>
      </w:r>
      <w:r w:rsidR="00B261EC" w:rsidRPr="00B261EC">
        <w:rPr>
          <w:rFonts w:ascii="仿宋" w:eastAsia="仿宋" w:hAnsi="仿宋" w:hint="eastAsia"/>
          <w:sz w:val="28"/>
          <w:szCs w:val="28"/>
        </w:rPr>
        <w:t>其他</w:t>
      </w:r>
      <w:r w:rsidR="00CC4BDC" w:rsidRPr="00B261EC">
        <w:rPr>
          <w:rFonts w:ascii="仿宋" w:eastAsia="仿宋" w:hAnsi="仿宋"/>
          <w:sz w:val="28"/>
          <w:szCs w:val="28"/>
        </w:rPr>
        <w:t>重大诉讼、仲裁事项。</w:t>
      </w:r>
    </w:p>
    <w:p w:rsidR="00FE7427" w:rsidRPr="00545EA7" w:rsidRDefault="00CC4BDC" w:rsidP="00545EA7">
      <w:pPr>
        <w:pStyle w:val="a3"/>
        <w:spacing w:before="0" w:beforeAutospacing="0" w:after="0" w:afterAutospacing="0" w:line="360" w:lineRule="auto"/>
        <w:ind w:firstLineChars="200" w:firstLine="562"/>
        <w:jc w:val="both"/>
        <w:rPr>
          <w:rFonts w:ascii="仿宋" w:eastAsia="仿宋" w:hAnsi="仿宋"/>
          <w:b/>
          <w:sz w:val="28"/>
          <w:szCs w:val="28"/>
        </w:rPr>
      </w:pPr>
      <w:r w:rsidRPr="00545EA7">
        <w:rPr>
          <w:rFonts w:ascii="仿宋" w:eastAsia="仿宋" w:hAnsi="仿宋"/>
          <w:b/>
          <w:sz w:val="28"/>
          <w:szCs w:val="28"/>
        </w:rPr>
        <w:t>其他诉讼事项</w:t>
      </w:r>
    </w:p>
    <w:p w:rsidR="00FE7427" w:rsidRDefault="00014F5D" w:rsidP="00545EA7">
      <w:pPr>
        <w:pStyle w:val="a3"/>
        <w:spacing w:before="0" w:beforeAutospacing="0" w:after="0" w:afterAutospacing="0" w:line="360" w:lineRule="auto"/>
        <w:ind w:firstLineChars="200" w:firstLine="560"/>
        <w:jc w:val="both"/>
        <w:rPr>
          <w:rFonts w:ascii="仿宋" w:eastAsia="仿宋" w:hAnsi="仿宋"/>
          <w:sz w:val="28"/>
          <w:szCs w:val="28"/>
        </w:rPr>
      </w:pPr>
      <w:r w:rsidRPr="003671D2">
        <w:rPr>
          <w:rFonts w:ascii="仿宋" w:eastAsia="仿宋" w:hAnsi="仿宋"/>
          <w:sz w:val="28"/>
          <w:szCs w:val="28"/>
        </w:rPr>
        <w:lastRenderedPageBreak/>
        <w:sym w:font="Wingdings 2" w:char="F052"/>
      </w:r>
      <w:r w:rsidR="00CC4BDC" w:rsidRPr="003671D2">
        <w:rPr>
          <w:rFonts w:ascii="仿宋" w:eastAsia="仿宋" w:hAnsi="仿宋"/>
          <w:sz w:val="28"/>
          <w:szCs w:val="28"/>
        </w:rPr>
        <w:t>适用</w:t>
      </w:r>
      <w:r w:rsidRPr="003671D2">
        <w:rPr>
          <w:rFonts w:ascii="仿宋" w:eastAsia="仿宋" w:hAnsi="仿宋" w:hint="eastAsia"/>
          <w:sz w:val="28"/>
          <w:szCs w:val="28"/>
        </w:rPr>
        <w:t xml:space="preserve"> </w:t>
      </w:r>
      <w:r w:rsidRPr="003671D2">
        <w:rPr>
          <w:rFonts w:ascii="仿宋" w:eastAsia="仿宋" w:hAnsi="仿宋"/>
          <w:sz w:val="28"/>
          <w:szCs w:val="28"/>
        </w:rPr>
        <w:t xml:space="preserve"> □</w:t>
      </w:r>
      <w:r w:rsidR="00CC4BDC" w:rsidRPr="003671D2">
        <w:rPr>
          <w:rFonts w:ascii="仿宋" w:eastAsia="仿宋" w:hAnsi="仿宋"/>
          <w:sz w:val="28"/>
          <w:szCs w:val="28"/>
        </w:rPr>
        <w:t>不适用</w:t>
      </w:r>
    </w:p>
    <w:tbl>
      <w:tblPr>
        <w:tblW w:w="0" w:type="auto"/>
        <w:tblInd w:w="28" w:type="dxa"/>
        <w:tblLayout w:type="fixed"/>
        <w:tblCellMar>
          <w:left w:w="28" w:type="dxa"/>
          <w:right w:w="28" w:type="dxa"/>
        </w:tblCellMar>
        <w:tblLook w:val="0000"/>
      </w:tblPr>
      <w:tblGrid>
        <w:gridCol w:w="1985"/>
        <w:gridCol w:w="992"/>
        <w:gridCol w:w="992"/>
        <w:gridCol w:w="993"/>
        <w:gridCol w:w="1417"/>
        <w:gridCol w:w="1276"/>
        <w:gridCol w:w="992"/>
        <w:gridCol w:w="923"/>
      </w:tblGrid>
      <w:tr w:rsidR="001A33FB" w:rsidRPr="00311093" w:rsidTr="00452282">
        <w:tc>
          <w:tcPr>
            <w:tcW w:w="1985" w:type="dxa"/>
            <w:tcBorders>
              <w:top w:val="single" w:sz="4" w:space="0" w:color="auto"/>
              <w:left w:val="single" w:sz="4" w:space="0" w:color="auto"/>
              <w:bottom w:val="single" w:sz="4" w:space="0" w:color="auto"/>
              <w:right w:val="single" w:sz="4" w:space="0" w:color="auto"/>
            </w:tcBorders>
            <w:shd w:val="clear" w:color="auto" w:fill="D3D3D3"/>
            <w:vAlign w:val="center"/>
          </w:tcPr>
          <w:p w:rsidR="001A33FB" w:rsidRDefault="001A33FB" w:rsidP="00452282">
            <w:pPr>
              <w:spacing w:line="300" w:lineRule="exact"/>
              <w:jc w:val="center"/>
              <w:rPr>
                <w:rFonts w:asciiTheme="minorEastAsia" w:hAnsiTheme="minorEastAsia"/>
                <w:sz w:val="18"/>
                <w:szCs w:val="18"/>
              </w:rPr>
            </w:pPr>
            <w:r>
              <w:rPr>
                <w:rFonts w:asciiTheme="minorEastAsia" w:hAnsiTheme="minorEastAsia" w:hint="eastAsia"/>
                <w:sz w:val="18"/>
                <w:szCs w:val="18"/>
              </w:rPr>
              <w:t>诉讼（仲裁</w:t>
            </w:r>
            <w:r>
              <w:rPr>
                <w:rFonts w:asciiTheme="minorEastAsia" w:hAnsiTheme="minorEastAsia"/>
                <w:sz w:val="18"/>
                <w:szCs w:val="18"/>
              </w:rPr>
              <w:t>)</w:t>
            </w:r>
            <w:r>
              <w:rPr>
                <w:rFonts w:asciiTheme="minorEastAsia" w:hAnsiTheme="minorEastAsia" w:hint="eastAsia"/>
                <w:sz w:val="18"/>
                <w:szCs w:val="18"/>
              </w:rPr>
              <w:t>基本情况</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1A33FB" w:rsidRDefault="001A33FB" w:rsidP="00452282">
            <w:pPr>
              <w:spacing w:line="300" w:lineRule="exact"/>
              <w:jc w:val="center"/>
              <w:rPr>
                <w:rFonts w:asciiTheme="minorEastAsia" w:hAnsiTheme="minorEastAsia"/>
                <w:sz w:val="18"/>
                <w:szCs w:val="18"/>
              </w:rPr>
            </w:pPr>
            <w:r>
              <w:rPr>
                <w:rFonts w:asciiTheme="minorEastAsia" w:hAnsiTheme="minorEastAsia" w:hint="eastAsia"/>
                <w:sz w:val="18"/>
                <w:szCs w:val="18"/>
              </w:rPr>
              <w:t>涉案金额（万元）</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1A33FB" w:rsidRDefault="001A33FB" w:rsidP="00452282">
            <w:pPr>
              <w:spacing w:line="300" w:lineRule="exact"/>
              <w:jc w:val="center"/>
              <w:rPr>
                <w:rFonts w:asciiTheme="minorEastAsia" w:hAnsiTheme="minorEastAsia"/>
                <w:sz w:val="18"/>
                <w:szCs w:val="18"/>
              </w:rPr>
            </w:pPr>
            <w:r>
              <w:rPr>
                <w:rFonts w:asciiTheme="minorEastAsia" w:hAnsiTheme="minorEastAsia" w:hint="eastAsia"/>
                <w:sz w:val="18"/>
                <w:szCs w:val="18"/>
              </w:rPr>
              <w:t>是否形成预计负债</w:t>
            </w:r>
          </w:p>
        </w:tc>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rsidR="001A33FB" w:rsidRDefault="001A33FB" w:rsidP="00452282">
            <w:pPr>
              <w:spacing w:line="300" w:lineRule="exact"/>
              <w:jc w:val="center"/>
              <w:rPr>
                <w:rFonts w:asciiTheme="minorEastAsia" w:hAnsiTheme="minorEastAsia"/>
                <w:sz w:val="18"/>
                <w:szCs w:val="18"/>
              </w:rPr>
            </w:pPr>
            <w:r>
              <w:rPr>
                <w:rFonts w:asciiTheme="minorEastAsia" w:hAnsiTheme="minorEastAsia" w:hint="eastAsia"/>
                <w:sz w:val="18"/>
                <w:szCs w:val="18"/>
              </w:rPr>
              <w:t>诉讼（仲裁</w:t>
            </w:r>
            <w:r>
              <w:rPr>
                <w:rFonts w:asciiTheme="minorEastAsia" w:hAnsiTheme="minorEastAsia"/>
                <w:sz w:val="18"/>
                <w:szCs w:val="18"/>
              </w:rPr>
              <w:t>)</w:t>
            </w:r>
            <w:r>
              <w:rPr>
                <w:rFonts w:asciiTheme="minorEastAsia" w:hAnsiTheme="minorEastAsia" w:hint="eastAsia"/>
                <w:sz w:val="18"/>
                <w:szCs w:val="18"/>
              </w:rPr>
              <w:t>进展</w:t>
            </w:r>
          </w:p>
        </w:tc>
        <w:tc>
          <w:tcPr>
            <w:tcW w:w="1417" w:type="dxa"/>
            <w:tcBorders>
              <w:top w:val="single" w:sz="4" w:space="0" w:color="auto"/>
              <w:left w:val="single" w:sz="4" w:space="0" w:color="auto"/>
              <w:bottom w:val="single" w:sz="4" w:space="0" w:color="auto"/>
              <w:right w:val="single" w:sz="4" w:space="0" w:color="auto"/>
            </w:tcBorders>
            <w:shd w:val="clear" w:color="auto" w:fill="D3D3D3"/>
            <w:vAlign w:val="center"/>
          </w:tcPr>
          <w:p w:rsidR="001A33FB" w:rsidRDefault="001A33FB" w:rsidP="00452282">
            <w:pPr>
              <w:spacing w:line="300" w:lineRule="exact"/>
              <w:jc w:val="center"/>
              <w:rPr>
                <w:rFonts w:asciiTheme="minorEastAsia" w:hAnsiTheme="minorEastAsia"/>
                <w:sz w:val="18"/>
                <w:szCs w:val="18"/>
              </w:rPr>
            </w:pPr>
            <w:r>
              <w:rPr>
                <w:rFonts w:asciiTheme="minorEastAsia" w:hAnsiTheme="minorEastAsia" w:hint="eastAsia"/>
                <w:sz w:val="18"/>
                <w:szCs w:val="18"/>
              </w:rPr>
              <w:t>诉讼（仲裁</w:t>
            </w:r>
            <w:r>
              <w:rPr>
                <w:rFonts w:asciiTheme="minorEastAsia" w:hAnsiTheme="minorEastAsia"/>
                <w:sz w:val="18"/>
                <w:szCs w:val="18"/>
              </w:rPr>
              <w:t>)</w:t>
            </w:r>
            <w:r>
              <w:rPr>
                <w:rFonts w:asciiTheme="minorEastAsia" w:hAnsiTheme="minorEastAsia" w:hint="eastAsia"/>
                <w:sz w:val="18"/>
                <w:szCs w:val="18"/>
              </w:rPr>
              <w:t>审理结果及影响</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1A33FB" w:rsidRDefault="001A33FB" w:rsidP="00452282">
            <w:pPr>
              <w:spacing w:line="300" w:lineRule="exact"/>
              <w:jc w:val="center"/>
              <w:rPr>
                <w:rFonts w:asciiTheme="minorEastAsia" w:hAnsiTheme="minorEastAsia"/>
                <w:sz w:val="18"/>
                <w:szCs w:val="18"/>
              </w:rPr>
            </w:pPr>
            <w:r>
              <w:rPr>
                <w:rFonts w:asciiTheme="minorEastAsia" w:hAnsiTheme="minorEastAsia" w:hint="eastAsia"/>
                <w:sz w:val="18"/>
                <w:szCs w:val="18"/>
              </w:rPr>
              <w:t>诉讼（仲裁</w:t>
            </w:r>
            <w:r>
              <w:rPr>
                <w:rFonts w:asciiTheme="minorEastAsia" w:hAnsiTheme="minorEastAsia"/>
                <w:sz w:val="18"/>
                <w:szCs w:val="18"/>
              </w:rPr>
              <w:t>)</w:t>
            </w:r>
            <w:r>
              <w:rPr>
                <w:rFonts w:asciiTheme="minorEastAsia" w:hAnsiTheme="minorEastAsia" w:hint="eastAsia"/>
                <w:sz w:val="18"/>
                <w:szCs w:val="18"/>
              </w:rPr>
              <w:t>判决执行情况</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1A33FB" w:rsidRDefault="001A33FB" w:rsidP="00452282">
            <w:pPr>
              <w:spacing w:line="300" w:lineRule="exact"/>
              <w:jc w:val="center"/>
              <w:rPr>
                <w:rFonts w:asciiTheme="minorEastAsia" w:hAnsiTheme="minorEastAsia"/>
                <w:sz w:val="18"/>
                <w:szCs w:val="18"/>
              </w:rPr>
            </w:pPr>
            <w:r>
              <w:rPr>
                <w:rFonts w:asciiTheme="minorEastAsia" w:hAnsiTheme="minorEastAsia" w:hint="eastAsia"/>
                <w:sz w:val="18"/>
                <w:szCs w:val="18"/>
              </w:rPr>
              <w:t>披露日期</w:t>
            </w:r>
          </w:p>
        </w:tc>
        <w:tc>
          <w:tcPr>
            <w:tcW w:w="923" w:type="dxa"/>
            <w:tcBorders>
              <w:top w:val="single" w:sz="4" w:space="0" w:color="auto"/>
              <w:left w:val="single" w:sz="4" w:space="0" w:color="auto"/>
              <w:bottom w:val="single" w:sz="4" w:space="0" w:color="auto"/>
              <w:right w:val="single" w:sz="4" w:space="0" w:color="auto"/>
            </w:tcBorders>
            <w:shd w:val="clear" w:color="auto" w:fill="D3D3D3"/>
            <w:vAlign w:val="center"/>
          </w:tcPr>
          <w:p w:rsidR="001A33FB" w:rsidRDefault="001A33FB" w:rsidP="00452282">
            <w:pPr>
              <w:spacing w:line="300" w:lineRule="exact"/>
              <w:jc w:val="center"/>
              <w:rPr>
                <w:rFonts w:asciiTheme="minorEastAsia" w:hAnsiTheme="minorEastAsia"/>
                <w:sz w:val="18"/>
                <w:szCs w:val="18"/>
              </w:rPr>
            </w:pPr>
            <w:r>
              <w:rPr>
                <w:rFonts w:asciiTheme="minorEastAsia" w:hAnsiTheme="minorEastAsia" w:hint="eastAsia"/>
                <w:sz w:val="18"/>
                <w:szCs w:val="18"/>
              </w:rPr>
              <w:t>披露索引</w:t>
            </w:r>
          </w:p>
        </w:tc>
      </w:tr>
      <w:tr w:rsidR="00B261EC" w:rsidRPr="00311093" w:rsidTr="00452282">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B261EC" w:rsidRPr="00311093" w:rsidRDefault="00B261EC" w:rsidP="00D871EF">
            <w:pPr>
              <w:spacing w:line="300" w:lineRule="exact"/>
              <w:rPr>
                <w:rFonts w:ascii="宋体" w:eastAsia="宋体" w:hAnsi="宋体"/>
                <w:sz w:val="18"/>
                <w:szCs w:val="18"/>
              </w:rPr>
            </w:pPr>
            <w:r w:rsidRPr="00311093">
              <w:rPr>
                <w:rFonts w:ascii="宋体" w:eastAsia="宋体" w:hAnsi="宋体" w:hint="eastAsia"/>
                <w:sz w:val="18"/>
                <w:szCs w:val="18"/>
              </w:rPr>
              <w:t>原告广东甘化科工股份有限公司与被告一江门市人民政府国有资产监督管理委员会、被告二江门市广悦电化有限公司诉讼财产保全损害责任纠纷。原告请求：</w:t>
            </w:r>
            <w:r w:rsidRPr="00311093">
              <w:rPr>
                <w:rFonts w:ascii="宋体" w:eastAsia="宋体" w:hAnsi="宋体"/>
                <w:sz w:val="18"/>
                <w:szCs w:val="18"/>
              </w:rPr>
              <w:t>1</w:t>
            </w:r>
            <w:r w:rsidRPr="00311093">
              <w:rPr>
                <w:rFonts w:ascii="宋体" w:eastAsia="宋体" w:hAnsi="宋体" w:hint="eastAsia"/>
                <w:sz w:val="18"/>
                <w:szCs w:val="18"/>
              </w:rPr>
              <w:t>、判令被告一向原告赔偿因错误申请诉讼财产保全致使原告遭受的利息损失</w:t>
            </w:r>
            <w:r w:rsidRPr="00311093">
              <w:rPr>
                <w:rFonts w:ascii="宋体" w:eastAsia="宋体" w:hAnsi="宋体"/>
                <w:sz w:val="18"/>
                <w:szCs w:val="18"/>
              </w:rPr>
              <w:t>320.83</w:t>
            </w:r>
            <w:r w:rsidRPr="00311093">
              <w:rPr>
                <w:rFonts w:ascii="宋体" w:eastAsia="宋体" w:hAnsi="宋体" w:hint="eastAsia"/>
                <w:sz w:val="18"/>
                <w:szCs w:val="18"/>
              </w:rPr>
              <w:t>万元。</w:t>
            </w:r>
            <w:r w:rsidRPr="00311093">
              <w:rPr>
                <w:rFonts w:ascii="宋体" w:eastAsia="宋体" w:hAnsi="宋体"/>
                <w:sz w:val="18"/>
                <w:szCs w:val="18"/>
              </w:rPr>
              <w:t>2</w:t>
            </w:r>
            <w:r w:rsidRPr="00311093">
              <w:rPr>
                <w:rFonts w:ascii="宋体" w:eastAsia="宋体" w:hAnsi="宋体" w:hint="eastAsia"/>
                <w:sz w:val="18"/>
                <w:szCs w:val="18"/>
              </w:rPr>
              <w:t>、判令被告二对被告一的上述债务承担连带赔偿责任。</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261EC" w:rsidRPr="00311093" w:rsidRDefault="00B261EC" w:rsidP="00D871EF">
            <w:pPr>
              <w:spacing w:line="300" w:lineRule="exact"/>
              <w:jc w:val="right"/>
              <w:rPr>
                <w:rFonts w:ascii="宋体" w:eastAsia="宋体" w:hAnsi="宋体"/>
                <w:sz w:val="18"/>
                <w:szCs w:val="18"/>
              </w:rPr>
            </w:pPr>
            <w:r w:rsidRPr="00311093">
              <w:rPr>
                <w:rFonts w:ascii="宋体" w:eastAsia="宋体" w:hAnsi="宋体"/>
                <w:sz w:val="18"/>
                <w:szCs w:val="18"/>
              </w:rPr>
              <w:t>320.83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261EC" w:rsidRPr="00311093" w:rsidRDefault="00B261EC" w:rsidP="00D871EF">
            <w:pPr>
              <w:spacing w:line="300" w:lineRule="exact"/>
              <w:rPr>
                <w:rFonts w:ascii="宋体" w:eastAsia="宋体" w:hAnsi="宋体"/>
                <w:sz w:val="18"/>
                <w:szCs w:val="18"/>
              </w:rPr>
            </w:pPr>
            <w:r w:rsidRPr="00311093">
              <w:rPr>
                <w:rFonts w:ascii="宋体" w:eastAsia="宋体" w:hAnsi="宋体" w:hint="eastAsia"/>
                <w:sz w:val="18"/>
                <w:szCs w:val="18"/>
              </w:rPr>
              <w:t>否</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261EC" w:rsidRPr="00311093" w:rsidRDefault="00B261EC" w:rsidP="00D871EF">
            <w:pPr>
              <w:spacing w:line="300" w:lineRule="exact"/>
              <w:rPr>
                <w:rFonts w:ascii="宋体" w:eastAsia="宋体" w:hAnsi="宋体"/>
                <w:sz w:val="18"/>
                <w:szCs w:val="18"/>
              </w:rPr>
            </w:pPr>
            <w:r w:rsidRPr="00311093">
              <w:rPr>
                <w:rFonts w:ascii="宋体" w:eastAsia="宋体" w:hAnsi="宋体" w:hint="eastAsia"/>
                <w:sz w:val="18"/>
                <w:szCs w:val="18"/>
              </w:rPr>
              <w:t>2022年3月24日收到江门市中级人民法院一审判决，驳回我司全部诉讼请求。2022年4月已向法院递交上诉状及相关材料。</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B261EC" w:rsidRPr="00311093" w:rsidRDefault="00B261EC" w:rsidP="00D871EF">
            <w:pPr>
              <w:spacing w:line="300" w:lineRule="exact"/>
              <w:rPr>
                <w:rFonts w:ascii="宋体" w:eastAsia="宋体" w:hAnsi="宋体"/>
                <w:sz w:val="18"/>
                <w:szCs w:val="18"/>
              </w:rPr>
            </w:pPr>
            <w:r w:rsidRPr="00311093">
              <w:rPr>
                <w:rFonts w:ascii="宋体" w:eastAsia="宋体" w:hAnsi="宋体" w:hint="eastAsia"/>
                <w:sz w:val="18"/>
                <w:szCs w:val="18"/>
              </w:rPr>
              <w:t>暂无法预计本次诉讼对公司本期利润或期后利润的影响</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261EC" w:rsidRPr="00311093" w:rsidRDefault="00B261EC" w:rsidP="00D871EF">
            <w:pPr>
              <w:spacing w:line="300" w:lineRule="exact"/>
              <w:rPr>
                <w:rFonts w:ascii="宋体" w:eastAsia="宋体" w:hAnsi="宋体"/>
                <w:sz w:val="18"/>
                <w:szCs w:val="18"/>
              </w:rPr>
            </w:pPr>
            <w:r w:rsidRPr="00311093">
              <w:rPr>
                <w:rFonts w:ascii="宋体" w:eastAsia="宋体" w:hAnsi="宋体" w:hint="eastAsia"/>
                <w:sz w:val="18"/>
                <w:szCs w:val="18"/>
              </w:rPr>
              <w:t>上诉阶段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261EC" w:rsidRPr="00311093" w:rsidRDefault="00B261EC" w:rsidP="00D871EF">
            <w:pPr>
              <w:spacing w:line="300" w:lineRule="exact"/>
              <w:rPr>
                <w:rFonts w:ascii="宋体" w:eastAsia="宋体" w:hAnsi="宋体"/>
                <w:sz w:val="18"/>
                <w:szCs w:val="18"/>
              </w:rPr>
            </w:pP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tcPr>
          <w:p w:rsidR="00B261EC" w:rsidRPr="00311093" w:rsidRDefault="00B261EC" w:rsidP="00D871EF">
            <w:pPr>
              <w:spacing w:line="300" w:lineRule="exact"/>
              <w:rPr>
                <w:rFonts w:ascii="宋体" w:eastAsia="宋体" w:hAnsi="宋体"/>
                <w:sz w:val="18"/>
                <w:szCs w:val="18"/>
              </w:rPr>
            </w:pPr>
          </w:p>
        </w:tc>
      </w:tr>
    </w:tbl>
    <w:p w:rsidR="00FE7427" w:rsidRPr="00545EA7" w:rsidRDefault="00CC4BDC" w:rsidP="00545EA7">
      <w:pPr>
        <w:pStyle w:val="2"/>
        <w:spacing w:before="0" w:after="0" w:line="360" w:lineRule="auto"/>
        <w:ind w:firstLineChars="200" w:firstLine="562"/>
        <w:rPr>
          <w:rFonts w:ascii="宋体" w:eastAsia="宋体" w:hAnsi="宋体" w:cs="宋体"/>
          <w:b/>
          <w:bCs/>
          <w:kern w:val="0"/>
          <w:sz w:val="28"/>
          <w:szCs w:val="28"/>
        </w:rPr>
      </w:pPr>
      <w:bookmarkStart w:id="60" w:name="_Toc988948"/>
      <w:r w:rsidRPr="00545EA7">
        <w:rPr>
          <w:rFonts w:ascii="宋体" w:eastAsia="宋体" w:hAnsi="宋体" w:cs="宋体"/>
          <w:b/>
          <w:bCs/>
          <w:kern w:val="0"/>
          <w:sz w:val="28"/>
          <w:szCs w:val="28"/>
        </w:rPr>
        <w:t>九、处罚及整改情况</w:t>
      </w:r>
      <w:bookmarkEnd w:id="60"/>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 xml:space="preserve">□适用 </w:t>
      </w:r>
      <w:r w:rsidR="00545EA7">
        <w:rPr>
          <w:rFonts w:ascii="仿宋" w:eastAsia="仿宋" w:hAnsi="仿宋" w:hint="eastAsia"/>
          <w:sz w:val="28"/>
          <w:szCs w:val="28"/>
        </w:rPr>
        <w:t xml:space="preserve"> </w:t>
      </w:r>
      <w:r w:rsidRPr="00545EA7">
        <w:rPr>
          <w:rFonts w:ascii="仿宋" w:eastAsia="仿宋" w:hAnsi="仿宋"/>
          <w:sz w:val="28"/>
          <w:szCs w:val="28"/>
        </w:rPr>
        <w:sym w:font="Wingdings 2" w:char="F052"/>
      </w:r>
      <w:r w:rsidRPr="00545EA7">
        <w:rPr>
          <w:rFonts w:ascii="仿宋" w:eastAsia="仿宋" w:hAnsi="仿宋"/>
          <w:sz w:val="28"/>
          <w:szCs w:val="28"/>
        </w:rPr>
        <w:t>不适用</w:t>
      </w:r>
    </w:p>
    <w:p w:rsidR="00FE7427" w:rsidRPr="00545EA7" w:rsidRDefault="00CC4BDC" w:rsidP="00545EA7">
      <w:pPr>
        <w:pStyle w:val="2"/>
        <w:spacing w:before="0" w:after="0" w:line="360" w:lineRule="auto"/>
        <w:ind w:firstLineChars="200" w:firstLine="562"/>
        <w:rPr>
          <w:rFonts w:ascii="宋体" w:eastAsia="宋体" w:hAnsi="宋体" w:cs="宋体"/>
          <w:b/>
          <w:bCs/>
          <w:kern w:val="0"/>
          <w:sz w:val="28"/>
          <w:szCs w:val="28"/>
        </w:rPr>
      </w:pPr>
      <w:bookmarkStart w:id="61" w:name="_Toc988949"/>
      <w:r w:rsidRPr="00545EA7">
        <w:rPr>
          <w:rFonts w:ascii="宋体" w:eastAsia="宋体" w:hAnsi="宋体" w:cs="宋体"/>
          <w:b/>
          <w:bCs/>
          <w:kern w:val="0"/>
          <w:sz w:val="28"/>
          <w:szCs w:val="28"/>
        </w:rPr>
        <w:t>十、公司及其控股股东、实际控制人的诚信状况</w:t>
      </w:r>
      <w:bookmarkEnd w:id="61"/>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 xml:space="preserve">□适用 </w:t>
      </w:r>
      <w:r w:rsidR="00545EA7">
        <w:rPr>
          <w:rFonts w:ascii="仿宋" w:eastAsia="仿宋" w:hAnsi="仿宋" w:hint="eastAsia"/>
          <w:sz w:val="28"/>
          <w:szCs w:val="28"/>
        </w:rPr>
        <w:t xml:space="preserve"> </w:t>
      </w:r>
      <w:r w:rsidRPr="00545EA7">
        <w:rPr>
          <w:rFonts w:ascii="仿宋" w:eastAsia="仿宋" w:hAnsi="仿宋"/>
          <w:sz w:val="28"/>
          <w:szCs w:val="28"/>
        </w:rPr>
        <w:sym w:font="Wingdings 2" w:char="F052"/>
      </w:r>
      <w:r w:rsidRPr="00545EA7">
        <w:rPr>
          <w:rFonts w:ascii="仿宋" w:eastAsia="仿宋" w:hAnsi="仿宋"/>
          <w:sz w:val="28"/>
          <w:szCs w:val="28"/>
        </w:rPr>
        <w:t>不适用</w:t>
      </w:r>
    </w:p>
    <w:p w:rsidR="00FE7427" w:rsidRPr="00545EA7" w:rsidRDefault="00CC4BDC" w:rsidP="00545EA7">
      <w:pPr>
        <w:pStyle w:val="2"/>
        <w:spacing w:before="0" w:after="0" w:line="360" w:lineRule="auto"/>
        <w:ind w:firstLineChars="200" w:firstLine="562"/>
        <w:rPr>
          <w:rFonts w:ascii="宋体" w:eastAsia="宋体" w:hAnsi="宋体" w:cs="宋体"/>
          <w:b/>
          <w:bCs/>
          <w:kern w:val="0"/>
          <w:sz w:val="28"/>
          <w:szCs w:val="28"/>
        </w:rPr>
      </w:pPr>
      <w:bookmarkStart w:id="62" w:name="_Toc988950"/>
      <w:r w:rsidRPr="00545EA7">
        <w:rPr>
          <w:rFonts w:ascii="宋体" w:eastAsia="宋体" w:hAnsi="宋体" w:cs="宋体"/>
          <w:b/>
          <w:bCs/>
          <w:kern w:val="0"/>
          <w:sz w:val="28"/>
          <w:szCs w:val="28"/>
        </w:rPr>
        <w:t>十一、重大关联交易</w:t>
      </w:r>
      <w:bookmarkEnd w:id="62"/>
    </w:p>
    <w:p w:rsidR="00FE7427" w:rsidRPr="00545EA7" w:rsidRDefault="00CC4BDC" w:rsidP="00545EA7">
      <w:pPr>
        <w:pStyle w:val="a3"/>
        <w:spacing w:before="0" w:beforeAutospacing="0" w:after="0" w:afterAutospacing="0" w:line="360" w:lineRule="auto"/>
        <w:ind w:firstLineChars="200" w:firstLine="562"/>
        <w:jc w:val="both"/>
        <w:rPr>
          <w:rFonts w:ascii="仿宋" w:eastAsia="仿宋" w:hAnsi="仿宋"/>
          <w:b/>
          <w:sz w:val="28"/>
          <w:szCs w:val="28"/>
        </w:rPr>
      </w:pPr>
      <w:bookmarkStart w:id="63" w:name="_Toc988951"/>
      <w:r w:rsidRPr="00545EA7">
        <w:rPr>
          <w:rFonts w:ascii="仿宋" w:eastAsia="仿宋" w:hAnsi="仿宋"/>
          <w:b/>
          <w:sz w:val="28"/>
          <w:szCs w:val="28"/>
        </w:rPr>
        <w:t>1、与日常经营相关的关联交易</w:t>
      </w:r>
      <w:bookmarkEnd w:id="63"/>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□适用</w:t>
      </w:r>
      <w:r w:rsidR="00545EA7">
        <w:rPr>
          <w:rFonts w:ascii="仿宋" w:eastAsia="仿宋" w:hAnsi="仿宋" w:hint="eastAsia"/>
          <w:sz w:val="28"/>
          <w:szCs w:val="28"/>
        </w:rPr>
        <w:t xml:space="preserve"> </w:t>
      </w:r>
      <w:r w:rsidRPr="00545EA7">
        <w:rPr>
          <w:rFonts w:ascii="仿宋" w:eastAsia="仿宋" w:hAnsi="仿宋"/>
          <w:sz w:val="28"/>
          <w:szCs w:val="28"/>
        </w:rPr>
        <w:t xml:space="preserve"> </w:t>
      </w:r>
      <w:r w:rsidRPr="00545EA7">
        <w:rPr>
          <w:rFonts w:ascii="仿宋" w:eastAsia="仿宋" w:hAnsi="仿宋"/>
          <w:sz w:val="28"/>
          <w:szCs w:val="28"/>
        </w:rPr>
        <w:sym w:font="Wingdings 2" w:char="F052"/>
      </w:r>
      <w:r w:rsidRPr="00545EA7">
        <w:rPr>
          <w:rFonts w:ascii="仿宋" w:eastAsia="仿宋" w:hAnsi="仿宋"/>
          <w:sz w:val="28"/>
          <w:szCs w:val="28"/>
        </w:rPr>
        <w:t>不适用</w:t>
      </w:r>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公司报告期未发生与日常经营相关的</w:t>
      </w:r>
      <w:r w:rsidR="00B65DD1">
        <w:rPr>
          <w:rFonts w:ascii="仿宋" w:eastAsia="仿宋" w:hAnsi="仿宋" w:hint="eastAsia"/>
          <w:sz w:val="28"/>
          <w:szCs w:val="28"/>
        </w:rPr>
        <w:t>重大</w:t>
      </w:r>
      <w:r w:rsidRPr="00545EA7">
        <w:rPr>
          <w:rFonts w:ascii="仿宋" w:eastAsia="仿宋" w:hAnsi="仿宋"/>
          <w:sz w:val="28"/>
          <w:szCs w:val="28"/>
        </w:rPr>
        <w:t>关联交易。</w:t>
      </w:r>
    </w:p>
    <w:p w:rsidR="00FE7427" w:rsidRPr="00545EA7" w:rsidRDefault="00CC4BDC" w:rsidP="00545EA7">
      <w:pPr>
        <w:pStyle w:val="a3"/>
        <w:spacing w:before="0" w:beforeAutospacing="0" w:after="0" w:afterAutospacing="0" w:line="360" w:lineRule="auto"/>
        <w:ind w:firstLineChars="200" w:firstLine="562"/>
        <w:jc w:val="both"/>
        <w:rPr>
          <w:rFonts w:ascii="仿宋" w:eastAsia="仿宋" w:hAnsi="仿宋"/>
          <w:b/>
          <w:sz w:val="28"/>
          <w:szCs w:val="28"/>
        </w:rPr>
      </w:pPr>
      <w:bookmarkStart w:id="64" w:name="_Toc988952"/>
      <w:r w:rsidRPr="00545EA7">
        <w:rPr>
          <w:rFonts w:ascii="仿宋" w:eastAsia="仿宋" w:hAnsi="仿宋"/>
          <w:b/>
          <w:sz w:val="28"/>
          <w:szCs w:val="28"/>
        </w:rPr>
        <w:t>2、资产或股权收购、出售发生的关联交易</w:t>
      </w:r>
      <w:bookmarkEnd w:id="64"/>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 xml:space="preserve">□适用 </w:t>
      </w:r>
      <w:r w:rsidR="00545EA7">
        <w:rPr>
          <w:rFonts w:ascii="仿宋" w:eastAsia="仿宋" w:hAnsi="仿宋" w:hint="eastAsia"/>
          <w:sz w:val="28"/>
          <w:szCs w:val="28"/>
        </w:rPr>
        <w:t xml:space="preserve"> </w:t>
      </w:r>
      <w:r w:rsidRPr="00545EA7">
        <w:rPr>
          <w:rFonts w:ascii="仿宋" w:eastAsia="仿宋" w:hAnsi="仿宋"/>
          <w:sz w:val="28"/>
          <w:szCs w:val="28"/>
        </w:rPr>
        <w:sym w:font="Wingdings 2" w:char="F052"/>
      </w:r>
      <w:r w:rsidRPr="00545EA7">
        <w:rPr>
          <w:rFonts w:ascii="仿宋" w:eastAsia="仿宋" w:hAnsi="仿宋"/>
          <w:sz w:val="28"/>
          <w:szCs w:val="28"/>
        </w:rPr>
        <w:t>不适用</w:t>
      </w:r>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公司报告期未发生资产或股权收购、出售的关联交易。</w:t>
      </w:r>
    </w:p>
    <w:p w:rsidR="00FE7427" w:rsidRPr="00545EA7" w:rsidRDefault="00CC4BDC" w:rsidP="00545EA7">
      <w:pPr>
        <w:pStyle w:val="a3"/>
        <w:spacing w:before="0" w:beforeAutospacing="0" w:after="0" w:afterAutospacing="0" w:line="360" w:lineRule="auto"/>
        <w:ind w:firstLineChars="200" w:firstLine="562"/>
        <w:jc w:val="both"/>
        <w:rPr>
          <w:rFonts w:ascii="仿宋" w:eastAsia="仿宋" w:hAnsi="仿宋"/>
          <w:b/>
          <w:sz w:val="28"/>
          <w:szCs w:val="28"/>
        </w:rPr>
      </w:pPr>
      <w:bookmarkStart w:id="65" w:name="_Toc988953"/>
      <w:r w:rsidRPr="00545EA7">
        <w:rPr>
          <w:rFonts w:ascii="仿宋" w:eastAsia="仿宋" w:hAnsi="仿宋"/>
          <w:b/>
          <w:sz w:val="28"/>
          <w:szCs w:val="28"/>
        </w:rPr>
        <w:t>3、共同对外投资的关联交易</w:t>
      </w:r>
      <w:bookmarkEnd w:id="65"/>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 xml:space="preserve">□适用 </w:t>
      </w:r>
      <w:r w:rsidR="00545EA7">
        <w:rPr>
          <w:rFonts w:ascii="仿宋" w:eastAsia="仿宋" w:hAnsi="仿宋" w:hint="eastAsia"/>
          <w:sz w:val="28"/>
          <w:szCs w:val="28"/>
        </w:rPr>
        <w:t xml:space="preserve"> </w:t>
      </w:r>
      <w:r w:rsidRPr="00545EA7">
        <w:rPr>
          <w:rFonts w:ascii="仿宋" w:eastAsia="仿宋" w:hAnsi="仿宋"/>
          <w:sz w:val="28"/>
          <w:szCs w:val="28"/>
        </w:rPr>
        <w:sym w:font="Wingdings 2" w:char="F052"/>
      </w:r>
      <w:r w:rsidRPr="00545EA7">
        <w:rPr>
          <w:rFonts w:ascii="仿宋" w:eastAsia="仿宋" w:hAnsi="仿宋"/>
          <w:sz w:val="28"/>
          <w:szCs w:val="28"/>
        </w:rPr>
        <w:t>不适用</w:t>
      </w:r>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lastRenderedPageBreak/>
        <w:t>公司报告期未发生共同对外投资的关联交易。</w:t>
      </w:r>
    </w:p>
    <w:p w:rsidR="00FE7427" w:rsidRPr="00545EA7" w:rsidRDefault="00CC4BDC" w:rsidP="00545EA7">
      <w:pPr>
        <w:pStyle w:val="a3"/>
        <w:spacing w:before="0" w:beforeAutospacing="0" w:after="0" w:afterAutospacing="0" w:line="360" w:lineRule="auto"/>
        <w:ind w:firstLineChars="200" w:firstLine="562"/>
        <w:jc w:val="both"/>
        <w:rPr>
          <w:rFonts w:ascii="仿宋" w:eastAsia="仿宋" w:hAnsi="仿宋"/>
          <w:b/>
          <w:sz w:val="28"/>
          <w:szCs w:val="28"/>
        </w:rPr>
      </w:pPr>
      <w:bookmarkStart w:id="66" w:name="_Toc988954"/>
      <w:r w:rsidRPr="00545EA7">
        <w:rPr>
          <w:rFonts w:ascii="仿宋" w:eastAsia="仿宋" w:hAnsi="仿宋"/>
          <w:b/>
          <w:sz w:val="28"/>
          <w:szCs w:val="28"/>
        </w:rPr>
        <w:t>4、关联债权债务往来</w:t>
      </w:r>
      <w:bookmarkEnd w:id="66"/>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□适用</w:t>
      </w:r>
      <w:r w:rsidR="00545EA7">
        <w:rPr>
          <w:rFonts w:ascii="仿宋" w:eastAsia="仿宋" w:hAnsi="仿宋" w:hint="eastAsia"/>
          <w:sz w:val="28"/>
          <w:szCs w:val="28"/>
        </w:rPr>
        <w:t xml:space="preserve"> </w:t>
      </w:r>
      <w:r w:rsidRPr="00545EA7">
        <w:rPr>
          <w:rFonts w:ascii="仿宋" w:eastAsia="仿宋" w:hAnsi="仿宋"/>
          <w:sz w:val="28"/>
          <w:szCs w:val="28"/>
        </w:rPr>
        <w:t xml:space="preserve"> </w:t>
      </w:r>
      <w:r w:rsidRPr="00545EA7">
        <w:rPr>
          <w:rFonts w:ascii="仿宋" w:eastAsia="仿宋" w:hAnsi="仿宋"/>
          <w:sz w:val="28"/>
          <w:szCs w:val="28"/>
        </w:rPr>
        <w:sym w:font="Wingdings 2" w:char="F052"/>
      </w:r>
      <w:r w:rsidRPr="00545EA7">
        <w:rPr>
          <w:rFonts w:ascii="仿宋" w:eastAsia="仿宋" w:hAnsi="仿宋"/>
          <w:sz w:val="28"/>
          <w:szCs w:val="28"/>
        </w:rPr>
        <w:t>不适用</w:t>
      </w:r>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公司报告期不存在关联债权债务往来。</w:t>
      </w:r>
    </w:p>
    <w:p w:rsidR="00FE7427" w:rsidRPr="00545EA7" w:rsidRDefault="00CC4BDC" w:rsidP="00545EA7">
      <w:pPr>
        <w:pStyle w:val="a3"/>
        <w:spacing w:before="0" w:beforeAutospacing="0" w:after="0" w:afterAutospacing="0" w:line="360" w:lineRule="auto"/>
        <w:ind w:firstLineChars="200" w:firstLine="562"/>
        <w:jc w:val="both"/>
        <w:rPr>
          <w:rFonts w:ascii="仿宋" w:eastAsia="仿宋" w:hAnsi="仿宋"/>
          <w:b/>
          <w:sz w:val="28"/>
          <w:szCs w:val="28"/>
        </w:rPr>
      </w:pPr>
      <w:bookmarkStart w:id="67" w:name="_Toc988955"/>
      <w:r w:rsidRPr="00545EA7">
        <w:rPr>
          <w:rFonts w:ascii="仿宋" w:eastAsia="仿宋" w:hAnsi="仿宋"/>
          <w:b/>
          <w:sz w:val="28"/>
          <w:szCs w:val="28"/>
        </w:rPr>
        <w:t>5、与存在关联关系的财务公司的往来情况</w:t>
      </w:r>
      <w:bookmarkEnd w:id="67"/>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 xml:space="preserve">□适用 </w:t>
      </w:r>
      <w:r w:rsidR="00545EA7">
        <w:rPr>
          <w:rFonts w:ascii="仿宋" w:eastAsia="仿宋" w:hAnsi="仿宋" w:hint="eastAsia"/>
          <w:sz w:val="28"/>
          <w:szCs w:val="28"/>
        </w:rPr>
        <w:t xml:space="preserve"> </w:t>
      </w:r>
      <w:r w:rsidRPr="00545EA7">
        <w:rPr>
          <w:rFonts w:ascii="仿宋" w:eastAsia="仿宋" w:hAnsi="仿宋"/>
          <w:sz w:val="28"/>
          <w:szCs w:val="28"/>
        </w:rPr>
        <w:sym w:font="Wingdings 2" w:char="F052"/>
      </w:r>
      <w:r w:rsidRPr="00545EA7">
        <w:rPr>
          <w:rFonts w:ascii="仿宋" w:eastAsia="仿宋" w:hAnsi="仿宋"/>
          <w:sz w:val="28"/>
          <w:szCs w:val="28"/>
        </w:rPr>
        <w:t>不适用</w:t>
      </w:r>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公司与存在关联关系的财务公司与关联方之间不存在存款、贷款、授信或其他金融业务。</w:t>
      </w:r>
    </w:p>
    <w:p w:rsidR="00FE7427" w:rsidRPr="00545EA7" w:rsidRDefault="00CC4BDC" w:rsidP="00545EA7">
      <w:pPr>
        <w:pStyle w:val="a3"/>
        <w:spacing w:before="0" w:beforeAutospacing="0" w:after="0" w:afterAutospacing="0" w:line="360" w:lineRule="auto"/>
        <w:ind w:firstLineChars="200" w:firstLine="562"/>
        <w:jc w:val="both"/>
        <w:rPr>
          <w:rFonts w:ascii="仿宋" w:eastAsia="仿宋" w:hAnsi="仿宋"/>
          <w:b/>
          <w:sz w:val="28"/>
          <w:szCs w:val="28"/>
        </w:rPr>
      </w:pPr>
      <w:bookmarkStart w:id="68" w:name="_Toc988956"/>
      <w:r w:rsidRPr="00545EA7">
        <w:rPr>
          <w:rFonts w:ascii="仿宋" w:eastAsia="仿宋" w:hAnsi="仿宋"/>
          <w:b/>
          <w:sz w:val="28"/>
          <w:szCs w:val="28"/>
        </w:rPr>
        <w:t>6、公司控股的财务公司与关联方的往来情况</w:t>
      </w:r>
      <w:bookmarkEnd w:id="68"/>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 xml:space="preserve">□适用 </w:t>
      </w:r>
      <w:r w:rsidR="00545EA7">
        <w:rPr>
          <w:rFonts w:ascii="仿宋" w:eastAsia="仿宋" w:hAnsi="仿宋" w:hint="eastAsia"/>
          <w:sz w:val="28"/>
          <w:szCs w:val="28"/>
        </w:rPr>
        <w:t xml:space="preserve"> </w:t>
      </w:r>
      <w:r w:rsidRPr="00545EA7">
        <w:rPr>
          <w:rFonts w:ascii="仿宋" w:eastAsia="仿宋" w:hAnsi="仿宋"/>
          <w:sz w:val="28"/>
          <w:szCs w:val="28"/>
        </w:rPr>
        <w:sym w:font="Wingdings 2" w:char="F052"/>
      </w:r>
      <w:r w:rsidRPr="00545EA7">
        <w:rPr>
          <w:rFonts w:ascii="仿宋" w:eastAsia="仿宋" w:hAnsi="仿宋"/>
          <w:sz w:val="28"/>
          <w:szCs w:val="28"/>
        </w:rPr>
        <w:t>不适用</w:t>
      </w:r>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公司控股的财务公司与关联方之间不存在存款、贷款、授信或其他金融业务。</w:t>
      </w:r>
    </w:p>
    <w:p w:rsidR="00FE7427" w:rsidRPr="00545EA7" w:rsidRDefault="00CC4BDC" w:rsidP="00545EA7">
      <w:pPr>
        <w:pStyle w:val="a3"/>
        <w:spacing w:before="0" w:beforeAutospacing="0" w:after="0" w:afterAutospacing="0" w:line="360" w:lineRule="auto"/>
        <w:ind w:firstLineChars="200" w:firstLine="562"/>
        <w:jc w:val="both"/>
        <w:rPr>
          <w:rFonts w:ascii="仿宋" w:eastAsia="仿宋" w:hAnsi="仿宋"/>
          <w:b/>
          <w:sz w:val="28"/>
          <w:szCs w:val="28"/>
        </w:rPr>
      </w:pPr>
      <w:bookmarkStart w:id="69" w:name="_Toc988957"/>
      <w:r w:rsidRPr="00545EA7">
        <w:rPr>
          <w:rFonts w:ascii="仿宋" w:eastAsia="仿宋" w:hAnsi="仿宋"/>
          <w:b/>
          <w:sz w:val="28"/>
          <w:szCs w:val="28"/>
        </w:rPr>
        <w:t>7、其他重大关联交易</w:t>
      </w:r>
      <w:bookmarkEnd w:id="69"/>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□适用</w:t>
      </w:r>
      <w:r w:rsidR="00545EA7">
        <w:rPr>
          <w:rFonts w:ascii="仿宋" w:eastAsia="仿宋" w:hAnsi="仿宋" w:hint="eastAsia"/>
          <w:sz w:val="28"/>
          <w:szCs w:val="28"/>
        </w:rPr>
        <w:t xml:space="preserve"> </w:t>
      </w:r>
      <w:r w:rsidRPr="00545EA7">
        <w:rPr>
          <w:rFonts w:ascii="仿宋" w:eastAsia="仿宋" w:hAnsi="仿宋"/>
          <w:sz w:val="28"/>
          <w:szCs w:val="28"/>
        </w:rPr>
        <w:t xml:space="preserve"> </w:t>
      </w:r>
      <w:r w:rsidRPr="00545EA7">
        <w:rPr>
          <w:rFonts w:ascii="仿宋" w:eastAsia="仿宋" w:hAnsi="仿宋"/>
          <w:sz w:val="28"/>
          <w:szCs w:val="28"/>
        </w:rPr>
        <w:sym w:font="Wingdings 2" w:char="F052"/>
      </w:r>
      <w:r w:rsidRPr="00545EA7">
        <w:rPr>
          <w:rFonts w:ascii="仿宋" w:eastAsia="仿宋" w:hAnsi="仿宋"/>
          <w:sz w:val="28"/>
          <w:szCs w:val="28"/>
        </w:rPr>
        <w:t>不适用</w:t>
      </w:r>
    </w:p>
    <w:p w:rsidR="00FE7427" w:rsidRPr="00545EA7" w:rsidRDefault="00CC4BDC" w:rsidP="00545EA7">
      <w:pPr>
        <w:pStyle w:val="a3"/>
        <w:spacing w:before="0" w:beforeAutospacing="0" w:after="0" w:afterAutospacing="0" w:line="360" w:lineRule="auto"/>
        <w:ind w:firstLineChars="200" w:firstLine="560"/>
        <w:jc w:val="both"/>
        <w:rPr>
          <w:rFonts w:ascii="仿宋" w:eastAsia="仿宋" w:hAnsi="仿宋"/>
          <w:sz w:val="28"/>
          <w:szCs w:val="28"/>
        </w:rPr>
      </w:pPr>
      <w:r w:rsidRPr="00545EA7">
        <w:rPr>
          <w:rFonts w:ascii="仿宋" w:eastAsia="仿宋" w:hAnsi="仿宋"/>
          <w:sz w:val="28"/>
          <w:szCs w:val="28"/>
        </w:rPr>
        <w:t>公司报告期无其他重大关联交易。</w:t>
      </w:r>
    </w:p>
    <w:p w:rsidR="00FE7427" w:rsidRPr="00376CE5" w:rsidRDefault="00CC4BDC" w:rsidP="00376CE5">
      <w:pPr>
        <w:pStyle w:val="2"/>
        <w:spacing w:before="0" w:after="0" w:line="360" w:lineRule="auto"/>
        <w:ind w:firstLineChars="200" w:firstLine="562"/>
        <w:rPr>
          <w:rFonts w:ascii="宋体" w:eastAsia="宋体" w:hAnsi="宋体" w:cs="宋体"/>
          <w:b/>
          <w:bCs/>
          <w:kern w:val="0"/>
          <w:sz w:val="28"/>
          <w:szCs w:val="28"/>
        </w:rPr>
      </w:pPr>
      <w:bookmarkStart w:id="70" w:name="_Toc988958"/>
      <w:r w:rsidRPr="00376CE5">
        <w:rPr>
          <w:rFonts w:ascii="宋体" w:eastAsia="宋体" w:hAnsi="宋体" w:cs="宋体"/>
          <w:b/>
          <w:bCs/>
          <w:kern w:val="0"/>
          <w:sz w:val="28"/>
          <w:szCs w:val="28"/>
        </w:rPr>
        <w:t>十二、重大合同及其履行情况</w:t>
      </w:r>
      <w:bookmarkEnd w:id="70"/>
    </w:p>
    <w:p w:rsidR="00FE7427" w:rsidRPr="00376CE5" w:rsidRDefault="00CC4BDC" w:rsidP="00376CE5">
      <w:pPr>
        <w:pStyle w:val="a3"/>
        <w:spacing w:before="0" w:beforeAutospacing="0" w:after="0" w:afterAutospacing="0" w:line="360" w:lineRule="auto"/>
        <w:ind w:firstLineChars="200" w:firstLine="562"/>
        <w:jc w:val="both"/>
        <w:rPr>
          <w:rFonts w:ascii="仿宋" w:eastAsia="仿宋" w:hAnsi="仿宋"/>
          <w:b/>
          <w:sz w:val="28"/>
          <w:szCs w:val="28"/>
        </w:rPr>
      </w:pPr>
      <w:bookmarkStart w:id="71" w:name="_Toc988959"/>
      <w:r w:rsidRPr="00376CE5">
        <w:rPr>
          <w:rFonts w:ascii="仿宋" w:eastAsia="仿宋" w:hAnsi="仿宋"/>
          <w:b/>
          <w:sz w:val="28"/>
          <w:szCs w:val="28"/>
        </w:rPr>
        <w:t>1、托管、承包、租赁事项情况</w:t>
      </w:r>
      <w:bookmarkEnd w:id="71"/>
    </w:p>
    <w:p w:rsidR="00FE7427" w:rsidRPr="00376CE5" w:rsidRDefault="00CC4BDC" w:rsidP="00376CE5">
      <w:pPr>
        <w:pStyle w:val="a3"/>
        <w:spacing w:before="0" w:beforeAutospacing="0" w:after="0" w:afterAutospacing="0" w:line="360" w:lineRule="auto"/>
        <w:ind w:firstLineChars="200" w:firstLine="562"/>
        <w:jc w:val="both"/>
        <w:rPr>
          <w:rFonts w:ascii="仿宋" w:eastAsia="仿宋" w:hAnsi="仿宋"/>
          <w:b/>
          <w:sz w:val="28"/>
          <w:szCs w:val="28"/>
        </w:rPr>
      </w:pPr>
      <w:bookmarkStart w:id="72" w:name="_Toc988960"/>
      <w:r w:rsidRPr="00376CE5">
        <w:rPr>
          <w:rFonts w:ascii="仿宋" w:eastAsia="仿宋" w:hAnsi="仿宋"/>
          <w:b/>
          <w:sz w:val="28"/>
          <w:szCs w:val="28"/>
        </w:rPr>
        <w:t>（1） 托管情况</w:t>
      </w:r>
      <w:bookmarkEnd w:id="72"/>
    </w:p>
    <w:p w:rsidR="00FE7427" w:rsidRPr="00376CE5" w:rsidRDefault="00CC4BDC" w:rsidP="00376CE5">
      <w:pPr>
        <w:pStyle w:val="a3"/>
        <w:spacing w:before="0" w:beforeAutospacing="0" w:after="0" w:afterAutospacing="0" w:line="360" w:lineRule="auto"/>
        <w:ind w:firstLineChars="200" w:firstLine="560"/>
        <w:jc w:val="both"/>
        <w:rPr>
          <w:rFonts w:ascii="仿宋" w:eastAsia="仿宋" w:hAnsi="仿宋"/>
          <w:sz w:val="28"/>
          <w:szCs w:val="28"/>
        </w:rPr>
      </w:pPr>
      <w:r w:rsidRPr="00376CE5">
        <w:rPr>
          <w:rFonts w:ascii="仿宋" w:eastAsia="仿宋" w:hAnsi="仿宋"/>
          <w:sz w:val="28"/>
          <w:szCs w:val="28"/>
        </w:rPr>
        <w:t>□适用</w:t>
      </w:r>
      <w:r w:rsidR="00376CE5">
        <w:rPr>
          <w:rFonts w:ascii="仿宋" w:eastAsia="仿宋" w:hAnsi="仿宋" w:hint="eastAsia"/>
          <w:sz w:val="28"/>
          <w:szCs w:val="28"/>
        </w:rPr>
        <w:t xml:space="preserve"> </w:t>
      </w:r>
      <w:r w:rsidRPr="00376CE5">
        <w:rPr>
          <w:rFonts w:ascii="仿宋" w:eastAsia="仿宋" w:hAnsi="仿宋"/>
          <w:sz w:val="28"/>
          <w:szCs w:val="28"/>
        </w:rPr>
        <w:t xml:space="preserve"> </w:t>
      </w:r>
      <w:r w:rsidRPr="00376CE5">
        <w:rPr>
          <w:rFonts w:ascii="仿宋" w:eastAsia="仿宋" w:hAnsi="仿宋"/>
          <w:sz w:val="28"/>
          <w:szCs w:val="28"/>
        </w:rPr>
        <w:sym w:font="Wingdings 2" w:char="F052"/>
      </w:r>
      <w:r w:rsidRPr="00376CE5">
        <w:rPr>
          <w:rFonts w:ascii="仿宋" w:eastAsia="仿宋" w:hAnsi="仿宋"/>
          <w:sz w:val="28"/>
          <w:szCs w:val="28"/>
        </w:rPr>
        <w:t>不适用</w:t>
      </w:r>
    </w:p>
    <w:p w:rsidR="00FE7427" w:rsidRPr="00376CE5" w:rsidRDefault="00CC4BDC" w:rsidP="00376CE5">
      <w:pPr>
        <w:pStyle w:val="a3"/>
        <w:spacing w:before="0" w:beforeAutospacing="0" w:after="0" w:afterAutospacing="0" w:line="360" w:lineRule="auto"/>
        <w:ind w:firstLineChars="200" w:firstLine="560"/>
        <w:jc w:val="both"/>
        <w:rPr>
          <w:rFonts w:ascii="仿宋" w:eastAsia="仿宋" w:hAnsi="仿宋"/>
          <w:sz w:val="28"/>
          <w:szCs w:val="28"/>
        </w:rPr>
      </w:pPr>
      <w:r w:rsidRPr="00376CE5">
        <w:rPr>
          <w:rFonts w:ascii="仿宋" w:eastAsia="仿宋" w:hAnsi="仿宋"/>
          <w:sz w:val="28"/>
          <w:szCs w:val="28"/>
        </w:rPr>
        <w:t>公司报告期不存在托管情况。</w:t>
      </w:r>
    </w:p>
    <w:p w:rsidR="00FE7427" w:rsidRPr="00376CE5" w:rsidRDefault="00CC4BDC" w:rsidP="00376CE5">
      <w:pPr>
        <w:pStyle w:val="a3"/>
        <w:spacing w:before="0" w:beforeAutospacing="0" w:after="0" w:afterAutospacing="0" w:line="360" w:lineRule="auto"/>
        <w:ind w:firstLineChars="200" w:firstLine="562"/>
        <w:jc w:val="both"/>
        <w:rPr>
          <w:rFonts w:ascii="仿宋" w:eastAsia="仿宋" w:hAnsi="仿宋"/>
          <w:b/>
          <w:sz w:val="28"/>
          <w:szCs w:val="28"/>
        </w:rPr>
      </w:pPr>
      <w:bookmarkStart w:id="73" w:name="_Toc988961"/>
      <w:r w:rsidRPr="00376CE5">
        <w:rPr>
          <w:rFonts w:ascii="仿宋" w:eastAsia="仿宋" w:hAnsi="仿宋"/>
          <w:b/>
          <w:sz w:val="28"/>
          <w:szCs w:val="28"/>
        </w:rPr>
        <w:t>（2） 承包情况</w:t>
      </w:r>
      <w:bookmarkEnd w:id="73"/>
    </w:p>
    <w:p w:rsidR="00FE7427" w:rsidRPr="00376CE5" w:rsidRDefault="00CC4BDC" w:rsidP="00376CE5">
      <w:pPr>
        <w:pStyle w:val="a3"/>
        <w:spacing w:before="0" w:beforeAutospacing="0" w:after="0" w:afterAutospacing="0" w:line="360" w:lineRule="auto"/>
        <w:ind w:firstLineChars="200" w:firstLine="560"/>
        <w:jc w:val="both"/>
        <w:rPr>
          <w:rFonts w:ascii="仿宋" w:eastAsia="仿宋" w:hAnsi="仿宋"/>
          <w:sz w:val="28"/>
          <w:szCs w:val="28"/>
        </w:rPr>
      </w:pPr>
      <w:r w:rsidRPr="00376CE5">
        <w:rPr>
          <w:rFonts w:ascii="仿宋" w:eastAsia="仿宋" w:hAnsi="仿宋"/>
          <w:sz w:val="28"/>
          <w:szCs w:val="28"/>
        </w:rPr>
        <w:t xml:space="preserve">□适用 </w:t>
      </w:r>
      <w:r w:rsidR="00376CE5">
        <w:rPr>
          <w:rFonts w:ascii="仿宋" w:eastAsia="仿宋" w:hAnsi="仿宋" w:hint="eastAsia"/>
          <w:sz w:val="28"/>
          <w:szCs w:val="28"/>
        </w:rPr>
        <w:t xml:space="preserve"> </w:t>
      </w:r>
      <w:r w:rsidRPr="00376CE5">
        <w:rPr>
          <w:rFonts w:ascii="仿宋" w:eastAsia="仿宋" w:hAnsi="仿宋"/>
          <w:sz w:val="28"/>
          <w:szCs w:val="28"/>
        </w:rPr>
        <w:sym w:font="Wingdings 2" w:char="F052"/>
      </w:r>
      <w:r w:rsidRPr="00376CE5">
        <w:rPr>
          <w:rFonts w:ascii="仿宋" w:eastAsia="仿宋" w:hAnsi="仿宋"/>
          <w:sz w:val="28"/>
          <w:szCs w:val="28"/>
        </w:rPr>
        <w:t>不适用</w:t>
      </w:r>
    </w:p>
    <w:p w:rsidR="00FE7427" w:rsidRPr="00376CE5" w:rsidRDefault="00CC4BDC" w:rsidP="00376CE5">
      <w:pPr>
        <w:pStyle w:val="a3"/>
        <w:spacing w:before="0" w:beforeAutospacing="0" w:after="0" w:afterAutospacing="0" w:line="360" w:lineRule="auto"/>
        <w:ind w:firstLineChars="200" w:firstLine="560"/>
        <w:jc w:val="both"/>
        <w:rPr>
          <w:rFonts w:ascii="仿宋" w:eastAsia="仿宋" w:hAnsi="仿宋"/>
          <w:sz w:val="28"/>
          <w:szCs w:val="28"/>
        </w:rPr>
      </w:pPr>
      <w:r w:rsidRPr="00376CE5">
        <w:rPr>
          <w:rFonts w:ascii="仿宋" w:eastAsia="仿宋" w:hAnsi="仿宋"/>
          <w:sz w:val="28"/>
          <w:szCs w:val="28"/>
        </w:rPr>
        <w:lastRenderedPageBreak/>
        <w:t>公司报告期不存在承包情况。</w:t>
      </w:r>
    </w:p>
    <w:p w:rsidR="00FE7427" w:rsidRPr="00376CE5" w:rsidRDefault="00CC4BDC" w:rsidP="00376CE5">
      <w:pPr>
        <w:pStyle w:val="a3"/>
        <w:spacing w:before="0" w:beforeAutospacing="0" w:after="0" w:afterAutospacing="0" w:line="360" w:lineRule="auto"/>
        <w:ind w:firstLineChars="200" w:firstLine="562"/>
        <w:jc w:val="both"/>
        <w:rPr>
          <w:rFonts w:ascii="仿宋" w:eastAsia="仿宋" w:hAnsi="仿宋"/>
          <w:b/>
          <w:sz w:val="28"/>
          <w:szCs w:val="28"/>
        </w:rPr>
      </w:pPr>
      <w:bookmarkStart w:id="74" w:name="_Toc988962"/>
      <w:r w:rsidRPr="00376CE5">
        <w:rPr>
          <w:rFonts w:ascii="仿宋" w:eastAsia="仿宋" w:hAnsi="仿宋"/>
          <w:b/>
          <w:sz w:val="28"/>
          <w:szCs w:val="28"/>
        </w:rPr>
        <w:t>（3） 租赁情况</w:t>
      </w:r>
      <w:bookmarkEnd w:id="74"/>
    </w:p>
    <w:p w:rsidR="00FE7427" w:rsidRPr="00376CE5" w:rsidRDefault="00CC4BDC" w:rsidP="00376CE5">
      <w:pPr>
        <w:pStyle w:val="a3"/>
        <w:spacing w:before="0" w:beforeAutospacing="0" w:after="0" w:afterAutospacing="0" w:line="360" w:lineRule="auto"/>
        <w:ind w:firstLineChars="200" w:firstLine="560"/>
        <w:jc w:val="both"/>
        <w:rPr>
          <w:rFonts w:ascii="仿宋" w:eastAsia="仿宋" w:hAnsi="仿宋"/>
          <w:sz w:val="28"/>
          <w:szCs w:val="28"/>
        </w:rPr>
      </w:pPr>
      <w:r w:rsidRPr="00376CE5">
        <w:rPr>
          <w:rFonts w:ascii="仿宋" w:eastAsia="仿宋" w:hAnsi="仿宋"/>
          <w:sz w:val="28"/>
          <w:szCs w:val="28"/>
        </w:rPr>
        <w:sym w:font="Wingdings 2" w:char="F052"/>
      </w:r>
      <w:r w:rsidRPr="00376CE5">
        <w:rPr>
          <w:rFonts w:ascii="仿宋" w:eastAsia="仿宋" w:hAnsi="仿宋"/>
          <w:sz w:val="28"/>
          <w:szCs w:val="28"/>
        </w:rPr>
        <w:t>适用</w:t>
      </w:r>
      <w:r w:rsidR="00376CE5">
        <w:rPr>
          <w:rFonts w:ascii="仿宋" w:eastAsia="仿宋" w:hAnsi="仿宋" w:hint="eastAsia"/>
          <w:sz w:val="28"/>
          <w:szCs w:val="28"/>
        </w:rPr>
        <w:t xml:space="preserve"> </w:t>
      </w:r>
      <w:r w:rsidRPr="00376CE5">
        <w:rPr>
          <w:rFonts w:ascii="仿宋" w:eastAsia="仿宋" w:hAnsi="仿宋"/>
          <w:sz w:val="28"/>
          <w:szCs w:val="28"/>
        </w:rPr>
        <w:t xml:space="preserve"> □不适用</w:t>
      </w:r>
    </w:p>
    <w:p w:rsidR="00FE7427" w:rsidRPr="00376CE5" w:rsidRDefault="00CC4BDC" w:rsidP="00376CE5">
      <w:pPr>
        <w:pStyle w:val="a3"/>
        <w:spacing w:before="0" w:beforeAutospacing="0" w:after="0" w:afterAutospacing="0" w:line="360" w:lineRule="auto"/>
        <w:ind w:firstLineChars="200" w:firstLine="562"/>
        <w:jc w:val="both"/>
        <w:rPr>
          <w:rFonts w:ascii="仿宋" w:eastAsia="仿宋" w:hAnsi="仿宋"/>
          <w:b/>
          <w:sz w:val="28"/>
          <w:szCs w:val="28"/>
        </w:rPr>
      </w:pPr>
      <w:r w:rsidRPr="00376CE5">
        <w:rPr>
          <w:rFonts w:ascii="仿宋" w:eastAsia="仿宋" w:hAnsi="仿宋"/>
          <w:b/>
          <w:sz w:val="28"/>
          <w:szCs w:val="28"/>
        </w:rPr>
        <w:t>租赁情况说明</w:t>
      </w:r>
    </w:p>
    <w:p w:rsidR="00FE7427" w:rsidRPr="00376CE5" w:rsidRDefault="00FE7427" w:rsidP="00376CE5">
      <w:pPr>
        <w:pStyle w:val="a3"/>
        <w:spacing w:before="0" w:beforeAutospacing="0" w:after="0" w:afterAutospacing="0" w:line="360" w:lineRule="auto"/>
        <w:ind w:firstLineChars="200" w:firstLine="560"/>
        <w:jc w:val="both"/>
        <w:divId w:val="657929677"/>
        <w:rPr>
          <w:rFonts w:ascii="仿宋" w:eastAsia="仿宋" w:hAnsi="仿宋"/>
          <w:sz w:val="28"/>
          <w:szCs w:val="28"/>
        </w:rPr>
      </w:pPr>
      <w:r w:rsidRPr="00376CE5">
        <w:rPr>
          <w:rFonts w:ascii="仿宋" w:eastAsia="仿宋" w:hAnsi="仿宋" w:hint="eastAsia"/>
          <w:sz w:val="28"/>
          <w:szCs w:val="28"/>
        </w:rPr>
        <w:t>经公司第九届董事会第三十六次会议及2021年第一次临时股东大会审议通过，公司全资子公司升华电源与四川升华巨能科技有限公司签署《工业用房租赁合同》，承租成都市成华区成致路的“工业用房及配套设施一期（1号楼）建设”项目的房屋作为生产经营场所，租赁期自2021年9月30日至2039年3月14日。详情请参阅公司分别于2020年12月30日、2021年1月9日在《中国证券报》、《证券时报》、《证券日报》、《上海证券报》及巨潮资讯网</w:t>
      </w:r>
      <w:r w:rsidR="000F6914">
        <w:rPr>
          <w:rFonts w:ascii="仿宋" w:eastAsia="仿宋" w:hAnsi="仿宋" w:hint="eastAsia"/>
          <w:sz w:val="28"/>
          <w:szCs w:val="28"/>
        </w:rPr>
        <w:t>（</w:t>
      </w:r>
      <w:r w:rsidR="000F6914" w:rsidRPr="00376CE5">
        <w:rPr>
          <w:rFonts w:ascii="仿宋" w:eastAsia="仿宋" w:hAnsi="仿宋" w:hint="eastAsia"/>
          <w:sz w:val="28"/>
          <w:szCs w:val="28"/>
        </w:rPr>
        <w:t>http://www.cninfo.com.cn</w:t>
      </w:r>
      <w:r w:rsidR="000F6914">
        <w:rPr>
          <w:rFonts w:ascii="仿宋" w:eastAsia="仿宋" w:hAnsi="仿宋" w:hint="eastAsia"/>
          <w:sz w:val="28"/>
          <w:szCs w:val="28"/>
        </w:rPr>
        <w:t>）</w:t>
      </w:r>
      <w:r w:rsidRPr="00376CE5">
        <w:rPr>
          <w:rFonts w:ascii="仿宋" w:eastAsia="仿宋" w:hAnsi="仿宋" w:hint="eastAsia"/>
          <w:sz w:val="28"/>
          <w:szCs w:val="28"/>
        </w:rPr>
        <w:t>披露的《关于全资子公司四川升华电源科技有限公司工业用房租赁暨关联交易的公告》(2020-63)、《2021年第一次临时股东大会决议公告》（2021-05）。</w:t>
      </w:r>
    </w:p>
    <w:p w:rsidR="00FE7427" w:rsidRPr="00376CE5" w:rsidRDefault="00FE7427" w:rsidP="00376CE5">
      <w:pPr>
        <w:pStyle w:val="a3"/>
        <w:spacing w:before="0" w:beforeAutospacing="0" w:after="0" w:afterAutospacing="0" w:line="360" w:lineRule="auto"/>
        <w:ind w:firstLineChars="200" w:firstLine="560"/>
        <w:jc w:val="both"/>
        <w:divId w:val="657929677"/>
        <w:rPr>
          <w:rFonts w:ascii="仿宋" w:eastAsia="仿宋" w:hAnsi="仿宋"/>
          <w:sz w:val="28"/>
          <w:szCs w:val="28"/>
        </w:rPr>
      </w:pPr>
      <w:r w:rsidRPr="00376CE5">
        <w:rPr>
          <w:rFonts w:ascii="仿宋" w:eastAsia="仿宋" w:hAnsi="仿宋" w:hint="eastAsia"/>
          <w:sz w:val="28"/>
          <w:szCs w:val="28"/>
        </w:rPr>
        <w:t>除上述事项外，公司未发生、也无以前期间发生但延续到报告期的重大租赁事项。</w:t>
      </w:r>
    </w:p>
    <w:p w:rsidR="00FE7427" w:rsidRPr="00376CE5" w:rsidRDefault="00CC4BDC" w:rsidP="00376CE5">
      <w:pPr>
        <w:pStyle w:val="a3"/>
        <w:spacing w:before="0" w:beforeAutospacing="0" w:after="0" w:afterAutospacing="0" w:line="360" w:lineRule="auto"/>
        <w:ind w:firstLineChars="200" w:firstLine="562"/>
        <w:jc w:val="both"/>
        <w:rPr>
          <w:rFonts w:ascii="仿宋" w:eastAsia="仿宋" w:hAnsi="仿宋"/>
          <w:b/>
          <w:sz w:val="28"/>
          <w:szCs w:val="28"/>
        </w:rPr>
      </w:pPr>
      <w:r w:rsidRPr="00376CE5">
        <w:rPr>
          <w:rFonts w:ascii="仿宋" w:eastAsia="仿宋" w:hAnsi="仿宋"/>
          <w:b/>
          <w:sz w:val="28"/>
          <w:szCs w:val="28"/>
        </w:rPr>
        <w:t>为公司带来的损益达到公司报告期利润总额10%以上的项目</w:t>
      </w:r>
    </w:p>
    <w:p w:rsidR="00FE7427" w:rsidRPr="00376CE5" w:rsidRDefault="00CC4BDC" w:rsidP="00376CE5">
      <w:pPr>
        <w:pStyle w:val="a3"/>
        <w:spacing w:before="0" w:beforeAutospacing="0" w:after="0" w:afterAutospacing="0" w:line="360" w:lineRule="auto"/>
        <w:ind w:firstLineChars="200" w:firstLine="560"/>
        <w:jc w:val="both"/>
        <w:rPr>
          <w:rFonts w:ascii="仿宋" w:eastAsia="仿宋" w:hAnsi="仿宋"/>
          <w:sz w:val="28"/>
          <w:szCs w:val="28"/>
        </w:rPr>
      </w:pPr>
      <w:r w:rsidRPr="00376CE5">
        <w:rPr>
          <w:rFonts w:ascii="仿宋" w:eastAsia="仿宋" w:hAnsi="仿宋"/>
          <w:sz w:val="28"/>
          <w:szCs w:val="28"/>
        </w:rPr>
        <w:t>□适用</w:t>
      </w:r>
      <w:r w:rsidR="00376CE5">
        <w:rPr>
          <w:rFonts w:ascii="仿宋" w:eastAsia="仿宋" w:hAnsi="仿宋" w:hint="eastAsia"/>
          <w:sz w:val="28"/>
          <w:szCs w:val="28"/>
        </w:rPr>
        <w:t xml:space="preserve"> </w:t>
      </w:r>
      <w:r w:rsidRPr="00376CE5">
        <w:rPr>
          <w:rFonts w:ascii="仿宋" w:eastAsia="仿宋" w:hAnsi="仿宋"/>
          <w:sz w:val="28"/>
          <w:szCs w:val="28"/>
        </w:rPr>
        <w:t xml:space="preserve"> </w:t>
      </w:r>
      <w:r w:rsidRPr="00376CE5">
        <w:rPr>
          <w:rFonts w:ascii="仿宋" w:eastAsia="仿宋" w:hAnsi="仿宋"/>
          <w:sz w:val="28"/>
          <w:szCs w:val="28"/>
        </w:rPr>
        <w:sym w:font="Wingdings 2" w:char="F052"/>
      </w:r>
      <w:r w:rsidRPr="00376CE5">
        <w:rPr>
          <w:rFonts w:ascii="仿宋" w:eastAsia="仿宋" w:hAnsi="仿宋"/>
          <w:sz w:val="28"/>
          <w:szCs w:val="28"/>
        </w:rPr>
        <w:t>不适用</w:t>
      </w:r>
    </w:p>
    <w:p w:rsidR="00FE7427" w:rsidRPr="00376CE5" w:rsidRDefault="00CC4BDC" w:rsidP="00376CE5">
      <w:pPr>
        <w:pStyle w:val="a3"/>
        <w:spacing w:before="0" w:beforeAutospacing="0" w:after="0" w:afterAutospacing="0" w:line="360" w:lineRule="auto"/>
        <w:ind w:firstLineChars="200" w:firstLine="560"/>
        <w:jc w:val="both"/>
        <w:rPr>
          <w:rFonts w:ascii="仿宋" w:eastAsia="仿宋" w:hAnsi="仿宋"/>
          <w:sz w:val="28"/>
          <w:szCs w:val="28"/>
        </w:rPr>
      </w:pPr>
      <w:r w:rsidRPr="00376CE5">
        <w:rPr>
          <w:rFonts w:ascii="仿宋" w:eastAsia="仿宋" w:hAnsi="仿宋"/>
          <w:sz w:val="28"/>
          <w:szCs w:val="28"/>
        </w:rPr>
        <w:t>公司报告期不存在为公司带来的损益达到公司报告期利润总额10%以上的租赁项目。</w:t>
      </w:r>
    </w:p>
    <w:p w:rsidR="00FE7427" w:rsidRPr="00376CE5" w:rsidRDefault="00CC4BDC" w:rsidP="00376CE5">
      <w:pPr>
        <w:pStyle w:val="a3"/>
        <w:spacing w:before="0" w:beforeAutospacing="0" w:after="0" w:afterAutospacing="0" w:line="360" w:lineRule="auto"/>
        <w:ind w:firstLineChars="200" w:firstLine="562"/>
        <w:jc w:val="both"/>
        <w:rPr>
          <w:rFonts w:ascii="仿宋" w:eastAsia="仿宋" w:hAnsi="仿宋"/>
          <w:b/>
          <w:sz w:val="28"/>
          <w:szCs w:val="28"/>
        </w:rPr>
      </w:pPr>
      <w:bookmarkStart w:id="75" w:name="_Toc988963"/>
      <w:r w:rsidRPr="00376CE5">
        <w:rPr>
          <w:rFonts w:ascii="仿宋" w:eastAsia="仿宋" w:hAnsi="仿宋"/>
          <w:b/>
          <w:sz w:val="28"/>
          <w:szCs w:val="28"/>
        </w:rPr>
        <w:t>2、重大担保</w:t>
      </w:r>
      <w:bookmarkEnd w:id="75"/>
    </w:p>
    <w:p w:rsidR="00FE7427" w:rsidRPr="00376CE5" w:rsidRDefault="00CC4BDC" w:rsidP="00376CE5">
      <w:pPr>
        <w:pStyle w:val="a3"/>
        <w:spacing w:before="0" w:beforeAutospacing="0" w:after="0" w:afterAutospacing="0" w:line="360" w:lineRule="auto"/>
        <w:ind w:firstLineChars="200" w:firstLine="560"/>
        <w:jc w:val="both"/>
        <w:rPr>
          <w:rFonts w:ascii="仿宋" w:eastAsia="仿宋" w:hAnsi="仿宋"/>
          <w:sz w:val="28"/>
          <w:szCs w:val="28"/>
        </w:rPr>
      </w:pPr>
      <w:r w:rsidRPr="00376CE5">
        <w:rPr>
          <w:rFonts w:ascii="仿宋" w:eastAsia="仿宋" w:hAnsi="仿宋"/>
          <w:sz w:val="28"/>
          <w:szCs w:val="28"/>
        </w:rPr>
        <w:t xml:space="preserve">□适用 </w:t>
      </w:r>
      <w:r w:rsidR="00376CE5">
        <w:rPr>
          <w:rFonts w:ascii="仿宋" w:eastAsia="仿宋" w:hAnsi="仿宋" w:hint="eastAsia"/>
          <w:sz w:val="28"/>
          <w:szCs w:val="28"/>
        </w:rPr>
        <w:t xml:space="preserve"> </w:t>
      </w:r>
      <w:r w:rsidRPr="00376CE5">
        <w:rPr>
          <w:rFonts w:ascii="仿宋" w:eastAsia="仿宋" w:hAnsi="仿宋"/>
          <w:sz w:val="28"/>
          <w:szCs w:val="28"/>
        </w:rPr>
        <w:sym w:font="Wingdings 2" w:char="F052"/>
      </w:r>
      <w:r w:rsidRPr="00376CE5">
        <w:rPr>
          <w:rFonts w:ascii="仿宋" w:eastAsia="仿宋" w:hAnsi="仿宋"/>
          <w:sz w:val="28"/>
          <w:szCs w:val="28"/>
        </w:rPr>
        <w:t>不适用</w:t>
      </w:r>
    </w:p>
    <w:p w:rsidR="00FE7427" w:rsidRPr="00376CE5" w:rsidRDefault="00CC4BDC" w:rsidP="00376CE5">
      <w:pPr>
        <w:pStyle w:val="a3"/>
        <w:spacing w:before="0" w:beforeAutospacing="0" w:after="0" w:afterAutospacing="0" w:line="360" w:lineRule="auto"/>
        <w:ind w:firstLineChars="200" w:firstLine="560"/>
        <w:jc w:val="both"/>
        <w:rPr>
          <w:rFonts w:ascii="仿宋" w:eastAsia="仿宋" w:hAnsi="仿宋"/>
          <w:sz w:val="28"/>
          <w:szCs w:val="28"/>
        </w:rPr>
      </w:pPr>
      <w:r w:rsidRPr="00376CE5">
        <w:rPr>
          <w:rFonts w:ascii="仿宋" w:eastAsia="仿宋" w:hAnsi="仿宋"/>
          <w:sz w:val="28"/>
          <w:szCs w:val="28"/>
        </w:rPr>
        <w:t>公司报告期不存在重大担保情况。</w:t>
      </w:r>
    </w:p>
    <w:p w:rsidR="00FE7427" w:rsidRPr="00376CE5" w:rsidRDefault="00CC4BDC" w:rsidP="00376CE5">
      <w:pPr>
        <w:pStyle w:val="a3"/>
        <w:spacing w:before="0" w:beforeAutospacing="0" w:after="0" w:afterAutospacing="0" w:line="360" w:lineRule="auto"/>
        <w:ind w:firstLineChars="200" w:firstLine="562"/>
        <w:jc w:val="both"/>
        <w:rPr>
          <w:rFonts w:ascii="仿宋" w:eastAsia="仿宋" w:hAnsi="仿宋"/>
          <w:b/>
          <w:sz w:val="28"/>
          <w:szCs w:val="28"/>
        </w:rPr>
      </w:pPr>
      <w:bookmarkStart w:id="76" w:name="_Toc988964"/>
      <w:r w:rsidRPr="00376CE5">
        <w:rPr>
          <w:rFonts w:ascii="仿宋" w:eastAsia="仿宋" w:hAnsi="仿宋"/>
          <w:b/>
          <w:sz w:val="28"/>
          <w:szCs w:val="28"/>
        </w:rPr>
        <w:lastRenderedPageBreak/>
        <w:t>3、委托理财</w:t>
      </w:r>
      <w:bookmarkEnd w:id="76"/>
    </w:p>
    <w:p w:rsidR="00FE7427" w:rsidRPr="00376CE5" w:rsidRDefault="00CC4BDC" w:rsidP="00376CE5">
      <w:pPr>
        <w:pStyle w:val="a3"/>
        <w:spacing w:before="0" w:beforeAutospacing="0" w:after="0" w:afterAutospacing="0" w:line="360" w:lineRule="auto"/>
        <w:ind w:firstLineChars="200" w:firstLine="560"/>
        <w:jc w:val="both"/>
        <w:rPr>
          <w:rFonts w:ascii="仿宋" w:eastAsia="仿宋" w:hAnsi="仿宋"/>
          <w:sz w:val="28"/>
          <w:szCs w:val="28"/>
        </w:rPr>
      </w:pPr>
      <w:r w:rsidRPr="00376CE5">
        <w:rPr>
          <w:rFonts w:ascii="仿宋" w:eastAsia="仿宋" w:hAnsi="仿宋"/>
          <w:sz w:val="28"/>
          <w:szCs w:val="28"/>
        </w:rPr>
        <w:sym w:font="Wingdings 2" w:char="F052"/>
      </w:r>
      <w:r w:rsidRPr="00376CE5">
        <w:rPr>
          <w:rFonts w:ascii="仿宋" w:eastAsia="仿宋" w:hAnsi="仿宋"/>
          <w:sz w:val="28"/>
          <w:szCs w:val="28"/>
        </w:rPr>
        <w:t>适用</w:t>
      </w:r>
      <w:r w:rsidR="00376CE5">
        <w:rPr>
          <w:rFonts w:ascii="仿宋" w:eastAsia="仿宋" w:hAnsi="仿宋" w:hint="eastAsia"/>
          <w:sz w:val="28"/>
          <w:szCs w:val="28"/>
        </w:rPr>
        <w:t xml:space="preserve"> </w:t>
      </w:r>
      <w:r w:rsidRPr="00376CE5">
        <w:rPr>
          <w:rFonts w:ascii="仿宋" w:eastAsia="仿宋" w:hAnsi="仿宋"/>
          <w:sz w:val="28"/>
          <w:szCs w:val="28"/>
        </w:rPr>
        <w:t xml:space="preserve"> □不适用</w:t>
      </w:r>
    </w:p>
    <w:p w:rsidR="00FE7427" w:rsidRPr="00376CE5" w:rsidRDefault="00CC4BDC" w:rsidP="00376CE5">
      <w:pPr>
        <w:pStyle w:val="a3"/>
        <w:spacing w:before="0" w:beforeAutospacing="0" w:after="0" w:afterAutospacing="0" w:line="360" w:lineRule="auto"/>
        <w:ind w:firstLineChars="200" w:firstLine="360"/>
        <w:jc w:val="right"/>
        <w:rPr>
          <w:rFonts w:asciiTheme="minorEastAsia" w:eastAsiaTheme="minorEastAsia" w:hAnsiTheme="minorEastAsia"/>
          <w:sz w:val="18"/>
          <w:szCs w:val="18"/>
        </w:rPr>
      </w:pPr>
      <w:r w:rsidRPr="00376CE5">
        <w:rPr>
          <w:rFonts w:asciiTheme="minorEastAsia" w:eastAsiaTheme="minorEastAsia" w:hAnsiTheme="minorEastAsia"/>
          <w:sz w:val="18"/>
          <w:szCs w:val="18"/>
        </w:rPr>
        <w:t>单位：万元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07"/>
        <w:gridCol w:w="1903"/>
        <w:gridCol w:w="1560"/>
        <w:gridCol w:w="1559"/>
        <w:gridCol w:w="1404"/>
        <w:gridCol w:w="1606"/>
      </w:tblGrid>
      <w:tr w:rsidR="00FE7427" w:rsidTr="00376CE5">
        <w:trPr>
          <w:trHeight w:val="240"/>
        </w:trPr>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376CE5">
            <w:pPr>
              <w:spacing w:line="300" w:lineRule="exact"/>
              <w:jc w:val="center"/>
              <w:rPr>
                <w:rFonts w:ascii="宋体" w:eastAsia="宋体" w:hAnsi="宋体" w:cs="宋体"/>
                <w:sz w:val="18"/>
                <w:szCs w:val="18"/>
              </w:rPr>
            </w:pPr>
            <w:r>
              <w:rPr>
                <w:rFonts w:ascii="宋体" w:eastAsia="宋体" w:hAnsi="宋体" w:cs="宋体"/>
                <w:sz w:val="18"/>
                <w:szCs w:val="18"/>
              </w:rPr>
              <w:t>具体类型</w:t>
            </w:r>
          </w:p>
        </w:tc>
        <w:tc>
          <w:tcPr>
            <w:tcW w:w="19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376CE5">
            <w:pPr>
              <w:spacing w:line="300" w:lineRule="exact"/>
              <w:jc w:val="center"/>
              <w:rPr>
                <w:rFonts w:ascii="宋体" w:eastAsia="宋体" w:hAnsi="宋体" w:cs="宋体"/>
                <w:sz w:val="18"/>
                <w:szCs w:val="18"/>
              </w:rPr>
            </w:pPr>
            <w:r>
              <w:rPr>
                <w:rFonts w:ascii="宋体" w:eastAsia="宋体" w:hAnsi="宋体" w:cs="宋体"/>
                <w:sz w:val="18"/>
                <w:szCs w:val="18"/>
              </w:rPr>
              <w:t>委托理财的资金来源</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376CE5">
            <w:pPr>
              <w:spacing w:line="300" w:lineRule="exact"/>
              <w:jc w:val="center"/>
              <w:rPr>
                <w:rFonts w:ascii="宋体" w:eastAsia="宋体" w:hAnsi="宋体" w:cs="宋体"/>
                <w:sz w:val="18"/>
                <w:szCs w:val="18"/>
              </w:rPr>
            </w:pPr>
            <w:r>
              <w:rPr>
                <w:rFonts w:ascii="宋体" w:eastAsia="宋体" w:hAnsi="宋体" w:cs="宋体"/>
                <w:sz w:val="18"/>
                <w:szCs w:val="18"/>
              </w:rPr>
              <w:t>委托理财发生额</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376CE5">
            <w:pPr>
              <w:spacing w:line="300" w:lineRule="exact"/>
              <w:jc w:val="center"/>
              <w:rPr>
                <w:rFonts w:ascii="宋体" w:eastAsia="宋体" w:hAnsi="宋体" w:cs="宋体"/>
                <w:sz w:val="18"/>
                <w:szCs w:val="18"/>
              </w:rPr>
            </w:pPr>
            <w:r>
              <w:rPr>
                <w:rFonts w:ascii="宋体" w:eastAsia="宋体" w:hAnsi="宋体" w:cs="宋体"/>
                <w:sz w:val="18"/>
                <w:szCs w:val="18"/>
              </w:rPr>
              <w:t>未到期余额</w:t>
            </w:r>
          </w:p>
        </w:tc>
        <w:tc>
          <w:tcPr>
            <w:tcW w:w="140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376CE5">
            <w:pPr>
              <w:spacing w:line="300" w:lineRule="exact"/>
              <w:jc w:val="center"/>
              <w:rPr>
                <w:rFonts w:ascii="宋体" w:eastAsia="宋体" w:hAnsi="宋体" w:cs="宋体"/>
                <w:sz w:val="18"/>
                <w:szCs w:val="18"/>
              </w:rPr>
            </w:pPr>
            <w:r>
              <w:rPr>
                <w:rFonts w:ascii="宋体" w:eastAsia="宋体" w:hAnsi="宋体" w:cs="宋体"/>
                <w:sz w:val="18"/>
                <w:szCs w:val="18"/>
              </w:rPr>
              <w:t>逾期未收回的金额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376CE5">
            <w:pPr>
              <w:spacing w:line="300" w:lineRule="exact"/>
              <w:jc w:val="center"/>
              <w:rPr>
                <w:rFonts w:ascii="宋体" w:eastAsia="宋体" w:hAnsi="宋体" w:cs="宋体"/>
                <w:sz w:val="18"/>
                <w:szCs w:val="18"/>
              </w:rPr>
            </w:pPr>
            <w:r>
              <w:rPr>
                <w:rFonts w:ascii="宋体" w:eastAsia="宋体" w:hAnsi="宋体" w:cs="宋体"/>
                <w:sz w:val="18"/>
                <w:szCs w:val="18"/>
              </w:rPr>
              <w:t>逾期未收回理财已计提减值金额</w:t>
            </w:r>
          </w:p>
        </w:tc>
      </w:tr>
      <w:tr w:rsidR="00FE7427" w:rsidTr="00376CE5">
        <w:trPr>
          <w:trHeight w:val="240"/>
        </w:trPr>
        <w:tc>
          <w:tcPr>
            <w:tcW w:w="1607" w:type="dxa"/>
            <w:tcBorders>
              <w:top w:val="single" w:sz="2" w:space="0" w:color="auto"/>
              <w:left w:val="single" w:sz="2" w:space="0" w:color="auto"/>
              <w:bottom w:val="single" w:sz="2" w:space="0" w:color="auto"/>
              <w:right w:val="single" w:sz="2" w:space="0" w:color="auto"/>
            </w:tcBorders>
            <w:vAlign w:val="center"/>
          </w:tcPr>
          <w:p w:rsidR="00FE7427" w:rsidRDefault="00CC4BDC" w:rsidP="00376CE5">
            <w:pPr>
              <w:spacing w:line="300" w:lineRule="exact"/>
              <w:rPr>
                <w:rFonts w:ascii="宋体" w:eastAsia="宋体" w:hAnsi="宋体" w:cs="宋体"/>
                <w:sz w:val="18"/>
                <w:szCs w:val="18"/>
              </w:rPr>
            </w:pPr>
            <w:r>
              <w:rPr>
                <w:rFonts w:ascii="宋体" w:eastAsia="宋体" w:hAnsi="宋体" w:cs="宋体"/>
                <w:sz w:val="18"/>
                <w:szCs w:val="18"/>
              </w:rPr>
              <w:t>银行理财产品</w:t>
            </w:r>
          </w:p>
        </w:tc>
        <w:tc>
          <w:tcPr>
            <w:tcW w:w="1903" w:type="dxa"/>
            <w:tcBorders>
              <w:top w:val="single" w:sz="2" w:space="0" w:color="auto"/>
              <w:left w:val="single" w:sz="2" w:space="0" w:color="auto"/>
              <w:bottom w:val="single" w:sz="2" w:space="0" w:color="auto"/>
              <w:right w:val="single" w:sz="2" w:space="0" w:color="auto"/>
            </w:tcBorders>
            <w:vAlign w:val="center"/>
          </w:tcPr>
          <w:p w:rsidR="00FE7427" w:rsidRDefault="00CC4BDC" w:rsidP="00376CE5">
            <w:pPr>
              <w:spacing w:line="300" w:lineRule="exact"/>
              <w:rPr>
                <w:rFonts w:ascii="宋体" w:eastAsia="宋体" w:hAnsi="宋体" w:cs="宋体"/>
                <w:sz w:val="18"/>
                <w:szCs w:val="18"/>
              </w:rPr>
            </w:pPr>
            <w:r>
              <w:rPr>
                <w:rFonts w:ascii="宋体" w:eastAsia="宋体" w:hAnsi="宋体" w:cs="宋体"/>
                <w:sz w:val="18"/>
                <w:szCs w:val="18"/>
              </w:rPr>
              <w:t>自有资金</w:t>
            </w:r>
          </w:p>
        </w:tc>
        <w:tc>
          <w:tcPr>
            <w:tcW w:w="1560" w:type="dxa"/>
            <w:tcBorders>
              <w:top w:val="single" w:sz="2" w:space="0" w:color="auto"/>
              <w:left w:val="single" w:sz="2" w:space="0" w:color="auto"/>
              <w:bottom w:val="single" w:sz="2" w:space="0" w:color="auto"/>
              <w:right w:val="single" w:sz="2" w:space="0" w:color="auto"/>
            </w:tcBorders>
            <w:vAlign w:val="center"/>
          </w:tcPr>
          <w:p w:rsidR="00FE7427" w:rsidRDefault="00CC4BDC" w:rsidP="00376CE5">
            <w:pPr>
              <w:spacing w:line="300" w:lineRule="exact"/>
              <w:jc w:val="right"/>
              <w:rPr>
                <w:rFonts w:ascii="宋体" w:eastAsia="宋体" w:hAnsi="宋体" w:cs="宋体"/>
                <w:sz w:val="18"/>
                <w:szCs w:val="18"/>
              </w:rPr>
            </w:pPr>
            <w:r>
              <w:rPr>
                <w:rFonts w:ascii="宋体" w:eastAsia="宋体" w:hAnsi="宋体" w:cs="宋体"/>
                <w:sz w:val="18"/>
                <w:szCs w:val="18"/>
              </w:rPr>
              <w:t>46,285</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rsidP="00376CE5">
            <w:pPr>
              <w:spacing w:line="300" w:lineRule="exact"/>
              <w:jc w:val="right"/>
              <w:rPr>
                <w:rFonts w:ascii="宋体" w:eastAsia="宋体" w:hAnsi="宋体" w:cs="宋体"/>
                <w:sz w:val="18"/>
                <w:szCs w:val="18"/>
              </w:rPr>
            </w:pPr>
            <w:r>
              <w:rPr>
                <w:rFonts w:ascii="宋体" w:eastAsia="宋体" w:hAnsi="宋体" w:cs="宋体"/>
                <w:sz w:val="18"/>
                <w:szCs w:val="18"/>
              </w:rPr>
              <w:t>30,349</w:t>
            </w:r>
          </w:p>
        </w:tc>
        <w:tc>
          <w:tcPr>
            <w:tcW w:w="1404" w:type="dxa"/>
            <w:tcBorders>
              <w:top w:val="single" w:sz="2" w:space="0" w:color="auto"/>
              <w:left w:val="single" w:sz="2" w:space="0" w:color="auto"/>
              <w:bottom w:val="single" w:sz="2" w:space="0" w:color="auto"/>
              <w:right w:val="single" w:sz="2" w:space="0" w:color="auto"/>
            </w:tcBorders>
            <w:vAlign w:val="center"/>
          </w:tcPr>
          <w:p w:rsidR="00FE7427" w:rsidRDefault="00CC4BDC" w:rsidP="00376CE5">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376CE5">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FE7427" w:rsidTr="00376CE5">
        <w:trPr>
          <w:trHeight w:val="240"/>
        </w:trPr>
        <w:tc>
          <w:tcPr>
            <w:tcW w:w="35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376CE5">
            <w:pPr>
              <w:spacing w:line="300" w:lineRule="exact"/>
              <w:rPr>
                <w:rFonts w:ascii="宋体" w:eastAsia="宋体" w:hAnsi="宋体" w:cs="宋体"/>
                <w:sz w:val="18"/>
                <w:szCs w:val="18"/>
              </w:rPr>
            </w:pPr>
            <w:r>
              <w:rPr>
                <w:rFonts w:ascii="宋体" w:eastAsia="宋体" w:hAnsi="宋体" w:cs="宋体"/>
                <w:sz w:val="18"/>
                <w:szCs w:val="18"/>
              </w:rPr>
              <w:t>合计</w:t>
            </w:r>
          </w:p>
        </w:tc>
        <w:tc>
          <w:tcPr>
            <w:tcW w:w="1560" w:type="dxa"/>
            <w:tcBorders>
              <w:top w:val="single" w:sz="2" w:space="0" w:color="auto"/>
              <w:left w:val="single" w:sz="2" w:space="0" w:color="auto"/>
              <w:bottom w:val="single" w:sz="2" w:space="0" w:color="auto"/>
              <w:right w:val="single" w:sz="2" w:space="0" w:color="auto"/>
            </w:tcBorders>
            <w:vAlign w:val="center"/>
          </w:tcPr>
          <w:p w:rsidR="00FE7427" w:rsidRDefault="00CC4BDC" w:rsidP="00376CE5">
            <w:pPr>
              <w:spacing w:line="300" w:lineRule="exact"/>
              <w:jc w:val="right"/>
              <w:rPr>
                <w:rFonts w:ascii="宋体" w:eastAsia="宋体" w:hAnsi="宋体" w:cs="宋体"/>
                <w:sz w:val="18"/>
                <w:szCs w:val="18"/>
              </w:rPr>
            </w:pPr>
            <w:r>
              <w:rPr>
                <w:rFonts w:ascii="宋体" w:eastAsia="宋体" w:hAnsi="宋体" w:cs="宋体"/>
                <w:sz w:val="18"/>
                <w:szCs w:val="18"/>
              </w:rPr>
              <w:t>46,285</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rsidP="00376CE5">
            <w:pPr>
              <w:spacing w:line="300" w:lineRule="exact"/>
              <w:jc w:val="right"/>
              <w:rPr>
                <w:rFonts w:ascii="宋体" w:eastAsia="宋体" w:hAnsi="宋体" w:cs="宋体"/>
                <w:sz w:val="18"/>
                <w:szCs w:val="18"/>
              </w:rPr>
            </w:pPr>
            <w:r>
              <w:rPr>
                <w:rFonts w:ascii="宋体" w:eastAsia="宋体" w:hAnsi="宋体" w:cs="宋体"/>
                <w:sz w:val="18"/>
                <w:szCs w:val="18"/>
              </w:rPr>
              <w:t>30,349</w:t>
            </w:r>
          </w:p>
        </w:tc>
        <w:tc>
          <w:tcPr>
            <w:tcW w:w="1404" w:type="dxa"/>
            <w:tcBorders>
              <w:top w:val="single" w:sz="2" w:space="0" w:color="auto"/>
              <w:left w:val="single" w:sz="2" w:space="0" w:color="auto"/>
              <w:bottom w:val="single" w:sz="2" w:space="0" w:color="auto"/>
              <w:right w:val="single" w:sz="2" w:space="0" w:color="auto"/>
            </w:tcBorders>
            <w:vAlign w:val="center"/>
          </w:tcPr>
          <w:p w:rsidR="00FE7427" w:rsidRDefault="00CC4BDC" w:rsidP="00376CE5">
            <w:pPr>
              <w:spacing w:line="30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rsidP="00376CE5">
            <w:pPr>
              <w:spacing w:line="300" w:lineRule="exact"/>
              <w:jc w:val="right"/>
              <w:rPr>
                <w:rFonts w:ascii="宋体" w:eastAsia="宋体" w:hAnsi="宋体" w:cs="宋体"/>
                <w:sz w:val="18"/>
                <w:szCs w:val="18"/>
              </w:rPr>
            </w:pPr>
            <w:r>
              <w:rPr>
                <w:rFonts w:ascii="宋体" w:eastAsia="宋体" w:hAnsi="宋体" w:cs="宋体"/>
                <w:sz w:val="18"/>
                <w:szCs w:val="18"/>
              </w:rPr>
              <w:t>0</w:t>
            </w:r>
          </w:p>
        </w:tc>
      </w:tr>
    </w:tbl>
    <w:p w:rsidR="00FE7427" w:rsidRPr="00376CE5" w:rsidRDefault="00CC4BDC" w:rsidP="00376CE5">
      <w:pPr>
        <w:pStyle w:val="a3"/>
        <w:spacing w:before="0" w:beforeAutospacing="0" w:after="0" w:afterAutospacing="0" w:line="360" w:lineRule="auto"/>
        <w:ind w:firstLineChars="200" w:firstLine="562"/>
        <w:jc w:val="both"/>
        <w:rPr>
          <w:rFonts w:ascii="仿宋" w:eastAsia="仿宋" w:hAnsi="仿宋"/>
          <w:b/>
          <w:sz w:val="28"/>
          <w:szCs w:val="28"/>
        </w:rPr>
      </w:pPr>
      <w:r w:rsidRPr="00376CE5">
        <w:rPr>
          <w:rFonts w:ascii="仿宋" w:eastAsia="仿宋" w:hAnsi="仿宋"/>
          <w:b/>
          <w:sz w:val="28"/>
          <w:szCs w:val="28"/>
        </w:rPr>
        <w:t>单项金额重大或安全性较低、流动性较差、不保本的高风险委托理财具体情况</w:t>
      </w:r>
    </w:p>
    <w:p w:rsidR="00FE7427" w:rsidRPr="00376CE5" w:rsidRDefault="00CC4BDC" w:rsidP="00376CE5">
      <w:pPr>
        <w:pStyle w:val="a3"/>
        <w:spacing w:before="0" w:beforeAutospacing="0" w:after="0" w:afterAutospacing="0" w:line="360" w:lineRule="auto"/>
        <w:ind w:firstLineChars="200" w:firstLine="560"/>
        <w:jc w:val="both"/>
        <w:rPr>
          <w:rFonts w:ascii="仿宋" w:eastAsia="仿宋" w:hAnsi="仿宋"/>
          <w:sz w:val="28"/>
          <w:szCs w:val="28"/>
        </w:rPr>
      </w:pPr>
      <w:r w:rsidRPr="00376CE5">
        <w:rPr>
          <w:rFonts w:ascii="仿宋" w:eastAsia="仿宋" w:hAnsi="仿宋"/>
          <w:sz w:val="28"/>
          <w:szCs w:val="28"/>
        </w:rPr>
        <w:t xml:space="preserve">□适用 </w:t>
      </w:r>
      <w:r w:rsidR="00376CE5">
        <w:rPr>
          <w:rFonts w:ascii="仿宋" w:eastAsia="仿宋" w:hAnsi="仿宋" w:hint="eastAsia"/>
          <w:sz w:val="28"/>
          <w:szCs w:val="28"/>
        </w:rPr>
        <w:t xml:space="preserve"> </w:t>
      </w:r>
      <w:r w:rsidRPr="00376CE5">
        <w:rPr>
          <w:rFonts w:ascii="仿宋" w:eastAsia="仿宋" w:hAnsi="仿宋"/>
          <w:sz w:val="28"/>
          <w:szCs w:val="28"/>
        </w:rPr>
        <w:sym w:font="Wingdings 2" w:char="F052"/>
      </w:r>
      <w:r w:rsidRPr="00376CE5">
        <w:rPr>
          <w:rFonts w:ascii="仿宋" w:eastAsia="仿宋" w:hAnsi="仿宋"/>
          <w:sz w:val="28"/>
          <w:szCs w:val="28"/>
        </w:rPr>
        <w:t>不适用</w:t>
      </w:r>
    </w:p>
    <w:p w:rsidR="00FE7427" w:rsidRPr="00376CE5" w:rsidRDefault="00CC4BDC" w:rsidP="00376CE5">
      <w:pPr>
        <w:pStyle w:val="a3"/>
        <w:spacing w:before="0" w:beforeAutospacing="0" w:after="0" w:afterAutospacing="0" w:line="360" w:lineRule="auto"/>
        <w:ind w:firstLineChars="200" w:firstLine="562"/>
        <w:jc w:val="both"/>
        <w:rPr>
          <w:rFonts w:ascii="仿宋" w:eastAsia="仿宋" w:hAnsi="仿宋"/>
          <w:b/>
          <w:sz w:val="28"/>
          <w:szCs w:val="28"/>
        </w:rPr>
      </w:pPr>
      <w:r w:rsidRPr="00376CE5">
        <w:rPr>
          <w:rFonts w:ascii="仿宋" w:eastAsia="仿宋" w:hAnsi="仿宋"/>
          <w:b/>
          <w:sz w:val="28"/>
          <w:szCs w:val="28"/>
        </w:rPr>
        <w:t>委托理财出现预期无法收回本金或存在其他可能导致减值的情形</w:t>
      </w:r>
    </w:p>
    <w:p w:rsidR="00FE7427" w:rsidRPr="00376CE5" w:rsidRDefault="00CC4BDC" w:rsidP="00376CE5">
      <w:pPr>
        <w:pStyle w:val="a3"/>
        <w:spacing w:before="0" w:beforeAutospacing="0" w:after="0" w:afterAutospacing="0" w:line="360" w:lineRule="auto"/>
        <w:ind w:firstLineChars="200" w:firstLine="560"/>
        <w:jc w:val="both"/>
        <w:rPr>
          <w:rFonts w:ascii="仿宋" w:eastAsia="仿宋" w:hAnsi="仿宋"/>
          <w:sz w:val="28"/>
          <w:szCs w:val="28"/>
        </w:rPr>
      </w:pPr>
      <w:r w:rsidRPr="00376CE5">
        <w:rPr>
          <w:rFonts w:ascii="仿宋" w:eastAsia="仿宋" w:hAnsi="仿宋"/>
          <w:sz w:val="28"/>
          <w:szCs w:val="28"/>
        </w:rPr>
        <w:t xml:space="preserve">□适用 </w:t>
      </w:r>
      <w:r w:rsidR="00376CE5">
        <w:rPr>
          <w:rFonts w:ascii="仿宋" w:eastAsia="仿宋" w:hAnsi="仿宋" w:hint="eastAsia"/>
          <w:sz w:val="28"/>
          <w:szCs w:val="28"/>
        </w:rPr>
        <w:t xml:space="preserve"> </w:t>
      </w:r>
      <w:r w:rsidRPr="00376CE5">
        <w:rPr>
          <w:rFonts w:ascii="仿宋" w:eastAsia="仿宋" w:hAnsi="仿宋"/>
          <w:sz w:val="28"/>
          <w:szCs w:val="28"/>
        </w:rPr>
        <w:sym w:font="Wingdings 2" w:char="F052"/>
      </w:r>
      <w:r w:rsidRPr="00376CE5">
        <w:rPr>
          <w:rFonts w:ascii="仿宋" w:eastAsia="仿宋" w:hAnsi="仿宋"/>
          <w:sz w:val="28"/>
          <w:szCs w:val="28"/>
        </w:rPr>
        <w:t>不适用</w:t>
      </w:r>
    </w:p>
    <w:p w:rsidR="00FE7427" w:rsidRPr="00376CE5" w:rsidRDefault="00CC4BDC" w:rsidP="00A77837">
      <w:pPr>
        <w:pStyle w:val="a3"/>
        <w:spacing w:before="0" w:beforeAutospacing="0" w:after="0" w:afterAutospacing="0" w:line="360" w:lineRule="auto"/>
        <w:ind w:firstLineChars="200" w:firstLine="562"/>
        <w:jc w:val="both"/>
        <w:rPr>
          <w:rFonts w:ascii="仿宋" w:eastAsia="仿宋" w:hAnsi="仿宋"/>
          <w:b/>
          <w:sz w:val="28"/>
          <w:szCs w:val="28"/>
        </w:rPr>
      </w:pPr>
      <w:bookmarkStart w:id="77" w:name="_Toc988965"/>
      <w:r w:rsidRPr="00376CE5">
        <w:rPr>
          <w:rFonts w:ascii="仿宋" w:eastAsia="仿宋" w:hAnsi="仿宋"/>
          <w:b/>
          <w:sz w:val="28"/>
          <w:szCs w:val="28"/>
        </w:rPr>
        <w:t>4、其他重大合同</w:t>
      </w:r>
      <w:bookmarkEnd w:id="77"/>
    </w:p>
    <w:p w:rsidR="00FE7427" w:rsidRPr="00376CE5" w:rsidRDefault="00CC4BDC" w:rsidP="00A77837">
      <w:pPr>
        <w:pStyle w:val="a3"/>
        <w:spacing w:before="0" w:beforeAutospacing="0" w:after="0" w:afterAutospacing="0" w:line="360" w:lineRule="auto"/>
        <w:ind w:firstLineChars="200" w:firstLine="560"/>
        <w:jc w:val="both"/>
        <w:rPr>
          <w:rFonts w:ascii="仿宋" w:eastAsia="仿宋" w:hAnsi="仿宋"/>
          <w:sz w:val="28"/>
          <w:szCs w:val="28"/>
        </w:rPr>
      </w:pPr>
      <w:r w:rsidRPr="00376CE5">
        <w:rPr>
          <w:rFonts w:ascii="仿宋" w:eastAsia="仿宋" w:hAnsi="仿宋"/>
          <w:sz w:val="28"/>
          <w:szCs w:val="28"/>
        </w:rPr>
        <w:t>□适用</w:t>
      </w:r>
      <w:r w:rsidR="00376CE5">
        <w:rPr>
          <w:rFonts w:ascii="仿宋" w:eastAsia="仿宋" w:hAnsi="仿宋" w:hint="eastAsia"/>
          <w:sz w:val="28"/>
          <w:szCs w:val="28"/>
        </w:rPr>
        <w:t xml:space="preserve"> </w:t>
      </w:r>
      <w:r w:rsidRPr="00376CE5">
        <w:rPr>
          <w:rFonts w:ascii="仿宋" w:eastAsia="仿宋" w:hAnsi="仿宋"/>
          <w:sz w:val="28"/>
          <w:szCs w:val="28"/>
        </w:rPr>
        <w:t xml:space="preserve"> </w:t>
      </w:r>
      <w:r w:rsidRPr="00376CE5">
        <w:rPr>
          <w:rFonts w:ascii="仿宋" w:eastAsia="仿宋" w:hAnsi="仿宋"/>
          <w:sz w:val="28"/>
          <w:szCs w:val="28"/>
        </w:rPr>
        <w:sym w:font="Wingdings 2" w:char="F052"/>
      </w:r>
      <w:r w:rsidRPr="00376CE5">
        <w:rPr>
          <w:rFonts w:ascii="仿宋" w:eastAsia="仿宋" w:hAnsi="仿宋"/>
          <w:sz w:val="28"/>
          <w:szCs w:val="28"/>
        </w:rPr>
        <w:t>不适用</w:t>
      </w:r>
    </w:p>
    <w:p w:rsidR="00FE7427" w:rsidRPr="00376CE5" w:rsidRDefault="00CC4BDC" w:rsidP="00A77837">
      <w:pPr>
        <w:pStyle w:val="a3"/>
        <w:spacing w:before="0" w:beforeAutospacing="0" w:after="0" w:afterAutospacing="0" w:line="360" w:lineRule="auto"/>
        <w:ind w:firstLineChars="200" w:firstLine="560"/>
        <w:jc w:val="both"/>
        <w:rPr>
          <w:rFonts w:ascii="仿宋" w:eastAsia="仿宋" w:hAnsi="仿宋"/>
          <w:sz w:val="28"/>
          <w:szCs w:val="28"/>
        </w:rPr>
      </w:pPr>
      <w:r w:rsidRPr="00376CE5">
        <w:rPr>
          <w:rFonts w:ascii="仿宋" w:eastAsia="仿宋" w:hAnsi="仿宋"/>
          <w:sz w:val="28"/>
          <w:szCs w:val="28"/>
        </w:rPr>
        <w:t>公司报告期不存在其他重大合同。</w:t>
      </w:r>
    </w:p>
    <w:p w:rsidR="00FE7427" w:rsidRPr="00B842C8" w:rsidRDefault="00CC4BDC" w:rsidP="00A77837">
      <w:pPr>
        <w:pStyle w:val="2"/>
        <w:spacing w:before="0" w:after="0" w:line="360" w:lineRule="auto"/>
        <w:ind w:firstLineChars="200" w:firstLine="562"/>
        <w:jc w:val="both"/>
        <w:rPr>
          <w:rFonts w:ascii="宋体" w:eastAsia="宋体" w:hAnsi="宋体" w:cs="宋体"/>
          <w:b/>
          <w:bCs/>
          <w:kern w:val="0"/>
          <w:sz w:val="28"/>
          <w:szCs w:val="28"/>
        </w:rPr>
      </w:pPr>
      <w:bookmarkStart w:id="78" w:name="_Toc988966"/>
      <w:r w:rsidRPr="00B842C8">
        <w:rPr>
          <w:rFonts w:ascii="宋体" w:eastAsia="宋体" w:hAnsi="宋体" w:cs="宋体"/>
          <w:b/>
          <w:bCs/>
          <w:kern w:val="0"/>
          <w:sz w:val="28"/>
          <w:szCs w:val="28"/>
        </w:rPr>
        <w:t>十三、其他重大事项的说明</w:t>
      </w:r>
      <w:bookmarkEnd w:id="78"/>
    </w:p>
    <w:p w:rsidR="00FE7427" w:rsidRPr="00B842C8" w:rsidRDefault="00CC4BDC" w:rsidP="00A77837">
      <w:pPr>
        <w:pStyle w:val="a3"/>
        <w:spacing w:before="0" w:beforeAutospacing="0" w:after="0" w:afterAutospacing="0" w:line="360" w:lineRule="auto"/>
        <w:ind w:firstLineChars="200" w:firstLine="560"/>
        <w:jc w:val="both"/>
        <w:rPr>
          <w:rFonts w:ascii="仿宋" w:eastAsia="仿宋" w:hAnsi="仿宋"/>
          <w:sz w:val="28"/>
          <w:szCs w:val="28"/>
        </w:rPr>
      </w:pPr>
      <w:r w:rsidRPr="00B842C8">
        <w:rPr>
          <w:rFonts w:ascii="仿宋" w:eastAsia="仿宋" w:hAnsi="仿宋"/>
          <w:sz w:val="28"/>
          <w:szCs w:val="28"/>
        </w:rPr>
        <w:sym w:font="Wingdings 2" w:char="F052"/>
      </w:r>
      <w:r w:rsidRPr="00B842C8">
        <w:rPr>
          <w:rFonts w:ascii="仿宋" w:eastAsia="仿宋" w:hAnsi="仿宋"/>
          <w:sz w:val="28"/>
          <w:szCs w:val="28"/>
        </w:rPr>
        <w:t>适用</w:t>
      </w:r>
      <w:r w:rsidR="00B842C8">
        <w:rPr>
          <w:rFonts w:ascii="仿宋" w:eastAsia="仿宋" w:hAnsi="仿宋" w:hint="eastAsia"/>
          <w:sz w:val="28"/>
          <w:szCs w:val="28"/>
        </w:rPr>
        <w:t xml:space="preserve"> </w:t>
      </w:r>
      <w:r w:rsidRPr="00B842C8">
        <w:rPr>
          <w:rFonts w:ascii="仿宋" w:eastAsia="仿宋" w:hAnsi="仿宋"/>
          <w:sz w:val="28"/>
          <w:szCs w:val="28"/>
        </w:rPr>
        <w:t xml:space="preserve"> □不适用</w:t>
      </w:r>
    </w:p>
    <w:p w:rsidR="00FE7427" w:rsidRPr="00B842C8" w:rsidRDefault="00FE7427" w:rsidP="00A77837">
      <w:pPr>
        <w:pStyle w:val="a3"/>
        <w:spacing w:before="0" w:beforeAutospacing="0" w:after="0" w:afterAutospacing="0" w:line="360" w:lineRule="auto"/>
        <w:ind w:firstLineChars="200" w:firstLine="560"/>
        <w:jc w:val="both"/>
        <w:divId w:val="401220760"/>
        <w:rPr>
          <w:rFonts w:ascii="仿宋" w:eastAsia="仿宋" w:hAnsi="仿宋"/>
          <w:sz w:val="28"/>
          <w:szCs w:val="28"/>
        </w:rPr>
      </w:pPr>
      <w:r w:rsidRPr="00B842C8">
        <w:rPr>
          <w:rFonts w:ascii="仿宋" w:eastAsia="仿宋" w:hAnsi="仿宋" w:hint="eastAsia"/>
          <w:sz w:val="28"/>
          <w:szCs w:val="28"/>
        </w:rPr>
        <w:t>报告期内，公司所有重要事项信息披露均发布在《中国证券报》、《证券时报》、《证券日报》、《上海证券报》及巨潮资讯网</w:t>
      </w:r>
      <w:r w:rsidR="000F6914">
        <w:rPr>
          <w:rFonts w:ascii="仿宋" w:eastAsia="仿宋" w:hAnsi="仿宋" w:hint="eastAsia"/>
          <w:sz w:val="28"/>
          <w:szCs w:val="28"/>
        </w:rPr>
        <w:t>（</w:t>
      </w:r>
      <w:r w:rsidR="000F6914" w:rsidRPr="00B842C8">
        <w:rPr>
          <w:rFonts w:ascii="仿宋" w:eastAsia="仿宋" w:hAnsi="仿宋" w:hint="eastAsia"/>
          <w:sz w:val="28"/>
          <w:szCs w:val="28"/>
        </w:rPr>
        <w:t>http://www.cninfo.com.cn</w:t>
      </w:r>
      <w:r w:rsidR="000F6914">
        <w:rPr>
          <w:rFonts w:ascii="仿宋" w:eastAsia="仿宋" w:hAnsi="仿宋" w:hint="eastAsia"/>
          <w:sz w:val="28"/>
          <w:szCs w:val="28"/>
        </w:rPr>
        <w:t>）</w:t>
      </w:r>
      <w:r w:rsidRPr="00B842C8">
        <w:rPr>
          <w:rFonts w:ascii="仿宋" w:eastAsia="仿宋" w:hAnsi="仿宋" w:hint="eastAsia"/>
          <w:sz w:val="28"/>
          <w:szCs w:val="28"/>
        </w:rPr>
        <w:t>上，刊登的信息如下：</w:t>
      </w:r>
    </w:p>
    <w:tbl>
      <w:tblPr>
        <w:tblW w:w="9660" w:type="dxa"/>
        <w:tblCellMar>
          <w:left w:w="0" w:type="dxa"/>
          <w:right w:w="0" w:type="dxa"/>
        </w:tblCellMar>
        <w:tblLook w:val="04A0"/>
      </w:tblPr>
      <w:tblGrid>
        <w:gridCol w:w="1022"/>
        <w:gridCol w:w="3809"/>
        <w:gridCol w:w="1135"/>
        <w:gridCol w:w="3694"/>
      </w:tblGrid>
      <w:tr w:rsidR="00FE7427" w:rsidRPr="00B842C8">
        <w:trPr>
          <w:divId w:val="401220760"/>
        </w:trPr>
        <w:tc>
          <w:tcPr>
            <w:tcW w:w="1022"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cs="Times New Roman" w:hint="eastAsia"/>
                <w:sz w:val="18"/>
                <w:szCs w:val="18"/>
              </w:rPr>
              <w:t>公告编号</w:t>
            </w:r>
          </w:p>
        </w:tc>
        <w:tc>
          <w:tcPr>
            <w:tcW w:w="3807" w:type="dxa"/>
            <w:tcBorders>
              <w:top w:val="single" w:sz="8" w:space="0" w:color="auto"/>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cs="Times New Roman" w:hint="eastAsia"/>
                <w:sz w:val="18"/>
                <w:szCs w:val="18"/>
              </w:rPr>
              <w:t>公告名称</w:t>
            </w:r>
          </w:p>
        </w:tc>
        <w:tc>
          <w:tcPr>
            <w:tcW w:w="1134" w:type="dxa"/>
            <w:tcBorders>
              <w:top w:val="single" w:sz="8" w:space="0" w:color="auto"/>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cs="Times New Roman" w:hint="eastAsia"/>
                <w:sz w:val="18"/>
                <w:szCs w:val="18"/>
              </w:rPr>
              <w:t>公告时间</w:t>
            </w:r>
          </w:p>
        </w:tc>
        <w:tc>
          <w:tcPr>
            <w:tcW w:w="3692" w:type="dxa"/>
            <w:tcBorders>
              <w:top w:val="single" w:sz="8" w:space="0" w:color="auto"/>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ind w:firstLine="360"/>
              <w:jc w:val="center"/>
              <w:rPr>
                <w:rFonts w:ascii="Times New Roman" w:hAnsi="Times New Roman" w:cs="Times New Roman"/>
                <w:sz w:val="18"/>
                <w:szCs w:val="18"/>
              </w:rPr>
            </w:pPr>
            <w:r w:rsidRPr="00B842C8">
              <w:rPr>
                <w:rFonts w:cs="Times New Roman" w:hint="eastAsia"/>
                <w:sz w:val="18"/>
                <w:szCs w:val="18"/>
              </w:rPr>
              <w:t>披露主体</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2022-01</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2021年度业绩预告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2022-1-27</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B021</w:t>
            </w:r>
            <w:r w:rsidRPr="00B842C8">
              <w:rPr>
                <w:rFonts w:cs="Times New Roman" w:hint="eastAsia"/>
                <w:sz w:val="18"/>
                <w:szCs w:val="18"/>
              </w:rPr>
              <w:t>版、证券时报</w:t>
            </w:r>
            <w:r w:rsidRPr="00B842C8">
              <w:rPr>
                <w:rFonts w:ascii="Times New Roman" w:hAnsi="Times New Roman" w:cs="Times New Roman"/>
                <w:sz w:val="18"/>
                <w:szCs w:val="18"/>
              </w:rPr>
              <w:t>B44</w:t>
            </w:r>
            <w:r w:rsidRPr="00B842C8">
              <w:rPr>
                <w:rFonts w:cs="Times New Roman" w:hint="eastAsia"/>
                <w:sz w:val="18"/>
                <w:szCs w:val="18"/>
              </w:rPr>
              <w:t>版、证券日报</w:t>
            </w:r>
            <w:r w:rsidRPr="00B842C8">
              <w:rPr>
                <w:rFonts w:ascii="Times New Roman" w:hAnsi="Times New Roman" w:cs="Times New Roman"/>
                <w:sz w:val="18"/>
                <w:szCs w:val="18"/>
              </w:rPr>
              <w:t>D20</w:t>
            </w:r>
            <w:r w:rsidRPr="00B842C8">
              <w:rPr>
                <w:rFonts w:cs="Times New Roman" w:hint="eastAsia"/>
                <w:sz w:val="18"/>
                <w:szCs w:val="18"/>
              </w:rPr>
              <w:t>版、上海证券报</w:t>
            </w:r>
            <w:r w:rsidRPr="00B842C8">
              <w:rPr>
                <w:rFonts w:ascii="Times New Roman" w:hAnsi="Times New Roman" w:cs="Times New Roman"/>
                <w:sz w:val="18"/>
                <w:szCs w:val="18"/>
              </w:rPr>
              <w:t>111</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2022-02</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第十届董事会第十一次会议决议公告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2022-1-29</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B055</w:t>
            </w:r>
            <w:r w:rsidRPr="00B842C8">
              <w:rPr>
                <w:rFonts w:cs="Times New Roman" w:hint="eastAsia"/>
                <w:sz w:val="18"/>
                <w:szCs w:val="18"/>
              </w:rPr>
              <w:t>版、证券时报</w:t>
            </w:r>
            <w:r w:rsidRPr="00B842C8">
              <w:rPr>
                <w:rFonts w:ascii="Times New Roman" w:hAnsi="Times New Roman" w:cs="Times New Roman"/>
                <w:sz w:val="18"/>
                <w:szCs w:val="18"/>
              </w:rPr>
              <w:t>B32</w:t>
            </w:r>
            <w:r w:rsidRPr="00B842C8">
              <w:rPr>
                <w:rFonts w:cs="Times New Roman" w:hint="eastAsia"/>
                <w:sz w:val="18"/>
                <w:szCs w:val="18"/>
              </w:rPr>
              <w:t>版、证券日报</w:t>
            </w:r>
            <w:r w:rsidRPr="00B842C8">
              <w:rPr>
                <w:rFonts w:ascii="Times New Roman" w:hAnsi="Times New Roman" w:cs="Times New Roman"/>
                <w:sz w:val="18"/>
                <w:szCs w:val="18"/>
              </w:rPr>
              <w:t>C35</w:t>
            </w:r>
            <w:r w:rsidRPr="00B842C8">
              <w:rPr>
                <w:rFonts w:cs="Times New Roman" w:hint="eastAsia"/>
                <w:sz w:val="18"/>
                <w:szCs w:val="18"/>
              </w:rPr>
              <w:t>版、上海证券报</w:t>
            </w:r>
            <w:r w:rsidRPr="00B842C8">
              <w:rPr>
                <w:rFonts w:ascii="Times New Roman" w:hAnsi="Times New Roman" w:cs="Times New Roman"/>
                <w:sz w:val="18"/>
                <w:szCs w:val="18"/>
              </w:rPr>
              <w:t>50</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2022-03</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第十届监事会第九次会议决议公告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2022-1-29</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B055</w:t>
            </w:r>
            <w:r w:rsidRPr="00B842C8">
              <w:rPr>
                <w:rFonts w:cs="Times New Roman" w:hint="eastAsia"/>
                <w:sz w:val="18"/>
                <w:szCs w:val="18"/>
              </w:rPr>
              <w:t>版、证券时报</w:t>
            </w:r>
            <w:r w:rsidRPr="00B842C8">
              <w:rPr>
                <w:rFonts w:ascii="Times New Roman" w:hAnsi="Times New Roman" w:cs="Times New Roman"/>
                <w:sz w:val="18"/>
                <w:szCs w:val="18"/>
              </w:rPr>
              <w:t>B32</w:t>
            </w:r>
            <w:r w:rsidRPr="00B842C8">
              <w:rPr>
                <w:rFonts w:cs="Times New Roman" w:hint="eastAsia"/>
                <w:sz w:val="18"/>
                <w:szCs w:val="18"/>
              </w:rPr>
              <w:t>版、证券日报</w:t>
            </w:r>
            <w:r w:rsidRPr="00B842C8">
              <w:rPr>
                <w:rFonts w:ascii="Times New Roman" w:hAnsi="Times New Roman" w:cs="Times New Roman"/>
                <w:sz w:val="18"/>
                <w:szCs w:val="18"/>
              </w:rPr>
              <w:t>C35</w:t>
            </w:r>
            <w:r w:rsidRPr="00B842C8">
              <w:rPr>
                <w:rFonts w:cs="Times New Roman" w:hint="eastAsia"/>
                <w:sz w:val="18"/>
                <w:szCs w:val="18"/>
              </w:rPr>
              <w:t>版、上海证券报</w:t>
            </w:r>
            <w:r w:rsidRPr="00B842C8">
              <w:rPr>
                <w:rFonts w:ascii="Times New Roman" w:hAnsi="Times New Roman" w:cs="Times New Roman"/>
                <w:sz w:val="18"/>
                <w:szCs w:val="18"/>
              </w:rPr>
              <w:t>50</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2022-04</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关于公司 2021 年限制性股票激励计划预留授予激励对象名单的核查意见</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2022-1-29</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B055</w:t>
            </w:r>
            <w:r w:rsidRPr="00B842C8">
              <w:rPr>
                <w:rFonts w:cs="Times New Roman" w:hint="eastAsia"/>
                <w:sz w:val="18"/>
                <w:szCs w:val="18"/>
              </w:rPr>
              <w:t>版、证券时报</w:t>
            </w:r>
            <w:r w:rsidRPr="00B842C8">
              <w:rPr>
                <w:rFonts w:ascii="Times New Roman" w:hAnsi="Times New Roman" w:cs="Times New Roman"/>
                <w:sz w:val="18"/>
                <w:szCs w:val="18"/>
              </w:rPr>
              <w:t>B32</w:t>
            </w:r>
            <w:r w:rsidRPr="00B842C8">
              <w:rPr>
                <w:rFonts w:cs="Times New Roman" w:hint="eastAsia"/>
                <w:sz w:val="18"/>
                <w:szCs w:val="18"/>
              </w:rPr>
              <w:t>版、证券日报</w:t>
            </w:r>
            <w:r w:rsidRPr="00B842C8">
              <w:rPr>
                <w:rFonts w:ascii="Times New Roman" w:hAnsi="Times New Roman" w:cs="Times New Roman"/>
                <w:sz w:val="18"/>
                <w:szCs w:val="18"/>
              </w:rPr>
              <w:t>C35</w:t>
            </w:r>
            <w:r w:rsidRPr="00B842C8">
              <w:rPr>
                <w:rFonts w:cs="Times New Roman" w:hint="eastAsia"/>
                <w:sz w:val="18"/>
                <w:szCs w:val="18"/>
              </w:rPr>
              <w:t>版、上海证券报</w:t>
            </w:r>
            <w:r w:rsidRPr="00B842C8">
              <w:rPr>
                <w:rFonts w:ascii="Times New Roman" w:hAnsi="Times New Roman" w:cs="Times New Roman"/>
                <w:sz w:val="18"/>
                <w:szCs w:val="18"/>
              </w:rPr>
              <w:t>50</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lastRenderedPageBreak/>
              <w:t>2022-05</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关于向激励对象授予预留限制性股票的公告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2022-1-29</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B055</w:t>
            </w:r>
            <w:r w:rsidRPr="00B842C8">
              <w:rPr>
                <w:rFonts w:cs="Times New Roman" w:hint="eastAsia"/>
                <w:sz w:val="18"/>
                <w:szCs w:val="18"/>
              </w:rPr>
              <w:t>版、证券时报</w:t>
            </w:r>
            <w:r w:rsidRPr="00B842C8">
              <w:rPr>
                <w:rFonts w:ascii="Times New Roman" w:hAnsi="Times New Roman" w:cs="Times New Roman"/>
                <w:sz w:val="18"/>
                <w:szCs w:val="18"/>
              </w:rPr>
              <w:t>B32</w:t>
            </w:r>
            <w:r w:rsidRPr="00B842C8">
              <w:rPr>
                <w:rFonts w:cs="Times New Roman" w:hint="eastAsia"/>
                <w:sz w:val="18"/>
                <w:szCs w:val="18"/>
              </w:rPr>
              <w:t>版、证券日报</w:t>
            </w:r>
            <w:r w:rsidRPr="00B842C8">
              <w:rPr>
                <w:rFonts w:ascii="Times New Roman" w:hAnsi="Times New Roman" w:cs="Times New Roman"/>
                <w:sz w:val="18"/>
                <w:szCs w:val="18"/>
              </w:rPr>
              <w:t>C35</w:t>
            </w:r>
            <w:r w:rsidRPr="00B842C8">
              <w:rPr>
                <w:rFonts w:cs="Times New Roman" w:hint="eastAsia"/>
                <w:sz w:val="18"/>
                <w:szCs w:val="18"/>
              </w:rPr>
              <w:t>版、上海证券报</w:t>
            </w:r>
            <w:r w:rsidRPr="00B842C8">
              <w:rPr>
                <w:rFonts w:ascii="Times New Roman" w:hAnsi="Times New Roman" w:cs="Times New Roman"/>
                <w:sz w:val="18"/>
                <w:szCs w:val="18"/>
              </w:rPr>
              <w:t>50</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2022-06</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关于公司2021年限制性股票激励计划预留授予激励对象名单的审核意见及公示情况说明</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2022-2-11</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B025</w:t>
            </w:r>
            <w:r w:rsidRPr="00B842C8">
              <w:rPr>
                <w:rFonts w:cs="Times New Roman" w:hint="eastAsia"/>
                <w:sz w:val="18"/>
                <w:szCs w:val="18"/>
              </w:rPr>
              <w:t>版、证券时报</w:t>
            </w:r>
            <w:r w:rsidRPr="00B842C8">
              <w:rPr>
                <w:rFonts w:ascii="Times New Roman" w:hAnsi="Times New Roman" w:cs="Times New Roman"/>
                <w:sz w:val="18"/>
                <w:szCs w:val="18"/>
              </w:rPr>
              <w:t>B02</w:t>
            </w:r>
            <w:r w:rsidRPr="00B842C8">
              <w:rPr>
                <w:rFonts w:cs="Times New Roman" w:hint="eastAsia"/>
                <w:sz w:val="18"/>
                <w:szCs w:val="18"/>
              </w:rPr>
              <w:t>版、证券日报</w:t>
            </w:r>
            <w:r w:rsidRPr="00B842C8">
              <w:rPr>
                <w:rFonts w:ascii="Times New Roman" w:hAnsi="Times New Roman" w:cs="Times New Roman"/>
                <w:sz w:val="18"/>
                <w:szCs w:val="18"/>
              </w:rPr>
              <w:t>D22</w:t>
            </w:r>
            <w:r w:rsidRPr="00B842C8">
              <w:rPr>
                <w:rFonts w:cs="Times New Roman" w:hint="eastAsia"/>
                <w:sz w:val="18"/>
                <w:szCs w:val="18"/>
              </w:rPr>
              <w:t>版、上海证券报</w:t>
            </w:r>
            <w:r w:rsidRPr="00B842C8">
              <w:rPr>
                <w:rFonts w:ascii="Times New Roman" w:hAnsi="Times New Roman" w:cs="Times New Roman"/>
                <w:sz w:val="18"/>
                <w:szCs w:val="18"/>
              </w:rPr>
              <w:t>46</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2022-07</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关于控股股东部分股份质押的公告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2022-2-17</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B002</w:t>
            </w:r>
            <w:r w:rsidRPr="00B842C8">
              <w:rPr>
                <w:rFonts w:cs="Times New Roman" w:hint="eastAsia"/>
                <w:sz w:val="18"/>
                <w:szCs w:val="18"/>
              </w:rPr>
              <w:t>版、证券时报</w:t>
            </w:r>
            <w:r w:rsidRPr="00B842C8">
              <w:rPr>
                <w:rFonts w:ascii="Times New Roman" w:hAnsi="Times New Roman" w:cs="Times New Roman"/>
                <w:sz w:val="18"/>
                <w:szCs w:val="18"/>
              </w:rPr>
              <w:t>B33</w:t>
            </w:r>
            <w:r w:rsidRPr="00B842C8">
              <w:rPr>
                <w:rFonts w:cs="Times New Roman" w:hint="eastAsia"/>
                <w:sz w:val="18"/>
                <w:szCs w:val="18"/>
              </w:rPr>
              <w:t>版、证券日报</w:t>
            </w:r>
            <w:r w:rsidRPr="00B842C8">
              <w:rPr>
                <w:rFonts w:ascii="Times New Roman" w:hAnsi="Times New Roman" w:cs="Times New Roman"/>
                <w:sz w:val="18"/>
                <w:szCs w:val="18"/>
              </w:rPr>
              <w:t>D24</w:t>
            </w:r>
            <w:r w:rsidRPr="00B842C8">
              <w:rPr>
                <w:rFonts w:cs="Times New Roman" w:hint="eastAsia"/>
                <w:sz w:val="18"/>
                <w:szCs w:val="18"/>
              </w:rPr>
              <w:t>版、上海证券报</w:t>
            </w:r>
            <w:r w:rsidRPr="00B842C8">
              <w:rPr>
                <w:rFonts w:ascii="Times New Roman" w:hAnsi="Times New Roman" w:cs="Times New Roman"/>
                <w:sz w:val="18"/>
                <w:szCs w:val="18"/>
              </w:rPr>
              <w:t>54</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2022-08</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关于2021年限制性股票激励计划预留部分授予登记完成的公告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2022-3-3</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B051</w:t>
            </w:r>
            <w:r w:rsidRPr="00B842C8">
              <w:rPr>
                <w:rFonts w:cs="Times New Roman" w:hint="eastAsia"/>
                <w:sz w:val="18"/>
                <w:szCs w:val="18"/>
              </w:rPr>
              <w:t>版、证券时报</w:t>
            </w:r>
            <w:r w:rsidRPr="00B842C8">
              <w:rPr>
                <w:rFonts w:ascii="Times New Roman" w:hAnsi="Times New Roman" w:cs="Times New Roman"/>
                <w:sz w:val="18"/>
                <w:szCs w:val="18"/>
              </w:rPr>
              <w:t>B12</w:t>
            </w:r>
            <w:r w:rsidRPr="00B842C8">
              <w:rPr>
                <w:rFonts w:cs="Times New Roman" w:hint="eastAsia"/>
                <w:sz w:val="18"/>
                <w:szCs w:val="18"/>
              </w:rPr>
              <w:t>版、证券日报</w:t>
            </w:r>
            <w:r w:rsidRPr="00B842C8">
              <w:rPr>
                <w:rFonts w:ascii="Times New Roman" w:hAnsi="Times New Roman" w:cs="Times New Roman"/>
                <w:sz w:val="18"/>
                <w:szCs w:val="18"/>
              </w:rPr>
              <w:t>D34</w:t>
            </w:r>
            <w:r w:rsidRPr="00B842C8">
              <w:rPr>
                <w:rFonts w:cs="Times New Roman" w:hint="eastAsia"/>
                <w:sz w:val="18"/>
                <w:szCs w:val="18"/>
              </w:rPr>
              <w:t>版、上海证券报</w:t>
            </w:r>
            <w:r w:rsidRPr="00B842C8">
              <w:rPr>
                <w:rFonts w:ascii="Times New Roman" w:hAnsi="Times New Roman" w:cs="Times New Roman"/>
                <w:sz w:val="18"/>
                <w:szCs w:val="18"/>
              </w:rPr>
              <w:t>70</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2022-09</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关于控股股东增持公司股份计划时间过半的进展公告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2022-3-5</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B047</w:t>
            </w:r>
            <w:r w:rsidRPr="00B842C8">
              <w:rPr>
                <w:rFonts w:cs="Times New Roman" w:hint="eastAsia"/>
                <w:sz w:val="18"/>
                <w:szCs w:val="18"/>
              </w:rPr>
              <w:t>版、证券时报</w:t>
            </w:r>
            <w:r w:rsidRPr="00B842C8">
              <w:rPr>
                <w:rFonts w:ascii="Times New Roman" w:hAnsi="Times New Roman" w:cs="Times New Roman"/>
                <w:sz w:val="18"/>
                <w:szCs w:val="18"/>
              </w:rPr>
              <w:t>B49</w:t>
            </w:r>
            <w:r w:rsidRPr="00B842C8">
              <w:rPr>
                <w:rFonts w:cs="Times New Roman" w:hint="eastAsia"/>
                <w:sz w:val="18"/>
                <w:szCs w:val="18"/>
              </w:rPr>
              <w:t>版、证券日报</w:t>
            </w:r>
            <w:r w:rsidRPr="00B842C8">
              <w:rPr>
                <w:rFonts w:ascii="Times New Roman" w:hAnsi="Times New Roman" w:cs="Times New Roman"/>
                <w:sz w:val="18"/>
                <w:szCs w:val="18"/>
              </w:rPr>
              <w:t>C13</w:t>
            </w:r>
            <w:r w:rsidRPr="00B842C8">
              <w:rPr>
                <w:rFonts w:cs="Times New Roman" w:hint="eastAsia"/>
                <w:sz w:val="18"/>
                <w:szCs w:val="18"/>
              </w:rPr>
              <w:t>版、上海证券报</w:t>
            </w:r>
            <w:r w:rsidRPr="00B842C8">
              <w:rPr>
                <w:rFonts w:ascii="Times New Roman" w:hAnsi="Times New Roman" w:cs="Times New Roman"/>
                <w:sz w:val="18"/>
                <w:szCs w:val="18"/>
              </w:rPr>
              <w:t>42</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2022-10</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第十届董事会第十二次会议决议公告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2022-4-9</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B047</w:t>
            </w:r>
            <w:r w:rsidRPr="00B842C8">
              <w:rPr>
                <w:rFonts w:cs="Times New Roman" w:hint="eastAsia"/>
                <w:sz w:val="18"/>
                <w:szCs w:val="18"/>
              </w:rPr>
              <w:t>版、证券时报</w:t>
            </w:r>
            <w:r w:rsidRPr="00B842C8">
              <w:rPr>
                <w:rFonts w:ascii="Times New Roman" w:hAnsi="Times New Roman" w:cs="Times New Roman"/>
                <w:sz w:val="18"/>
                <w:szCs w:val="18"/>
              </w:rPr>
              <w:t>B41</w:t>
            </w:r>
            <w:r w:rsidRPr="00B842C8">
              <w:rPr>
                <w:rFonts w:cs="Times New Roman" w:hint="eastAsia"/>
                <w:sz w:val="18"/>
                <w:szCs w:val="18"/>
              </w:rPr>
              <w:t>版、证券日报</w:t>
            </w:r>
            <w:r w:rsidRPr="00B842C8">
              <w:rPr>
                <w:rFonts w:ascii="Times New Roman" w:hAnsi="Times New Roman" w:cs="Times New Roman"/>
                <w:sz w:val="18"/>
                <w:szCs w:val="18"/>
              </w:rPr>
              <w:t>C48</w:t>
            </w:r>
            <w:r w:rsidRPr="00B842C8">
              <w:rPr>
                <w:rFonts w:cs="Times New Roman" w:hint="eastAsia"/>
                <w:sz w:val="18"/>
                <w:szCs w:val="18"/>
              </w:rPr>
              <w:t>版、上海证券报</w:t>
            </w:r>
            <w:r w:rsidRPr="00B842C8">
              <w:rPr>
                <w:rFonts w:ascii="Times New Roman" w:hAnsi="Times New Roman" w:cs="Times New Roman"/>
                <w:sz w:val="18"/>
                <w:szCs w:val="18"/>
              </w:rPr>
              <w:t>45</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2022-11</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第十届监事会第十次会议决议公告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2022-4-9</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B047</w:t>
            </w:r>
            <w:r w:rsidRPr="00B842C8">
              <w:rPr>
                <w:rFonts w:cs="Times New Roman" w:hint="eastAsia"/>
                <w:sz w:val="18"/>
                <w:szCs w:val="18"/>
              </w:rPr>
              <w:t>版、证券时报</w:t>
            </w:r>
            <w:r w:rsidRPr="00B842C8">
              <w:rPr>
                <w:rFonts w:ascii="Times New Roman" w:hAnsi="Times New Roman" w:cs="Times New Roman"/>
                <w:sz w:val="18"/>
                <w:szCs w:val="18"/>
              </w:rPr>
              <w:t>B41</w:t>
            </w:r>
            <w:r w:rsidRPr="00B842C8">
              <w:rPr>
                <w:rFonts w:cs="Times New Roman" w:hint="eastAsia"/>
                <w:sz w:val="18"/>
                <w:szCs w:val="18"/>
              </w:rPr>
              <w:t>版、证券日报</w:t>
            </w:r>
            <w:r w:rsidRPr="00B842C8">
              <w:rPr>
                <w:rFonts w:ascii="Times New Roman" w:hAnsi="Times New Roman" w:cs="Times New Roman"/>
                <w:sz w:val="18"/>
                <w:szCs w:val="18"/>
              </w:rPr>
              <w:t>C48</w:t>
            </w:r>
            <w:r w:rsidRPr="00B842C8">
              <w:rPr>
                <w:rFonts w:cs="Times New Roman" w:hint="eastAsia"/>
                <w:sz w:val="18"/>
                <w:szCs w:val="18"/>
              </w:rPr>
              <w:t>版、上海证券报</w:t>
            </w:r>
            <w:r w:rsidRPr="00B842C8">
              <w:rPr>
                <w:rFonts w:ascii="Times New Roman" w:hAnsi="Times New Roman" w:cs="Times New Roman"/>
                <w:sz w:val="18"/>
                <w:szCs w:val="18"/>
              </w:rPr>
              <w:t>45</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2022-12</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2021年年度报告摘要</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2022-4-9</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B047</w:t>
            </w:r>
            <w:r w:rsidRPr="00B842C8">
              <w:rPr>
                <w:rFonts w:cs="Times New Roman" w:hint="eastAsia"/>
                <w:sz w:val="18"/>
                <w:szCs w:val="18"/>
              </w:rPr>
              <w:t>版、证券时报</w:t>
            </w:r>
            <w:r w:rsidRPr="00B842C8">
              <w:rPr>
                <w:rFonts w:ascii="Times New Roman" w:hAnsi="Times New Roman" w:cs="Times New Roman"/>
                <w:sz w:val="18"/>
                <w:szCs w:val="18"/>
              </w:rPr>
              <w:t>B41</w:t>
            </w:r>
            <w:r w:rsidRPr="00B842C8">
              <w:rPr>
                <w:rFonts w:cs="Times New Roman" w:hint="eastAsia"/>
                <w:sz w:val="18"/>
                <w:szCs w:val="18"/>
              </w:rPr>
              <w:t>版、证券日报</w:t>
            </w:r>
            <w:r w:rsidRPr="00B842C8">
              <w:rPr>
                <w:rFonts w:ascii="Times New Roman" w:hAnsi="Times New Roman" w:cs="Times New Roman"/>
                <w:sz w:val="18"/>
                <w:szCs w:val="18"/>
              </w:rPr>
              <w:t>C48</w:t>
            </w:r>
            <w:r w:rsidRPr="00B842C8">
              <w:rPr>
                <w:rFonts w:cs="Times New Roman" w:hint="eastAsia"/>
                <w:sz w:val="18"/>
                <w:szCs w:val="18"/>
              </w:rPr>
              <w:t>版、上海证券报</w:t>
            </w:r>
            <w:r w:rsidRPr="00B842C8">
              <w:rPr>
                <w:rFonts w:ascii="Times New Roman" w:hAnsi="Times New Roman" w:cs="Times New Roman"/>
                <w:sz w:val="18"/>
                <w:szCs w:val="18"/>
              </w:rPr>
              <w:t>45</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2022-13</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关于计提商誉减值准备的公告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2022-4-9</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B047</w:t>
            </w:r>
            <w:r w:rsidRPr="00B842C8">
              <w:rPr>
                <w:rFonts w:cs="Times New Roman" w:hint="eastAsia"/>
                <w:sz w:val="18"/>
                <w:szCs w:val="18"/>
              </w:rPr>
              <w:t>版、证券时报</w:t>
            </w:r>
            <w:r w:rsidRPr="00B842C8">
              <w:rPr>
                <w:rFonts w:ascii="Times New Roman" w:hAnsi="Times New Roman" w:cs="Times New Roman"/>
                <w:sz w:val="18"/>
                <w:szCs w:val="18"/>
              </w:rPr>
              <w:t>B41</w:t>
            </w:r>
            <w:r w:rsidRPr="00B842C8">
              <w:rPr>
                <w:rFonts w:cs="Times New Roman" w:hint="eastAsia"/>
                <w:sz w:val="18"/>
                <w:szCs w:val="18"/>
              </w:rPr>
              <w:t>版、证券日报</w:t>
            </w:r>
            <w:r w:rsidRPr="00B842C8">
              <w:rPr>
                <w:rFonts w:ascii="Times New Roman" w:hAnsi="Times New Roman" w:cs="Times New Roman"/>
                <w:sz w:val="18"/>
                <w:szCs w:val="18"/>
              </w:rPr>
              <w:t>C48</w:t>
            </w:r>
            <w:r w:rsidRPr="00B842C8">
              <w:rPr>
                <w:rFonts w:cs="Times New Roman" w:hint="eastAsia"/>
                <w:sz w:val="18"/>
                <w:szCs w:val="18"/>
              </w:rPr>
              <w:t>版、上海证券报</w:t>
            </w:r>
            <w:r w:rsidRPr="00B842C8">
              <w:rPr>
                <w:rFonts w:ascii="Times New Roman" w:hAnsi="Times New Roman" w:cs="Times New Roman"/>
                <w:sz w:val="18"/>
                <w:szCs w:val="18"/>
              </w:rPr>
              <w:t>45</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2022-14</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2022年第一季度报告全文</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2022-4-30</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B146</w:t>
            </w:r>
            <w:r w:rsidRPr="00B842C8">
              <w:rPr>
                <w:rFonts w:cs="Times New Roman" w:hint="eastAsia"/>
                <w:sz w:val="18"/>
                <w:szCs w:val="18"/>
              </w:rPr>
              <w:t>版、证券时报</w:t>
            </w:r>
            <w:r w:rsidRPr="00B842C8">
              <w:rPr>
                <w:rFonts w:ascii="Times New Roman" w:hAnsi="Times New Roman" w:cs="Times New Roman"/>
                <w:sz w:val="18"/>
                <w:szCs w:val="18"/>
              </w:rPr>
              <w:t>B280</w:t>
            </w:r>
            <w:r w:rsidRPr="00B842C8">
              <w:rPr>
                <w:rFonts w:cs="Times New Roman" w:hint="eastAsia"/>
                <w:sz w:val="18"/>
                <w:szCs w:val="18"/>
              </w:rPr>
              <w:t>版、证券日报</w:t>
            </w:r>
            <w:r w:rsidRPr="00B842C8">
              <w:rPr>
                <w:rFonts w:ascii="Times New Roman" w:hAnsi="Times New Roman" w:cs="Times New Roman"/>
                <w:sz w:val="18"/>
                <w:szCs w:val="18"/>
              </w:rPr>
              <w:t>C94</w:t>
            </w:r>
            <w:r w:rsidRPr="00B842C8">
              <w:rPr>
                <w:rFonts w:cs="Times New Roman" w:hint="eastAsia"/>
                <w:sz w:val="18"/>
                <w:szCs w:val="18"/>
              </w:rPr>
              <w:t>版、上海证券报</w:t>
            </w:r>
            <w:r w:rsidRPr="00B842C8">
              <w:rPr>
                <w:rFonts w:ascii="Times New Roman" w:hAnsi="Times New Roman" w:cs="Times New Roman"/>
                <w:sz w:val="18"/>
                <w:szCs w:val="18"/>
              </w:rPr>
              <w:t>114</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2022-15</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第十届董事会第十四次会议决议公告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2022-5-12</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B025</w:t>
            </w:r>
            <w:r w:rsidRPr="00B842C8">
              <w:rPr>
                <w:rFonts w:cs="Times New Roman" w:hint="eastAsia"/>
                <w:sz w:val="18"/>
                <w:szCs w:val="18"/>
              </w:rPr>
              <w:t>版、证券时报</w:t>
            </w:r>
            <w:r w:rsidRPr="00B842C8">
              <w:rPr>
                <w:rFonts w:ascii="Times New Roman" w:hAnsi="Times New Roman" w:cs="Times New Roman"/>
                <w:sz w:val="18"/>
                <w:szCs w:val="18"/>
              </w:rPr>
              <w:t>B25</w:t>
            </w:r>
            <w:r w:rsidRPr="00B842C8">
              <w:rPr>
                <w:rFonts w:cs="Times New Roman" w:hint="eastAsia"/>
                <w:sz w:val="18"/>
                <w:szCs w:val="18"/>
              </w:rPr>
              <w:t>版、证券日报</w:t>
            </w:r>
            <w:r w:rsidRPr="00B842C8">
              <w:rPr>
                <w:rFonts w:ascii="Times New Roman" w:hAnsi="Times New Roman" w:cs="Times New Roman"/>
                <w:sz w:val="18"/>
                <w:szCs w:val="18"/>
              </w:rPr>
              <w:t>D7</w:t>
            </w:r>
            <w:r w:rsidRPr="00B842C8">
              <w:rPr>
                <w:rFonts w:cs="Times New Roman" w:hint="eastAsia"/>
                <w:sz w:val="18"/>
                <w:szCs w:val="18"/>
              </w:rPr>
              <w:t>版、上海证券报</w:t>
            </w:r>
            <w:r w:rsidRPr="00B842C8">
              <w:rPr>
                <w:rFonts w:ascii="Times New Roman" w:hAnsi="Times New Roman" w:cs="Times New Roman"/>
                <w:sz w:val="18"/>
                <w:szCs w:val="18"/>
              </w:rPr>
              <w:t>46</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2022-16</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关于停止开展食糖类业务的公告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2022-5-12</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B025</w:t>
            </w:r>
            <w:r w:rsidRPr="00B842C8">
              <w:rPr>
                <w:rFonts w:cs="Times New Roman" w:hint="eastAsia"/>
                <w:sz w:val="18"/>
                <w:szCs w:val="18"/>
              </w:rPr>
              <w:t>版、证券时报</w:t>
            </w:r>
            <w:r w:rsidRPr="00B842C8">
              <w:rPr>
                <w:rFonts w:ascii="Times New Roman" w:hAnsi="Times New Roman" w:cs="Times New Roman"/>
                <w:sz w:val="18"/>
                <w:szCs w:val="18"/>
              </w:rPr>
              <w:t>B25</w:t>
            </w:r>
            <w:r w:rsidRPr="00B842C8">
              <w:rPr>
                <w:rFonts w:cs="Times New Roman" w:hint="eastAsia"/>
                <w:sz w:val="18"/>
                <w:szCs w:val="18"/>
              </w:rPr>
              <w:t>版、证券日报</w:t>
            </w:r>
            <w:r w:rsidRPr="00B842C8">
              <w:rPr>
                <w:rFonts w:ascii="Times New Roman" w:hAnsi="Times New Roman" w:cs="Times New Roman"/>
                <w:sz w:val="18"/>
                <w:szCs w:val="18"/>
              </w:rPr>
              <w:t>D7</w:t>
            </w:r>
            <w:r w:rsidRPr="00B842C8">
              <w:rPr>
                <w:rFonts w:cs="Times New Roman" w:hint="eastAsia"/>
                <w:sz w:val="18"/>
                <w:szCs w:val="18"/>
              </w:rPr>
              <w:t>版、上海证券报</w:t>
            </w:r>
            <w:r w:rsidRPr="00B842C8">
              <w:rPr>
                <w:rFonts w:ascii="Times New Roman" w:hAnsi="Times New Roman" w:cs="Times New Roman"/>
                <w:sz w:val="18"/>
                <w:szCs w:val="18"/>
              </w:rPr>
              <w:t>46</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2022-17</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第十届董事会第十五次会议决议公告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2022-5-21</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B079</w:t>
            </w:r>
            <w:r w:rsidRPr="00B842C8">
              <w:rPr>
                <w:rFonts w:cs="Times New Roman" w:hint="eastAsia"/>
                <w:sz w:val="18"/>
                <w:szCs w:val="18"/>
              </w:rPr>
              <w:t>版、证券时报</w:t>
            </w:r>
            <w:r w:rsidRPr="00B842C8">
              <w:rPr>
                <w:rFonts w:ascii="Times New Roman" w:hAnsi="Times New Roman" w:cs="Times New Roman"/>
                <w:sz w:val="18"/>
                <w:szCs w:val="18"/>
              </w:rPr>
              <w:t>B112</w:t>
            </w:r>
            <w:r w:rsidRPr="00B842C8">
              <w:rPr>
                <w:rFonts w:cs="Times New Roman" w:hint="eastAsia"/>
                <w:sz w:val="18"/>
                <w:szCs w:val="18"/>
              </w:rPr>
              <w:t>版、证券日报</w:t>
            </w:r>
            <w:r w:rsidRPr="00B842C8">
              <w:rPr>
                <w:rFonts w:ascii="Times New Roman" w:hAnsi="Times New Roman" w:cs="Times New Roman"/>
                <w:sz w:val="18"/>
                <w:szCs w:val="18"/>
              </w:rPr>
              <w:t>C51</w:t>
            </w:r>
            <w:r w:rsidRPr="00B842C8">
              <w:rPr>
                <w:rFonts w:cs="Times New Roman" w:hint="eastAsia"/>
                <w:sz w:val="18"/>
                <w:szCs w:val="18"/>
              </w:rPr>
              <w:t>版、上海证券报</w:t>
            </w:r>
            <w:r w:rsidRPr="00B842C8">
              <w:rPr>
                <w:rFonts w:ascii="Times New Roman" w:hAnsi="Times New Roman" w:cs="Times New Roman"/>
                <w:sz w:val="18"/>
                <w:szCs w:val="18"/>
              </w:rPr>
              <w:t>91</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2022-18</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第十届监事会第十二次会议决议公告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2022-5-21</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B079</w:t>
            </w:r>
            <w:r w:rsidRPr="00B842C8">
              <w:rPr>
                <w:rFonts w:cs="Times New Roman" w:hint="eastAsia"/>
                <w:sz w:val="18"/>
                <w:szCs w:val="18"/>
              </w:rPr>
              <w:t>版、证券时报</w:t>
            </w:r>
            <w:r w:rsidRPr="00B842C8">
              <w:rPr>
                <w:rFonts w:ascii="Times New Roman" w:hAnsi="Times New Roman" w:cs="Times New Roman"/>
                <w:sz w:val="18"/>
                <w:szCs w:val="18"/>
              </w:rPr>
              <w:t>B112</w:t>
            </w:r>
            <w:r w:rsidRPr="00B842C8">
              <w:rPr>
                <w:rFonts w:cs="Times New Roman" w:hint="eastAsia"/>
                <w:sz w:val="18"/>
                <w:szCs w:val="18"/>
              </w:rPr>
              <w:t>版、证券日报</w:t>
            </w:r>
            <w:r w:rsidRPr="00B842C8">
              <w:rPr>
                <w:rFonts w:ascii="Times New Roman" w:hAnsi="Times New Roman" w:cs="Times New Roman"/>
                <w:sz w:val="18"/>
                <w:szCs w:val="18"/>
              </w:rPr>
              <w:t>C51</w:t>
            </w:r>
            <w:r w:rsidRPr="00B842C8">
              <w:rPr>
                <w:rFonts w:cs="Times New Roman" w:hint="eastAsia"/>
                <w:sz w:val="18"/>
                <w:szCs w:val="18"/>
              </w:rPr>
              <w:t>版、上海证券报</w:t>
            </w:r>
            <w:r w:rsidRPr="00B842C8">
              <w:rPr>
                <w:rFonts w:ascii="Times New Roman" w:hAnsi="Times New Roman" w:cs="Times New Roman"/>
                <w:sz w:val="18"/>
                <w:szCs w:val="18"/>
              </w:rPr>
              <w:t>91</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2022-19</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关于公司2021年限制性股票激励计划首次授予第一个解除限售期解除限售条件成就的公告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2022-5-21</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B079</w:t>
            </w:r>
            <w:r w:rsidRPr="00B842C8">
              <w:rPr>
                <w:rFonts w:cs="Times New Roman" w:hint="eastAsia"/>
                <w:sz w:val="18"/>
                <w:szCs w:val="18"/>
              </w:rPr>
              <w:t>版、证券时报</w:t>
            </w:r>
            <w:r w:rsidRPr="00B842C8">
              <w:rPr>
                <w:rFonts w:ascii="Times New Roman" w:hAnsi="Times New Roman" w:cs="Times New Roman"/>
                <w:sz w:val="18"/>
                <w:szCs w:val="18"/>
              </w:rPr>
              <w:t>B112</w:t>
            </w:r>
            <w:r w:rsidRPr="00B842C8">
              <w:rPr>
                <w:rFonts w:cs="Times New Roman" w:hint="eastAsia"/>
                <w:sz w:val="18"/>
                <w:szCs w:val="18"/>
              </w:rPr>
              <w:t>版、证券日报</w:t>
            </w:r>
            <w:r w:rsidRPr="00B842C8">
              <w:rPr>
                <w:rFonts w:ascii="Times New Roman" w:hAnsi="Times New Roman" w:cs="Times New Roman"/>
                <w:sz w:val="18"/>
                <w:szCs w:val="18"/>
              </w:rPr>
              <w:t>C51</w:t>
            </w:r>
            <w:r w:rsidRPr="00B842C8">
              <w:rPr>
                <w:rFonts w:cs="Times New Roman" w:hint="eastAsia"/>
                <w:sz w:val="18"/>
                <w:szCs w:val="18"/>
              </w:rPr>
              <w:t>版、上海证券报</w:t>
            </w:r>
            <w:r w:rsidRPr="00B842C8">
              <w:rPr>
                <w:rFonts w:ascii="Times New Roman" w:hAnsi="Times New Roman" w:cs="Times New Roman"/>
                <w:sz w:val="18"/>
                <w:szCs w:val="18"/>
              </w:rPr>
              <w:t>91</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2022-20</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关于回购注销公司</w:t>
            </w:r>
            <w:r w:rsidRPr="00B842C8">
              <w:rPr>
                <w:rFonts w:ascii="Times New Roman" w:hAnsi="Times New Roman" w:cs="Times New Roman"/>
                <w:sz w:val="18"/>
                <w:szCs w:val="18"/>
              </w:rPr>
              <w:t>2021</w:t>
            </w:r>
            <w:r w:rsidR="000F6914">
              <w:rPr>
                <w:rFonts w:cs="Times New Roman" w:hint="eastAsia"/>
                <w:sz w:val="18"/>
                <w:szCs w:val="18"/>
              </w:rPr>
              <w:t>年限制性股票激励计划部分首次授予限制性股票</w:t>
            </w:r>
            <w:r w:rsidRPr="00B842C8">
              <w:rPr>
                <w:rFonts w:cs="Times New Roman" w:hint="eastAsia"/>
                <w:sz w:val="18"/>
                <w:szCs w:val="18"/>
              </w:rPr>
              <w:t>的公告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2022-5-21</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B079</w:t>
            </w:r>
            <w:r w:rsidRPr="00B842C8">
              <w:rPr>
                <w:rFonts w:cs="Times New Roman" w:hint="eastAsia"/>
                <w:sz w:val="18"/>
                <w:szCs w:val="18"/>
              </w:rPr>
              <w:t>版、证券时报</w:t>
            </w:r>
            <w:r w:rsidRPr="00B842C8">
              <w:rPr>
                <w:rFonts w:ascii="Times New Roman" w:hAnsi="Times New Roman" w:cs="Times New Roman"/>
                <w:sz w:val="18"/>
                <w:szCs w:val="18"/>
              </w:rPr>
              <w:t>B112</w:t>
            </w:r>
            <w:r w:rsidRPr="00B842C8">
              <w:rPr>
                <w:rFonts w:cs="Times New Roman" w:hint="eastAsia"/>
                <w:sz w:val="18"/>
                <w:szCs w:val="18"/>
              </w:rPr>
              <w:t>版、证券日报</w:t>
            </w:r>
            <w:r w:rsidRPr="00B842C8">
              <w:rPr>
                <w:rFonts w:ascii="Times New Roman" w:hAnsi="Times New Roman" w:cs="Times New Roman"/>
                <w:sz w:val="18"/>
                <w:szCs w:val="18"/>
              </w:rPr>
              <w:t>C51</w:t>
            </w:r>
            <w:r w:rsidRPr="00B842C8">
              <w:rPr>
                <w:rFonts w:cs="Times New Roman" w:hint="eastAsia"/>
                <w:sz w:val="18"/>
                <w:szCs w:val="18"/>
              </w:rPr>
              <w:t>版、上海证券报</w:t>
            </w:r>
            <w:r w:rsidRPr="00B842C8">
              <w:rPr>
                <w:rFonts w:ascii="Times New Roman" w:hAnsi="Times New Roman" w:cs="Times New Roman"/>
                <w:sz w:val="18"/>
                <w:szCs w:val="18"/>
              </w:rPr>
              <w:t>91</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2022-21</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关于控股股东增持股份计划实施完成的公告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2022-5-25</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B020</w:t>
            </w:r>
            <w:r w:rsidRPr="00B842C8">
              <w:rPr>
                <w:rFonts w:cs="Times New Roman" w:hint="eastAsia"/>
                <w:sz w:val="18"/>
                <w:szCs w:val="18"/>
              </w:rPr>
              <w:t>版、证券时报</w:t>
            </w:r>
            <w:r w:rsidRPr="00B842C8">
              <w:rPr>
                <w:rFonts w:ascii="Times New Roman" w:hAnsi="Times New Roman" w:cs="Times New Roman"/>
                <w:sz w:val="18"/>
                <w:szCs w:val="18"/>
              </w:rPr>
              <w:t>B82</w:t>
            </w:r>
            <w:r w:rsidRPr="00B842C8">
              <w:rPr>
                <w:rFonts w:cs="Times New Roman" w:hint="eastAsia"/>
                <w:sz w:val="18"/>
                <w:szCs w:val="18"/>
              </w:rPr>
              <w:t>版、证券日报</w:t>
            </w:r>
            <w:r w:rsidRPr="00B842C8">
              <w:rPr>
                <w:rFonts w:ascii="Times New Roman" w:hAnsi="Times New Roman" w:cs="Times New Roman"/>
                <w:sz w:val="18"/>
                <w:szCs w:val="18"/>
              </w:rPr>
              <w:t>D39</w:t>
            </w:r>
            <w:r w:rsidRPr="00B842C8">
              <w:rPr>
                <w:rFonts w:cs="Times New Roman" w:hint="eastAsia"/>
                <w:sz w:val="18"/>
                <w:szCs w:val="18"/>
              </w:rPr>
              <w:t>版、上海证券报</w:t>
            </w:r>
            <w:r w:rsidRPr="00B842C8">
              <w:rPr>
                <w:rFonts w:ascii="Times New Roman" w:hAnsi="Times New Roman" w:cs="Times New Roman"/>
                <w:sz w:val="18"/>
                <w:szCs w:val="18"/>
              </w:rPr>
              <w:t>39</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2022-22</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关于公司2021年限制性股票激励计划首次授予第一个解除限售期解除限售股份上市流通的提示性公告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2022-5-26</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B029</w:t>
            </w:r>
            <w:r w:rsidRPr="00B842C8">
              <w:rPr>
                <w:rFonts w:cs="Times New Roman" w:hint="eastAsia"/>
                <w:sz w:val="18"/>
                <w:szCs w:val="18"/>
              </w:rPr>
              <w:t>版、证券时报</w:t>
            </w:r>
            <w:r w:rsidRPr="00B842C8">
              <w:rPr>
                <w:rFonts w:ascii="Times New Roman" w:hAnsi="Times New Roman" w:cs="Times New Roman"/>
                <w:sz w:val="18"/>
                <w:szCs w:val="18"/>
              </w:rPr>
              <w:t>B51</w:t>
            </w:r>
            <w:r w:rsidRPr="00B842C8">
              <w:rPr>
                <w:rFonts w:cs="Times New Roman" w:hint="eastAsia"/>
                <w:sz w:val="18"/>
                <w:szCs w:val="18"/>
              </w:rPr>
              <w:t>版、证券日报</w:t>
            </w:r>
            <w:r w:rsidRPr="00B842C8">
              <w:rPr>
                <w:rFonts w:ascii="Times New Roman" w:hAnsi="Times New Roman" w:cs="Times New Roman"/>
                <w:sz w:val="18"/>
                <w:szCs w:val="18"/>
              </w:rPr>
              <w:t>D26</w:t>
            </w:r>
            <w:r w:rsidRPr="00B842C8">
              <w:rPr>
                <w:rFonts w:cs="Times New Roman" w:hint="eastAsia"/>
                <w:sz w:val="18"/>
                <w:szCs w:val="18"/>
              </w:rPr>
              <w:t>版、上海证券报</w:t>
            </w:r>
            <w:r w:rsidRPr="00B842C8">
              <w:rPr>
                <w:rFonts w:ascii="Times New Roman" w:hAnsi="Times New Roman" w:cs="Times New Roman"/>
                <w:sz w:val="18"/>
                <w:szCs w:val="18"/>
              </w:rPr>
              <w:t>29</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2022-23</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第十届董事会第十六次会议决议公告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2022-6-2</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B044</w:t>
            </w:r>
            <w:r w:rsidRPr="00B842C8">
              <w:rPr>
                <w:rFonts w:cs="Times New Roman" w:hint="eastAsia"/>
                <w:sz w:val="18"/>
                <w:szCs w:val="18"/>
              </w:rPr>
              <w:t>版、证券时报</w:t>
            </w:r>
            <w:r w:rsidRPr="00B842C8">
              <w:rPr>
                <w:rFonts w:ascii="Times New Roman" w:hAnsi="Times New Roman" w:cs="Times New Roman"/>
                <w:sz w:val="18"/>
                <w:szCs w:val="18"/>
              </w:rPr>
              <w:t>B47</w:t>
            </w:r>
            <w:r w:rsidRPr="00B842C8">
              <w:rPr>
                <w:rFonts w:cs="Times New Roman" w:hint="eastAsia"/>
                <w:sz w:val="18"/>
                <w:szCs w:val="18"/>
              </w:rPr>
              <w:t>版、证券日报</w:t>
            </w:r>
            <w:r w:rsidRPr="00B842C8">
              <w:rPr>
                <w:rFonts w:ascii="Times New Roman" w:hAnsi="Times New Roman" w:cs="Times New Roman"/>
                <w:sz w:val="18"/>
                <w:szCs w:val="18"/>
              </w:rPr>
              <w:t>D4</w:t>
            </w:r>
            <w:r w:rsidRPr="00B842C8">
              <w:rPr>
                <w:rFonts w:cs="Times New Roman" w:hint="eastAsia"/>
                <w:sz w:val="18"/>
                <w:szCs w:val="18"/>
              </w:rPr>
              <w:t>版、上海证券报</w:t>
            </w:r>
            <w:r w:rsidRPr="00B842C8">
              <w:rPr>
                <w:rFonts w:ascii="Times New Roman" w:hAnsi="Times New Roman" w:cs="Times New Roman"/>
                <w:sz w:val="18"/>
                <w:szCs w:val="18"/>
              </w:rPr>
              <w:t>96</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2022-24</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第十届董事会第十六次会议决议公告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2022-6-2</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B044</w:t>
            </w:r>
            <w:r w:rsidRPr="00B842C8">
              <w:rPr>
                <w:rFonts w:cs="Times New Roman" w:hint="eastAsia"/>
                <w:sz w:val="18"/>
                <w:szCs w:val="18"/>
              </w:rPr>
              <w:t>版、证券时报</w:t>
            </w:r>
            <w:r w:rsidRPr="00B842C8">
              <w:rPr>
                <w:rFonts w:ascii="Times New Roman" w:hAnsi="Times New Roman" w:cs="Times New Roman"/>
                <w:sz w:val="18"/>
                <w:szCs w:val="18"/>
              </w:rPr>
              <w:t>B47</w:t>
            </w:r>
            <w:r w:rsidRPr="00B842C8">
              <w:rPr>
                <w:rFonts w:cs="Times New Roman" w:hint="eastAsia"/>
                <w:sz w:val="18"/>
                <w:szCs w:val="18"/>
              </w:rPr>
              <w:t>版、证券日报</w:t>
            </w:r>
            <w:r w:rsidRPr="00B842C8">
              <w:rPr>
                <w:rFonts w:ascii="Times New Roman" w:hAnsi="Times New Roman" w:cs="Times New Roman"/>
                <w:sz w:val="18"/>
                <w:szCs w:val="18"/>
              </w:rPr>
              <w:t>D4</w:t>
            </w:r>
            <w:r w:rsidRPr="00B842C8">
              <w:rPr>
                <w:rFonts w:cs="Times New Roman" w:hint="eastAsia"/>
                <w:sz w:val="18"/>
                <w:szCs w:val="18"/>
              </w:rPr>
              <w:t>版、上海证券报</w:t>
            </w:r>
            <w:r w:rsidRPr="00B842C8">
              <w:rPr>
                <w:rFonts w:ascii="Times New Roman" w:hAnsi="Times New Roman" w:cs="Times New Roman"/>
                <w:sz w:val="18"/>
                <w:szCs w:val="18"/>
              </w:rPr>
              <w:t>96</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2022-25</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关于参股公司首次公开发行股票并在科创板上市申请获上海证券交易所受理的公告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2021-6-14</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A10</w:t>
            </w:r>
            <w:r w:rsidRPr="00B842C8">
              <w:rPr>
                <w:rFonts w:cs="Times New Roman" w:hint="eastAsia"/>
                <w:sz w:val="18"/>
                <w:szCs w:val="18"/>
              </w:rPr>
              <w:t>版、证券时报</w:t>
            </w:r>
            <w:r w:rsidRPr="00B842C8">
              <w:rPr>
                <w:rFonts w:ascii="Times New Roman" w:hAnsi="Times New Roman" w:cs="Times New Roman"/>
                <w:sz w:val="18"/>
                <w:szCs w:val="18"/>
              </w:rPr>
              <w:t>B34</w:t>
            </w:r>
            <w:r w:rsidRPr="00B842C8">
              <w:rPr>
                <w:rFonts w:cs="Times New Roman" w:hint="eastAsia"/>
                <w:sz w:val="18"/>
                <w:szCs w:val="18"/>
              </w:rPr>
              <w:t>版、证券日报</w:t>
            </w:r>
            <w:r w:rsidRPr="00B842C8">
              <w:rPr>
                <w:rFonts w:ascii="Times New Roman" w:hAnsi="Times New Roman" w:cs="Times New Roman"/>
                <w:sz w:val="18"/>
                <w:szCs w:val="18"/>
              </w:rPr>
              <w:t>D20</w:t>
            </w:r>
            <w:r w:rsidRPr="00B842C8">
              <w:rPr>
                <w:rFonts w:cs="Times New Roman" w:hint="eastAsia"/>
                <w:sz w:val="18"/>
                <w:szCs w:val="18"/>
              </w:rPr>
              <w:t>版、上海证券报</w:t>
            </w:r>
            <w:r w:rsidRPr="00B842C8">
              <w:rPr>
                <w:rFonts w:ascii="Times New Roman" w:hAnsi="Times New Roman" w:cs="Times New Roman"/>
                <w:sz w:val="18"/>
                <w:szCs w:val="18"/>
              </w:rPr>
              <w:t>31</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2022-26</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关于部分高级管理人员减持股份的预披露公告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2021-6-14</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A10</w:t>
            </w:r>
            <w:r w:rsidRPr="00B842C8">
              <w:rPr>
                <w:rFonts w:cs="Times New Roman" w:hint="eastAsia"/>
                <w:sz w:val="18"/>
                <w:szCs w:val="18"/>
              </w:rPr>
              <w:t>版、证券时报</w:t>
            </w:r>
            <w:r w:rsidRPr="00B842C8">
              <w:rPr>
                <w:rFonts w:ascii="Times New Roman" w:hAnsi="Times New Roman" w:cs="Times New Roman"/>
                <w:sz w:val="18"/>
                <w:szCs w:val="18"/>
              </w:rPr>
              <w:t>B82</w:t>
            </w:r>
            <w:r w:rsidRPr="00B842C8">
              <w:rPr>
                <w:rFonts w:cs="Times New Roman" w:hint="eastAsia"/>
                <w:sz w:val="18"/>
                <w:szCs w:val="18"/>
              </w:rPr>
              <w:t>版、证券日</w:t>
            </w:r>
            <w:r w:rsidRPr="00B842C8">
              <w:rPr>
                <w:rFonts w:cs="Times New Roman" w:hint="eastAsia"/>
                <w:sz w:val="18"/>
                <w:szCs w:val="18"/>
              </w:rPr>
              <w:lastRenderedPageBreak/>
              <w:t>报</w:t>
            </w:r>
            <w:r w:rsidRPr="00B842C8">
              <w:rPr>
                <w:rFonts w:ascii="Times New Roman" w:hAnsi="Times New Roman" w:cs="Times New Roman"/>
                <w:sz w:val="18"/>
                <w:szCs w:val="18"/>
              </w:rPr>
              <w:t>D31</w:t>
            </w:r>
            <w:r w:rsidRPr="00B842C8">
              <w:rPr>
                <w:rFonts w:cs="Times New Roman" w:hint="eastAsia"/>
                <w:sz w:val="18"/>
                <w:szCs w:val="18"/>
              </w:rPr>
              <w:t>版、上海证券报</w:t>
            </w:r>
            <w:r w:rsidRPr="00B842C8">
              <w:rPr>
                <w:rFonts w:ascii="Times New Roman" w:hAnsi="Times New Roman" w:cs="Times New Roman"/>
                <w:sz w:val="18"/>
                <w:szCs w:val="18"/>
              </w:rPr>
              <w:t>31</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lastRenderedPageBreak/>
              <w:t>2022-27</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2021年度股东大会决议公告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2022-6-24</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B050</w:t>
            </w:r>
            <w:r w:rsidRPr="00B842C8">
              <w:rPr>
                <w:rFonts w:cs="Times New Roman" w:hint="eastAsia"/>
                <w:sz w:val="18"/>
                <w:szCs w:val="18"/>
              </w:rPr>
              <w:t>版、证券时报</w:t>
            </w:r>
            <w:r w:rsidRPr="00B842C8">
              <w:rPr>
                <w:rFonts w:ascii="Times New Roman" w:hAnsi="Times New Roman" w:cs="Times New Roman"/>
                <w:sz w:val="18"/>
                <w:szCs w:val="18"/>
              </w:rPr>
              <w:t>B53</w:t>
            </w:r>
            <w:r w:rsidRPr="00B842C8">
              <w:rPr>
                <w:rFonts w:cs="Times New Roman" w:hint="eastAsia"/>
                <w:sz w:val="18"/>
                <w:szCs w:val="18"/>
              </w:rPr>
              <w:t>版、证券日报</w:t>
            </w:r>
            <w:r w:rsidRPr="00B842C8">
              <w:rPr>
                <w:rFonts w:ascii="Times New Roman" w:hAnsi="Times New Roman" w:cs="Times New Roman"/>
                <w:sz w:val="18"/>
                <w:szCs w:val="18"/>
              </w:rPr>
              <w:t>D26</w:t>
            </w:r>
            <w:r w:rsidRPr="00B842C8">
              <w:rPr>
                <w:rFonts w:cs="Times New Roman" w:hint="eastAsia"/>
                <w:sz w:val="18"/>
                <w:szCs w:val="18"/>
              </w:rPr>
              <w:t>版、上海证券报</w:t>
            </w:r>
            <w:r w:rsidRPr="00B842C8">
              <w:rPr>
                <w:rFonts w:ascii="Times New Roman" w:hAnsi="Times New Roman" w:cs="Times New Roman"/>
                <w:sz w:val="18"/>
                <w:szCs w:val="18"/>
              </w:rPr>
              <w:t>67</w:t>
            </w:r>
            <w:r w:rsidRPr="00B842C8">
              <w:rPr>
                <w:rFonts w:cs="Times New Roman" w:hint="eastAsia"/>
                <w:sz w:val="18"/>
                <w:szCs w:val="18"/>
              </w:rPr>
              <w:t>版、巨潮资讯网</w:t>
            </w:r>
          </w:p>
        </w:tc>
      </w:tr>
      <w:tr w:rsidR="00FE7427" w:rsidRPr="00B842C8">
        <w:trPr>
          <w:divId w:val="401220760"/>
        </w:trPr>
        <w:tc>
          <w:tcPr>
            <w:tcW w:w="1022"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2022-28</w:t>
            </w:r>
          </w:p>
        </w:tc>
        <w:tc>
          <w:tcPr>
            <w:tcW w:w="3807"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关于回购注销部分限制性股票减少注册资本暨通知债权人的公告</w:t>
            </w:r>
          </w:p>
        </w:tc>
        <w:tc>
          <w:tcPr>
            <w:tcW w:w="1134"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jc w:val="center"/>
              <w:rPr>
                <w:rFonts w:ascii="Times New Roman" w:hAnsi="Times New Roman" w:cs="Times New Roman"/>
                <w:sz w:val="18"/>
                <w:szCs w:val="18"/>
              </w:rPr>
            </w:pPr>
            <w:r w:rsidRPr="00B842C8">
              <w:rPr>
                <w:rFonts w:ascii="Times New Roman" w:hAnsi="Times New Roman" w:cs="Times New Roman"/>
                <w:sz w:val="18"/>
                <w:szCs w:val="18"/>
              </w:rPr>
              <w:t>2022-6-24</w:t>
            </w:r>
          </w:p>
        </w:tc>
        <w:tc>
          <w:tcPr>
            <w:tcW w:w="3692"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Pr="00B842C8" w:rsidRDefault="00FE7427" w:rsidP="00B842C8">
            <w:pPr>
              <w:pStyle w:val="a3"/>
              <w:spacing w:before="0" w:beforeAutospacing="0" w:after="0" w:afterAutospacing="0" w:line="300" w:lineRule="exact"/>
              <w:rPr>
                <w:rFonts w:ascii="Times New Roman" w:hAnsi="Times New Roman" w:cs="Times New Roman"/>
                <w:sz w:val="18"/>
                <w:szCs w:val="18"/>
              </w:rPr>
            </w:pPr>
            <w:r w:rsidRPr="00B842C8">
              <w:rPr>
                <w:rFonts w:cs="Times New Roman" w:hint="eastAsia"/>
                <w:sz w:val="18"/>
                <w:szCs w:val="18"/>
              </w:rPr>
              <w:t>中国证券报</w:t>
            </w:r>
            <w:r w:rsidRPr="00B842C8">
              <w:rPr>
                <w:rFonts w:ascii="Times New Roman" w:hAnsi="Times New Roman" w:cs="Times New Roman"/>
                <w:sz w:val="18"/>
                <w:szCs w:val="18"/>
              </w:rPr>
              <w:t>B050</w:t>
            </w:r>
            <w:r w:rsidRPr="00B842C8">
              <w:rPr>
                <w:rFonts w:cs="Times New Roman" w:hint="eastAsia"/>
                <w:sz w:val="18"/>
                <w:szCs w:val="18"/>
              </w:rPr>
              <w:t>版、证券时报</w:t>
            </w:r>
            <w:r w:rsidRPr="00B842C8">
              <w:rPr>
                <w:rFonts w:ascii="Times New Roman" w:hAnsi="Times New Roman" w:cs="Times New Roman"/>
                <w:sz w:val="18"/>
                <w:szCs w:val="18"/>
              </w:rPr>
              <w:t>B53</w:t>
            </w:r>
            <w:r w:rsidRPr="00B842C8">
              <w:rPr>
                <w:rFonts w:cs="Times New Roman" w:hint="eastAsia"/>
                <w:sz w:val="18"/>
                <w:szCs w:val="18"/>
              </w:rPr>
              <w:t>版、证券日报</w:t>
            </w:r>
            <w:r w:rsidRPr="00B842C8">
              <w:rPr>
                <w:rFonts w:ascii="Times New Roman" w:hAnsi="Times New Roman" w:cs="Times New Roman"/>
                <w:sz w:val="18"/>
                <w:szCs w:val="18"/>
              </w:rPr>
              <w:t>D26</w:t>
            </w:r>
            <w:r w:rsidRPr="00B842C8">
              <w:rPr>
                <w:rFonts w:cs="Times New Roman" w:hint="eastAsia"/>
                <w:sz w:val="18"/>
                <w:szCs w:val="18"/>
              </w:rPr>
              <w:t>版、上海证券报</w:t>
            </w:r>
            <w:r w:rsidRPr="00B842C8">
              <w:rPr>
                <w:rFonts w:ascii="Times New Roman" w:hAnsi="Times New Roman" w:cs="Times New Roman"/>
                <w:sz w:val="18"/>
                <w:szCs w:val="18"/>
              </w:rPr>
              <w:t>67</w:t>
            </w:r>
            <w:r w:rsidRPr="00B842C8">
              <w:rPr>
                <w:rFonts w:cs="Times New Roman" w:hint="eastAsia"/>
                <w:sz w:val="18"/>
                <w:szCs w:val="18"/>
              </w:rPr>
              <w:t>版、巨潮资讯网</w:t>
            </w:r>
          </w:p>
        </w:tc>
      </w:tr>
    </w:tbl>
    <w:p w:rsidR="00FE7427" w:rsidRPr="00B842C8" w:rsidRDefault="00CC4BDC" w:rsidP="00A77837">
      <w:pPr>
        <w:pStyle w:val="2"/>
        <w:spacing w:before="0" w:after="0" w:line="360" w:lineRule="auto"/>
        <w:ind w:firstLineChars="200" w:firstLine="562"/>
        <w:rPr>
          <w:rFonts w:ascii="宋体" w:eastAsia="宋体" w:hAnsi="宋体" w:cs="宋体"/>
          <w:b/>
          <w:bCs/>
          <w:kern w:val="0"/>
          <w:sz w:val="28"/>
          <w:szCs w:val="28"/>
        </w:rPr>
      </w:pPr>
      <w:bookmarkStart w:id="79" w:name="_Toc988967"/>
      <w:r w:rsidRPr="00B842C8">
        <w:rPr>
          <w:rFonts w:ascii="宋体" w:eastAsia="宋体" w:hAnsi="宋体" w:cs="宋体"/>
          <w:b/>
          <w:bCs/>
          <w:kern w:val="0"/>
          <w:sz w:val="28"/>
          <w:szCs w:val="28"/>
        </w:rPr>
        <w:t>十四、公司子公司重大事项</w:t>
      </w:r>
      <w:bookmarkEnd w:id="79"/>
    </w:p>
    <w:p w:rsidR="00FE7427" w:rsidRPr="00B842C8" w:rsidRDefault="00CC4BDC" w:rsidP="00B842C8">
      <w:pPr>
        <w:pStyle w:val="a3"/>
        <w:spacing w:before="0" w:beforeAutospacing="0" w:after="0" w:afterAutospacing="0" w:line="360" w:lineRule="auto"/>
        <w:ind w:firstLineChars="200" w:firstLine="560"/>
        <w:jc w:val="both"/>
        <w:rPr>
          <w:rFonts w:ascii="仿宋" w:eastAsia="仿宋" w:hAnsi="仿宋"/>
          <w:sz w:val="28"/>
          <w:szCs w:val="28"/>
        </w:rPr>
      </w:pPr>
      <w:r w:rsidRPr="00B842C8">
        <w:rPr>
          <w:rFonts w:ascii="仿宋" w:eastAsia="仿宋" w:hAnsi="仿宋"/>
          <w:sz w:val="28"/>
          <w:szCs w:val="28"/>
        </w:rPr>
        <w:t>□适用</w:t>
      </w:r>
      <w:r w:rsidR="00B842C8">
        <w:rPr>
          <w:rFonts w:ascii="仿宋" w:eastAsia="仿宋" w:hAnsi="仿宋" w:hint="eastAsia"/>
          <w:sz w:val="28"/>
          <w:szCs w:val="28"/>
        </w:rPr>
        <w:t xml:space="preserve"> </w:t>
      </w:r>
      <w:r w:rsidRPr="00B842C8">
        <w:rPr>
          <w:rFonts w:ascii="仿宋" w:eastAsia="仿宋" w:hAnsi="仿宋"/>
          <w:sz w:val="28"/>
          <w:szCs w:val="28"/>
        </w:rPr>
        <w:t xml:space="preserve"> </w:t>
      </w:r>
      <w:r w:rsidRPr="00B842C8">
        <w:rPr>
          <w:rFonts w:ascii="仿宋" w:eastAsia="仿宋" w:hAnsi="仿宋"/>
          <w:sz w:val="28"/>
          <w:szCs w:val="28"/>
        </w:rPr>
        <w:sym w:font="Wingdings 2" w:char="F052"/>
      </w:r>
      <w:r w:rsidRPr="00B842C8">
        <w:rPr>
          <w:rFonts w:ascii="仿宋" w:eastAsia="仿宋" w:hAnsi="仿宋"/>
          <w:sz w:val="28"/>
          <w:szCs w:val="28"/>
        </w:rPr>
        <w:t>不适用</w:t>
      </w:r>
    </w:p>
    <w:p w:rsidR="00FE7427" w:rsidRDefault="00CC4BDC">
      <w:r>
        <w:br w:type="page"/>
      </w:r>
    </w:p>
    <w:p w:rsidR="00FE7427" w:rsidRDefault="00CC4BDC">
      <w:pPr>
        <w:pStyle w:val="headingh1"/>
        <w:spacing w:before="340" w:after="330" w:line="773" w:lineRule="exact"/>
        <w:jc w:val="center"/>
        <w:rPr>
          <w:rFonts w:ascii="宋体" w:eastAsia="宋体" w:hAnsi="宋体" w:cs="宋体"/>
          <w:b/>
          <w:bCs/>
          <w:sz w:val="32"/>
          <w:szCs w:val="32"/>
        </w:rPr>
      </w:pPr>
      <w:bookmarkStart w:id="80" w:name="_Toc988968"/>
      <w:r>
        <w:rPr>
          <w:rFonts w:ascii="宋体" w:eastAsia="宋体" w:hAnsi="宋体" w:cs="宋体"/>
          <w:b/>
          <w:bCs/>
          <w:sz w:val="32"/>
          <w:szCs w:val="32"/>
        </w:rPr>
        <w:lastRenderedPageBreak/>
        <w:t>第七节 股份变动及股东情况</w:t>
      </w:r>
      <w:bookmarkEnd w:id="80"/>
    </w:p>
    <w:p w:rsidR="00FE7427" w:rsidRPr="00A77837" w:rsidRDefault="00CC4BDC" w:rsidP="00A77837">
      <w:pPr>
        <w:pStyle w:val="2"/>
        <w:spacing w:before="0" w:after="0" w:line="360" w:lineRule="auto"/>
        <w:ind w:firstLineChars="200" w:firstLine="562"/>
        <w:rPr>
          <w:rFonts w:ascii="宋体" w:eastAsia="宋体" w:hAnsi="宋体" w:cs="宋体"/>
          <w:b/>
          <w:bCs/>
          <w:kern w:val="0"/>
          <w:sz w:val="28"/>
          <w:szCs w:val="28"/>
        </w:rPr>
      </w:pPr>
      <w:bookmarkStart w:id="81" w:name="_Toc988969"/>
      <w:r w:rsidRPr="00A77837">
        <w:rPr>
          <w:rFonts w:ascii="宋体" w:eastAsia="宋体" w:hAnsi="宋体" w:cs="宋体"/>
          <w:b/>
          <w:bCs/>
          <w:kern w:val="0"/>
          <w:sz w:val="28"/>
          <w:szCs w:val="28"/>
        </w:rPr>
        <w:t>一、股份变动情况</w:t>
      </w:r>
      <w:bookmarkEnd w:id="81"/>
    </w:p>
    <w:p w:rsidR="00FE7427" w:rsidRPr="00A77837" w:rsidRDefault="00CC4BDC" w:rsidP="00A77837">
      <w:pPr>
        <w:pStyle w:val="a3"/>
        <w:spacing w:before="0" w:beforeAutospacing="0" w:after="0" w:afterAutospacing="0" w:line="360" w:lineRule="auto"/>
        <w:ind w:firstLineChars="200" w:firstLine="562"/>
        <w:jc w:val="both"/>
        <w:rPr>
          <w:rFonts w:ascii="仿宋" w:eastAsia="仿宋" w:hAnsi="仿宋"/>
          <w:b/>
          <w:sz w:val="28"/>
          <w:szCs w:val="28"/>
        </w:rPr>
      </w:pPr>
      <w:bookmarkStart w:id="82" w:name="_Toc988970"/>
      <w:r w:rsidRPr="00A77837">
        <w:rPr>
          <w:rFonts w:ascii="仿宋" w:eastAsia="仿宋" w:hAnsi="仿宋"/>
          <w:b/>
          <w:sz w:val="28"/>
          <w:szCs w:val="28"/>
        </w:rPr>
        <w:t>1、股份变动情况</w:t>
      </w:r>
      <w:bookmarkEnd w:id="82"/>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526"/>
        <w:gridCol w:w="1276"/>
        <w:gridCol w:w="850"/>
        <w:gridCol w:w="709"/>
        <w:gridCol w:w="425"/>
        <w:gridCol w:w="709"/>
        <w:gridCol w:w="992"/>
        <w:gridCol w:w="992"/>
        <w:gridCol w:w="1276"/>
        <w:gridCol w:w="884"/>
      </w:tblGrid>
      <w:tr w:rsidR="00FE7427" w:rsidTr="00A77837">
        <w:trPr>
          <w:trHeight w:val="240"/>
        </w:trPr>
        <w:tc>
          <w:tcPr>
            <w:tcW w:w="15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212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本次变动前</w:t>
            </w:r>
          </w:p>
        </w:tc>
        <w:tc>
          <w:tcPr>
            <w:tcW w:w="3827"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216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本次变动后</w:t>
            </w:r>
          </w:p>
        </w:tc>
      </w:tr>
      <w:tr w:rsidR="00A77837" w:rsidTr="00A77837">
        <w:trPr>
          <w:trHeight w:val="240"/>
        </w:trPr>
        <w:tc>
          <w:tcPr>
            <w:tcW w:w="152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8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A77837" w:rsidTr="00A7783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一、有限售条件股份</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14,027,754</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3.17%</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-655,697</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-655,697</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13,372,057</w:t>
            </w:r>
          </w:p>
        </w:tc>
        <w:tc>
          <w:tcPr>
            <w:tcW w:w="88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3.02%</w:t>
            </w:r>
          </w:p>
        </w:tc>
      </w:tr>
      <w:tr w:rsidR="00A77837" w:rsidTr="00A7783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1、国家持股</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A77837" w:rsidTr="00A7783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2、国有法人持股</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A77837" w:rsidTr="00A7783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3、其他内资持股</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14,027,754</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3.17%</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-655,697</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-655,697</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13,372,057</w:t>
            </w:r>
          </w:p>
        </w:tc>
        <w:tc>
          <w:tcPr>
            <w:tcW w:w="88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3.02%</w:t>
            </w:r>
          </w:p>
        </w:tc>
      </w:tr>
      <w:tr w:rsidR="00A77837" w:rsidTr="00A7783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其中：境内法人持股</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2,496,185</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0.56%</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2,496,185</w:t>
            </w:r>
          </w:p>
        </w:tc>
        <w:tc>
          <w:tcPr>
            <w:tcW w:w="88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0.56%</w:t>
            </w:r>
          </w:p>
        </w:tc>
      </w:tr>
      <w:tr w:rsidR="00A77837" w:rsidTr="00A7783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境内自然人持股</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11,531,569</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2.61%</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-655,697</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-655,697</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10,875,872</w:t>
            </w:r>
          </w:p>
        </w:tc>
        <w:tc>
          <w:tcPr>
            <w:tcW w:w="88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2.46%</w:t>
            </w:r>
          </w:p>
        </w:tc>
      </w:tr>
      <w:tr w:rsidR="00A77837" w:rsidTr="00A7783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4、外资持股</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A77837" w:rsidTr="00A7783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其中：境外法人持股</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A77837" w:rsidTr="00A7783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境外自然人持股</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A77837" w:rsidTr="00A7783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二、无限售条件股份</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428,833,570</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96.83%</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655,697</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655,697</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429,489,267</w:t>
            </w:r>
          </w:p>
        </w:tc>
        <w:tc>
          <w:tcPr>
            <w:tcW w:w="88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96.98%</w:t>
            </w:r>
          </w:p>
        </w:tc>
      </w:tr>
      <w:tr w:rsidR="00A77837" w:rsidTr="00A7783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1、人民币普通股</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428,833,570</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96.83%</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655,697</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655,697</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429,489,267</w:t>
            </w:r>
          </w:p>
        </w:tc>
        <w:tc>
          <w:tcPr>
            <w:tcW w:w="88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96.98%</w:t>
            </w:r>
          </w:p>
        </w:tc>
      </w:tr>
      <w:tr w:rsidR="00A77837" w:rsidTr="00A7783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2、境内上市的外资股</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A77837" w:rsidTr="00A7783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3、境外上市的外资股</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A77837" w:rsidTr="00A7783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4、其他</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8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A77837" w:rsidTr="00A77837">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三、股份总数</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442,861,324</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42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442,861,324</w:t>
            </w:r>
          </w:p>
        </w:tc>
        <w:tc>
          <w:tcPr>
            <w:tcW w:w="88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r>
    </w:tbl>
    <w:p w:rsidR="00FE7427" w:rsidRPr="00823975" w:rsidRDefault="00CC4BDC" w:rsidP="00823975">
      <w:pPr>
        <w:pStyle w:val="a3"/>
        <w:spacing w:before="0" w:beforeAutospacing="0" w:after="0" w:afterAutospacing="0" w:line="360" w:lineRule="auto"/>
        <w:ind w:firstLineChars="200" w:firstLine="562"/>
        <w:jc w:val="both"/>
        <w:rPr>
          <w:rFonts w:ascii="仿宋" w:eastAsia="仿宋" w:hAnsi="仿宋"/>
          <w:b/>
          <w:sz w:val="28"/>
          <w:szCs w:val="28"/>
        </w:rPr>
      </w:pPr>
      <w:r w:rsidRPr="00823975">
        <w:rPr>
          <w:rFonts w:ascii="仿宋" w:eastAsia="仿宋" w:hAnsi="仿宋"/>
          <w:b/>
          <w:sz w:val="28"/>
          <w:szCs w:val="28"/>
        </w:rPr>
        <w:t>股份变动的原因</w:t>
      </w:r>
    </w:p>
    <w:p w:rsidR="00823975" w:rsidRDefault="00CC4BDC" w:rsidP="00823975">
      <w:pPr>
        <w:pStyle w:val="a3"/>
        <w:widowControl w:val="0"/>
        <w:spacing w:before="0" w:beforeAutospacing="0" w:after="0" w:afterAutospacing="0" w:line="360" w:lineRule="auto"/>
        <w:ind w:firstLineChars="200" w:firstLine="560"/>
        <w:jc w:val="both"/>
        <w:divId w:val="1609118788"/>
        <w:rPr>
          <w:rFonts w:ascii="仿宋" w:eastAsia="仿宋" w:hAnsi="仿宋"/>
          <w:sz w:val="28"/>
          <w:szCs w:val="28"/>
        </w:rPr>
      </w:pPr>
      <w:r w:rsidRPr="00823975">
        <w:rPr>
          <w:rFonts w:ascii="仿宋" w:eastAsia="仿宋" w:hAnsi="仿宋"/>
          <w:sz w:val="28"/>
          <w:szCs w:val="28"/>
        </w:rPr>
        <w:sym w:font="Wingdings 2" w:char="F052"/>
      </w:r>
      <w:r w:rsidRPr="00823975">
        <w:rPr>
          <w:rFonts w:ascii="仿宋" w:eastAsia="仿宋" w:hAnsi="仿宋"/>
          <w:sz w:val="28"/>
          <w:szCs w:val="28"/>
        </w:rPr>
        <w:t xml:space="preserve">适用 </w:t>
      </w:r>
      <w:r w:rsidR="00823975">
        <w:rPr>
          <w:rFonts w:ascii="仿宋" w:eastAsia="仿宋" w:hAnsi="仿宋" w:hint="eastAsia"/>
          <w:sz w:val="28"/>
          <w:szCs w:val="28"/>
        </w:rPr>
        <w:t xml:space="preserve"> </w:t>
      </w:r>
      <w:r w:rsidRPr="00823975">
        <w:rPr>
          <w:rFonts w:ascii="仿宋" w:eastAsia="仿宋" w:hAnsi="仿宋"/>
          <w:sz w:val="28"/>
          <w:szCs w:val="28"/>
        </w:rPr>
        <w:t>□不适用</w:t>
      </w:r>
    </w:p>
    <w:p w:rsidR="00FE7427" w:rsidRPr="00823975" w:rsidRDefault="00FE7427" w:rsidP="00823975">
      <w:pPr>
        <w:pStyle w:val="a3"/>
        <w:widowControl w:val="0"/>
        <w:spacing w:before="0" w:beforeAutospacing="0" w:after="0" w:afterAutospacing="0" w:line="360" w:lineRule="auto"/>
        <w:ind w:firstLineChars="200" w:firstLine="560"/>
        <w:jc w:val="both"/>
        <w:divId w:val="1609118788"/>
        <w:rPr>
          <w:rFonts w:ascii="仿宋" w:eastAsia="仿宋" w:hAnsi="仿宋"/>
          <w:sz w:val="28"/>
          <w:szCs w:val="28"/>
        </w:rPr>
      </w:pPr>
      <w:r>
        <w:rPr>
          <w:rFonts w:ascii="仿宋" w:eastAsia="仿宋" w:hAnsi="仿宋" w:hint="eastAsia"/>
          <w:sz w:val="28"/>
          <w:szCs w:val="28"/>
        </w:rPr>
        <w:t xml:space="preserve">1、公司于2022年3月完成了公司2021年限制性股票激励计划中限制性股票的预留部分授予登记工作，向22名激励对象授予了公司限制性股票 </w:t>
      </w:r>
      <w:r w:rsidRPr="00823975">
        <w:rPr>
          <w:rFonts w:ascii="仿宋" w:eastAsia="仿宋" w:hAnsi="仿宋" w:hint="eastAsia"/>
          <w:sz w:val="28"/>
          <w:szCs w:val="28"/>
        </w:rPr>
        <w:lastRenderedPageBreak/>
        <w:t>45.9013</w:t>
      </w:r>
      <w:r>
        <w:rPr>
          <w:rFonts w:ascii="仿宋" w:eastAsia="仿宋" w:hAnsi="仿宋" w:hint="eastAsia"/>
          <w:sz w:val="28"/>
          <w:szCs w:val="28"/>
        </w:rPr>
        <w:t>万股。</w:t>
      </w:r>
    </w:p>
    <w:p w:rsidR="00FE7427" w:rsidRPr="00823975" w:rsidRDefault="00FE7427" w:rsidP="00823975">
      <w:pPr>
        <w:pStyle w:val="a3"/>
        <w:spacing w:before="0" w:beforeAutospacing="0" w:after="0" w:afterAutospacing="0" w:line="360" w:lineRule="auto"/>
        <w:ind w:firstLineChars="200" w:firstLine="560"/>
        <w:jc w:val="both"/>
        <w:divId w:val="1609118788"/>
        <w:rPr>
          <w:rFonts w:ascii="仿宋" w:eastAsia="仿宋" w:hAnsi="仿宋"/>
          <w:sz w:val="28"/>
          <w:szCs w:val="28"/>
        </w:rPr>
      </w:pPr>
      <w:r>
        <w:rPr>
          <w:rFonts w:ascii="仿宋" w:eastAsia="仿宋" w:hAnsi="仿宋" w:hint="eastAsia"/>
          <w:sz w:val="28"/>
          <w:szCs w:val="28"/>
        </w:rPr>
        <w:t>2、公司于2022年5月办理了公司2021年限制性股票激励计划首次授予第一个解除限售期涉及的股份上市流通手续，本次符合解除限售条件的激励对象共计55名，本次解除限售的限制性股票数量为117.438万股。</w:t>
      </w:r>
    </w:p>
    <w:p w:rsidR="00823975" w:rsidRDefault="00FE7427" w:rsidP="00823975">
      <w:pPr>
        <w:pStyle w:val="a3"/>
        <w:spacing w:before="0" w:beforeAutospacing="0" w:after="0" w:afterAutospacing="0" w:line="360" w:lineRule="auto"/>
        <w:ind w:firstLineChars="200" w:firstLine="560"/>
        <w:jc w:val="both"/>
        <w:divId w:val="1609118788"/>
        <w:rPr>
          <w:rFonts w:ascii="仿宋" w:eastAsia="仿宋" w:hAnsi="仿宋"/>
          <w:sz w:val="28"/>
          <w:szCs w:val="28"/>
        </w:rPr>
      </w:pPr>
      <w:r w:rsidRPr="00823975">
        <w:rPr>
          <w:rFonts w:ascii="仿宋" w:eastAsia="仿宋" w:hAnsi="仿宋" w:hint="eastAsia"/>
          <w:sz w:val="28"/>
          <w:szCs w:val="28"/>
        </w:rPr>
        <w:t>3、根据《深圳证券交易所上市公司董事、监事和高级管理人员所持本公司股份及其变动管理业务指引》相关规定，上述解除限售激励对象中的董监高，其每年转让的股份不得超过其所持有本公司股份总数的25%。</w:t>
      </w:r>
    </w:p>
    <w:p w:rsidR="00FE7427" w:rsidRPr="00823975" w:rsidRDefault="00CC4BDC" w:rsidP="00823975">
      <w:pPr>
        <w:pStyle w:val="a3"/>
        <w:spacing w:before="0" w:beforeAutospacing="0" w:after="0" w:afterAutospacing="0" w:line="360" w:lineRule="auto"/>
        <w:ind w:firstLineChars="200" w:firstLine="562"/>
        <w:jc w:val="both"/>
        <w:divId w:val="1609118788"/>
        <w:rPr>
          <w:rFonts w:ascii="仿宋" w:eastAsia="仿宋" w:hAnsi="仿宋"/>
          <w:b/>
          <w:sz w:val="28"/>
          <w:szCs w:val="28"/>
        </w:rPr>
      </w:pPr>
      <w:r w:rsidRPr="00823975">
        <w:rPr>
          <w:rFonts w:ascii="仿宋" w:eastAsia="仿宋" w:hAnsi="仿宋"/>
          <w:b/>
          <w:sz w:val="28"/>
          <w:szCs w:val="28"/>
        </w:rPr>
        <w:t>股份变动的批准情况</w:t>
      </w:r>
    </w:p>
    <w:p w:rsidR="00FE7427" w:rsidRPr="00823975" w:rsidRDefault="00CC4BDC" w:rsidP="00823975">
      <w:pPr>
        <w:pStyle w:val="a3"/>
        <w:spacing w:before="0" w:beforeAutospacing="0" w:after="0" w:afterAutospacing="0" w:line="360" w:lineRule="auto"/>
        <w:ind w:firstLineChars="200" w:firstLine="560"/>
        <w:jc w:val="both"/>
        <w:rPr>
          <w:rFonts w:ascii="仿宋" w:eastAsia="仿宋" w:hAnsi="仿宋"/>
          <w:sz w:val="28"/>
          <w:szCs w:val="28"/>
        </w:rPr>
      </w:pPr>
      <w:r w:rsidRPr="00823975">
        <w:rPr>
          <w:rFonts w:ascii="仿宋" w:eastAsia="仿宋" w:hAnsi="仿宋"/>
          <w:sz w:val="28"/>
          <w:szCs w:val="28"/>
        </w:rPr>
        <w:t xml:space="preserve">□适用 </w:t>
      </w:r>
      <w:r w:rsidR="00823975">
        <w:rPr>
          <w:rFonts w:ascii="仿宋" w:eastAsia="仿宋" w:hAnsi="仿宋" w:hint="eastAsia"/>
          <w:sz w:val="28"/>
          <w:szCs w:val="28"/>
        </w:rPr>
        <w:t xml:space="preserve"> </w:t>
      </w:r>
      <w:r w:rsidRPr="00823975">
        <w:rPr>
          <w:rFonts w:ascii="仿宋" w:eastAsia="仿宋" w:hAnsi="仿宋"/>
          <w:sz w:val="28"/>
          <w:szCs w:val="28"/>
        </w:rPr>
        <w:sym w:font="Wingdings 2" w:char="F052"/>
      </w:r>
      <w:r w:rsidRPr="00823975">
        <w:rPr>
          <w:rFonts w:ascii="仿宋" w:eastAsia="仿宋" w:hAnsi="仿宋"/>
          <w:sz w:val="28"/>
          <w:szCs w:val="28"/>
        </w:rPr>
        <w:t>不适用</w:t>
      </w:r>
    </w:p>
    <w:p w:rsidR="00FE7427" w:rsidRPr="00823975" w:rsidRDefault="00CC4BDC" w:rsidP="00823975">
      <w:pPr>
        <w:pStyle w:val="a3"/>
        <w:spacing w:before="0" w:beforeAutospacing="0" w:after="0" w:afterAutospacing="0" w:line="360" w:lineRule="auto"/>
        <w:ind w:firstLineChars="200" w:firstLine="562"/>
        <w:jc w:val="both"/>
        <w:rPr>
          <w:rFonts w:ascii="仿宋" w:eastAsia="仿宋" w:hAnsi="仿宋"/>
          <w:b/>
          <w:sz w:val="28"/>
          <w:szCs w:val="28"/>
        </w:rPr>
      </w:pPr>
      <w:r w:rsidRPr="00823975">
        <w:rPr>
          <w:rFonts w:ascii="仿宋" w:eastAsia="仿宋" w:hAnsi="仿宋"/>
          <w:b/>
          <w:sz w:val="28"/>
          <w:szCs w:val="28"/>
        </w:rPr>
        <w:t>股份变动的过户情况</w:t>
      </w:r>
    </w:p>
    <w:p w:rsidR="00FE7427" w:rsidRPr="00823975" w:rsidRDefault="00CC4BDC" w:rsidP="00823975">
      <w:pPr>
        <w:pStyle w:val="a3"/>
        <w:spacing w:before="0" w:beforeAutospacing="0" w:after="0" w:afterAutospacing="0" w:line="360" w:lineRule="auto"/>
        <w:ind w:firstLineChars="200" w:firstLine="560"/>
        <w:jc w:val="both"/>
        <w:rPr>
          <w:rFonts w:ascii="仿宋" w:eastAsia="仿宋" w:hAnsi="仿宋"/>
          <w:sz w:val="28"/>
          <w:szCs w:val="28"/>
        </w:rPr>
      </w:pPr>
      <w:r w:rsidRPr="00823975">
        <w:rPr>
          <w:rFonts w:ascii="仿宋" w:eastAsia="仿宋" w:hAnsi="仿宋"/>
          <w:sz w:val="28"/>
          <w:szCs w:val="28"/>
        </w:rPr>
        <w:t xml:space="preserve">□适用 </w:t>
      </w:r>
      <w:r w:rsidR="00823975">
        <w:rPr>
          <w:rFonts w:ascii="仿宋" w:eastAsia="仿宋" w:hAnsi="仿宋" w:hint="eastAsia"/>
          <w:sz w:val="28"/>
          <w:szCs w:val="28"/>
        </w:rPr>
        <w:t xml:space="preserve"> </w:t>
      </w:r>
      <w:r w:rsidRPr="00823975">
        <w:rPr>
          <w:rFonts w:ascii="仿宋" w:eastAsia="仿宋" w:hAnsi="仿宋"/>
          <w:sz w:val="28"/>
          <w:szCs w:val="28"/>
        </w:rPr>
        <w:sym w:font="Wingdings 2" w:char="F052"/>
      </w:r>
      <w:r w:rsidRPr="00823975">
        <w:rPr>
          <w:rFonts w:ascii="仿宋" w:eastAsia="仿宋" w:hAnsi="仿宋"/>
          <w:sz w:val="28"/>
          <w:szCs w:val="28"/>
        </w:rPr>
        <w:t>不适用</w:t>
      </w:r>
    </w:p>
    <w:p w:rsidR="00FE7427" w:rsidRPr="00823975" w:rsidRDefault="00CC4BDC" w:rsidP="00823975">
      <w:pPr>
        <w:pStyle w:val="a3"/>
        <w:spacing w:before="0" w:beforeAutospacing="0" w:after="0" w:afterAutospacing="0" w:line="360" w:lineRule="auto"/>
        <w:ind w:firstLineChars="200" w:firstLine="562"/>
        <w:jc w:val="both"/>
        <w:rPr>
          <w:rFonts w:ascii="仿宋" w:eastAsia="仿宋" w:hAnsi="仿宋"/>
          <w:b/>
          <w:sz w:val="28"/>
          <w:szCs w:val="28"/>
        </w:rPr>
      </w:pPr>
      <w:r w:rsidRPr="00823975">
        <w:rPr>
          <w:rFonts w:ascii="仿宋" w:eastAsia="仿宋" w:hAnsi="仿宋"/>
          <w:b/>
          <w:sz w:val="28"/>
          <w:szCs w:val="28"/>
        </w:rPr>
        <w:t>股份回购的实施进展情况</w:t>
      </w:r>
    </w:p>
    <w:p w:rsidR="00FE7427" w:rsidRPr="00823975" w:rsidRDefault="00CC4BDC" w:rsidP="00823975">
      <w:pPr>
        <w:pStyle w:val="a3"/>
        <w:spacing w:before="0" w:beforeAutospacing="0" w:after="0" w:afterAutospacing="0" w:line="360" w:lineRule="auto"/>
        <w:ind w:firstLineChars="200" w:firstLine="560"/>
        <w:jc w:val="both"/>
        <w:rPr>
          <w:rFonts w:ascii="仿宋" w:eastAsia="仿宋" w:hAnsi="仿宋"/>
          <w:sz w:val="28"/>
          <w:szCs w:val="28"/>
        </w:rPr>
      </w:pPr>
      <w:r w:rsidRPr="00823975">
        <w:rPr>
          <w:rFonts w:ascii="仿宋" w:eastAsia="仿宋" w:hAnsi="仿宋"/>
          <w:sz w:val="28"/>
          <w:szCs w:val="28"/>
        </w:rPr>
        <w:t>□适用</w:t>
      </w:r>
      <w:r w:rsidR="00823975">
        <w:rPr>
          <w:rFonts w:ascii="仿宋" w:eastAsia="仿宋" w:hAnsi="仿宋" w:hint="eastAsia"/>
          <w:sz w:val="28"/>
          <w:szCs w:val="28"/>
        </w:rPr>
        <w:t xml:space="preserve"> </w:t>
      </w:r>
      <w:r w:rsidRPr="00823975">
        <w:rPr>
          <w:rFonts w:ascii="仿宋" w:eastAsia="仿宋" w:hAnsi="仿宋"/>
          <w:sz w:val="28"/>
          <w:szCs w:val="28"/>
        </w:rPr>
        <w:t xml:space="preserve"> </w:t>
      </w:r>
      <w:r w:rsidRPr="00823975">
        <w:rPr>
          <w:rFonts w:ascii="仿宋" w:eastAsia="仿宋" w:hAnsi="仿宋"/>
          <w:sz w:val="28"/>
          <w:szCs w:val="28"/>
        </w:rPr>
        <w:sym w:font="Wingdings 2" w:char="F052"/>
      </w:r>
      <w:r w:rsidRPr="00823975">
        <w:rPr>
          <w:rFonts w:ascii="仿宋" w:eastAsia="仿宋" w:hAnsi="仿宋"/>
          <w:sz w:val="28"/>
          <w:szCs w:val="28"/>
        </w:rPr>
        <w:t>不适用</w:t>
      </w:r>
    </w:p>
    <w:p w:rsidR="00FE7427" w:rsidRPr="00823975" w:rsidRDefault="00CC4BDC" w:rsidP="00823975">
      <w:pPr>
        <w:pStyle w:val="a3"/>
        <w:spacing w:before="0" w:beforeAutospacing="0" w:after="0" w:afterAutospacing="0" w:line="360" w:lineRule="auto"/>
        <w:ind w:firstLineChars="200" w:firstLine="562"/>
        <w:jc w:val="both"/>
        <w:rPr>
          <w:rFonts w:ascii="仿宋" w:eastAsia="仿宋" w:hAnsi="仿宋"/>
          <w:b/>
          <w:sz w:val="28"/>
          <w:szCs w:val="28"/>
        </w:rPr>
      </w:pPr>
      <w:r w:rsidRPr="00823975">
        <w:rPr>
          <w:rFonts w:ascii="仿宋" w:eastAsia="仿宋" w:hAnsi="仿宋"/>
          <w:b/>
          <w:sz w:val="28"/>
          <w:szCs w:val="28"/>
        </w:rPr>
        <w:t>采用集中竞价方式减持回购股份的实施进展情况</w:t>
      </w:r>
    </w:p>
    <w:p w:rsidR="00FE7427" w:rsidRPr="00823975" w:rsidRDefault="00CC4BDC" w:rsidP="00823975">
      <w:pPr>
        <w:pStyle w:val="a3"/>
        <w:spacing w:before="0" w:beforeAutospacing="0" w:after="0" w:afterAutospacing="0" w:line="360" w:lineRule="auto"/>
        <w:ind w:firstLineChars="200" w:firstLine="560"/>
        <w:jc w:val="both"/>
        <w:rPr>
          <w:rFonts w:ascii="仿宋" w:eastAsia="仿宋" w:hAnsi="仿宋"/>
          <w:sz w:val="28"/>
          <w:szCs w:val="28"/>
        </w:rPr>
      </w:pPr>
      <w:r w:rsidRPr="00823975">
        <w:rPr>
          <w:rFonts w:ascii="仿宋" w:eastAsia="仿宋" w:hAnsi="仿宋"/>
          <w:sz w:val="28"/>
          <w:szCs w:val="28"/>
        </w:rPr>
        <w:t xml:space="preserve">□适用 </w:t>
      </w:r>
      <w:r w:rsidR="00823975">
        <w:rPr>
          <w:rFonts w:ascii="仿宋" w:eastAsia="仿宋" w:hAnsi="仿宋" w:hint="eastAsia"/>
          <w:sz w:val="28"/>
          <w:szCs w:val="28"/>
        </w:rPr>
        <w:t xml:space="preserve"> </w:t>
      </w:r>
      <w:r w:rsidRPr="00823975">
        <w:rPr>
          <w:rFonts w:ascii="仿宋" w:eastAsia="仿宋" w:hAnsi="仿宋"/>
          <w:sz w:val="28"/>
          <w:szCs w:val="28"/>
        </w:rPr>
        <w:sym w:font="Wingdings 2" w:char="F052"/>
      </w:r>
      <w:r w:rsidRPr="00823975">
        <w:rPr>
          <w:rFonts w:ascii="仿宋" w:eastAsia="仿宋" w:hAnsi="仿宋"/>
          <w:sz w:val="28"/>
          <w:szCs w:val="28"/>
        </w:rPr>
        <w:t>不适用</w:t>
      </w:r>
    </w:p>
    <w:p w:rsidR="00FE7427" w:rsidRPr="00823975" w:rsidRDefault="00CC4BDC" w:rsidP="00823975">
      <w:pPr>
        <w:pStyle w:val="a3"/>
        <w:spacing w:before="0" w:beforeAutospacing="0" w:after="0" w:afterAutospacing="0" w:line="360" w:lineRule="auto"/>
        <w:ind w:firstLineChars="200" w:firstLine="562"/>
        <w:jc w:val="both"/>
        <w:rPr>
          <w:rFonts w:ascii="仿宋" w:eastAsia="仿宋" w:hAnsi="仿宋"/>
          <w:b/>
          <w:sz w:val="28"/>
          <w:szCs w:val="28"/>
        </w:rPr>
      </w:pPr>
      <w:r w:rsidRPr="00823975">
        <w:rPr>
          <w:rFonts w:ascii="仿宋" w:eastAsia="仿宋" w:hAnsi="仿宋"/>
          <w:b/>
          <w:sz w:val="28"/>
          <w:szCs w:val="28"/>
        </w:rPr>
        <w:t>股份变动对最近一年和最近一期基本每股收益和稀释每股收益、归属于公司普通股股东的每股净资产等财务指标的影响</w:t>
      </w:r>
    </w:p>
    <w:p w:rsidR="00FE7427" w:rsidRPr="00823975" w:rsidRDefault="00CC4BDC" w:rsidP="00823975">
      <w:pPr>
        <w:pStyle w:val="a3"/>
        <w:spacing w:before="0" w:beforeAutospacing="0" w:after="0" w:afterAutospacing="0" w:line="360" w:lineRule="auto"/>
        <w:ind w:firstLineChars="200" w:firstLine="560"/>
        <w:jc w:val="both"/>
        <w:rPr>
          <w:rFonts w:ascii="仿宋" w:eastAsia="仿宋" w:hAnsi="仿宋"/>
          <w:sz w:val="28"/>
          <w:szCs w:val="28"/>
        </w:rPr>
      </w:pPr>
      <w:r w:rsidRPr="00823975">
        <w:rPr>
          <w:rFonts w:ascii="仿宋" w:eastAsia="仿宋" w:hAnsi="仿宋"/>
          <w:sz w:val="28"/>
          <w:szCs w:val="28"/>
        </w:rPr>
        <w:t xml:space="preserve">□适用 </w:t>
      </w:r>
      <w:r w:rsidR="00823975">
        <w:rPr>
          <w:rFonts w:ascii="仿宋" w:eastAsia="仿宋" w:hAnsi="仿宋" w:hint="eastAsia"/>
          <w:sz w:val="28"/>
          <w:szCs w:val="28"/>
        </w:rPr>
        <w:t xml:space="preserve"> </w:t>
      </w:r>
      <w:r w:rsidRPr="00823975">
        <w:rPr>
          <w:rFonts w:ascii="仿宋" w:eastAsia="仿宋" w:hAnsi="仿宋"/>
          <w:sz w:val="28"/>
          <w:szCs w:val="28"/>
        </w:rPr>
        <w:sym w:font="Wingdings 2" w:char="F052"/>
      </w:r>
      <w:r w:rsidRPr="00823975">
        <w:rPr>
          <w:rFonts w:ascii="仿宋" w:eastAsia="仿宋" w:hAnsi="仿宋"/>
          <w:sz w:val="28"/>
          <w:szCs w:val="28"/>
        </w:rPr>
        <w:t>不适用</w:t>
      </w:r>
    </w:p>
    <w:p w:rsidR="00FE7427" w:rsidRPr="00823975" w:rsidRDefault="00CC4BDC" w:rsidP="00823975">
      <w:pPr>
        <w:pStyle w:val="a3"/>
        <w:spacing w:before="0" w:beforeAutospacing="0" w:after="0" w:afterAutospacing="0" w:line="360" w:lineRule="auto"/>
        <w:ind w:firstLineChars="200" w:firstLine="562"/>
        <w:jc w:val="both"/>
        <w:rPr>
          <w:rFonts w:ascii="仿宋" w:eastAsia="仿宋" w:hAnsi="仿宋"/>
          <w:b/>
          <w:sz w:val="28"/>
          <w:szCs w:val="28"/>
        </w:rPr>
      </w:pPr>
      <w:r w:rsidRPr="00823975">
        <w:rPr>
          <w:rFonts w:ascii="仿宋" w:eastAsia="仿宋" w:hAnsi="仿宋"/>
          <w:b/>
          <w:sz w:val="28"/>
          <w:szCs w:val="28"/>
        </w:rPr>
        <w:t>公司认为必要或证券监管机构要求披露的其他内容</w:t>
      </w:r>
    </w:p>
    <w:p w:rsidR="00FE7427" w:rsidRPr="00823975" w:rsidRDefault="00CC4BDC" w:rsidP="00823975">
      <w:pPr>
        <w:pStyle w:val="a3"/>
        <w:spacing w:before="0" w:beforeAutospacing="0" w:after="0" w:afterAutospacing="0" w:line="360" w:lineRule="auto"/>
        <w:ind w:firstLineChars="200" w:firstLine="560"/>
        <w:jc w:val="both"/>
        <w:rPr>
          <w:rFonts w:ascii="仿宋" w:eastAsia="仿宋" w:hAnsi="仿宋"/>
          <w:sz w:val="28"/>
          <w:szCs w:val="28"/>
        </w:rPr>
      </w:pPr>
      <w:r w:rsidRPr="00823975">
        <w:rPr>
          <w:rFonts w:ascii="仿宋" w:eastAsia="仿宋" w:hAnsi="仿宋"/>
          <w:sz w:val="28"/>
          <w:szCs w:val="28"/>
        </w:rPr>
        <w:t>□适用</w:t>
      </w:r>
      <w:r w:rsidR="00823975">
        <w:rPr>
          <w:rFonts w:ascii="仿宋" w:eastAsia="仿宋" w:hAnsi="仿宋" w:hint="eastAsia"/>
          <w:sz w:val="28"/>
          <w:szCs w:val="28"/>
        </w:rPr>
        <w:t xml:space="preserve"> </w:t>
      </w:r>
      <w:r w:rsidRPr="00823975">
        <w:rPr>
          <w:rFonts w:ascii="仿宋" w:eastAsia="仿宋" w:hAnsi="仿宋"/>
          <w:sz w:val="28"/>
          <w:szCs w:val="28"/>
        </w:rPr>
        <w:t xml:space="preserve"> </w:t>
      </w:r>
      <w:r w:rsidRPr="00823975">
        <w:rPr>
          <w:rFonts w:ascii="仿宋" w:eastAsia="仿宋" w:hAnsi="仿宋"/>
          <w:sz w:val="28"/>
          <w:szCs w:val="28"/>
        </w:rPr>
        <w:sym w:font="Wingdings 2" w:char="F052"/>
      </w:r>
      <w:r w:rsidRPr="00823975">
        <w:rPr>
          <w:rFonts w:ascii="仿宋" w:eastAsia="仿宋" w:hAnsi="仿宋"/>
          <w:sz w:val="28"/>
          <w:szCs w:val="28"/>
        </w:rPr>
        <w:t>不适用</w:t>
      </w:r>
    </w:p>
    <w:p w:rsidR="00FE7427" w:rsidRPr="00823975" w:rsidRDefault="00CC4BDC" w:rsidP="00823975">
      <w:pPr>
        <w:pStyle w:val="a3"/>
        <w:spacing w:before="0" w:beforeAutospacing="0" w:after="0" w:afterAutospacing="0" w:line="360" w:lineRule="auto"/>
        <w:ind w:firstLineChars="200" w:firstLine="562"/>
        <w:jc w:val="both"/>
        <w:rPr>
          <w:rFonts w:ascii="仿宋" w:eastAsia="仿宋" w:hAnsi="仿宋"/>
          <w:b/>
          <w:sz w:val="28"/>
          <w:szCs w:val="28"/>
        </w:rPr>
      </w:pPr>
      <w:bookmarkStart w:id="83" w:name="_Toc988971"/>
      <w:r w:rsidRPr="00823975">
        <w:rPr>
          <w:rFonts w:ascii="仿宋" w:eastAsia="仿宋" w:hAnsi="仿宋"/>
          <w:b/>
          <w:sz w:val="28"/>
          <w:szCs w:val="28"/>
        </w:rPr>
        <w:t>2、限售股份变动情况</w:t>
      </w:r>
      <w:bookmarkEnd w:id="83"/>
    </w:p>
    <w:p w:rsidR="00FE7427" w:rsidRPr="00823975" w:rsidRDefault="00CC4BDC" w:rsidP="00823975">
      <w:pPr>
        <w:pStyle w:val="a3"/>
        <w:spacing w:before="0" w:beforeAutospacing="0" w:after="0" w:afterAutospacing="0" w:line="360" w:lineRule="auto"/>
        <w:ind w:firstLineChars="200" w:firstLine="560"/>
        <w:jc w:val="both"/>
        <w:rPr>
          <w:rFonts w:ascii="仿宋" w:eastAsia="仿宋" w:hAnsi="仿宋"/>
          <w:sz w:val="28"/>
          <w:szCs w:val="28"/>
        </w:rPr>
      </w:pPr>
      <w:r w:rsidRPr="00823975">
        <w:rPr>
          <w:rFonts w:ascii="仿宋" w:eastAsia="仿宋" w:hAnsi="仿宋"/>
          <w:sz w:val="28"/>
          <w:szCs w:val="28"/>
        </w:rPr>
        <w:sym w:font="Wingdings 2" w:char="F052"/>
      </w:r>
      <w:r w:rsidRPr="00823975">
        <w:rPr>
          <w:rFonts w:ascii="仿宋" w:eastAsia="仿宋" w:hAnsi="仿宋"/>
          <w:sz w:val="28"/>
          <w:szCs w:val="28"/>
        </w:rPr>
        <w:t>适用</w:t>
      </w:r>
      <w:r w:rsidR="00823975">
        <w:rPr>
          <w:rFonts w:ascii="仿宋" w:eastAsia="仿宋" w:hAnsi="仿宋" w:hint="eastAsia"/>
          <w:sz w:val="28"/>
          <w:szCs w:val="28"/>
        </w:rPr>
        <w:t xml:space="preserve"> </w:t>
      </w:r>
      <w:r w:rsidRPr="00823975">
        <w:rPr>
          <w:rFonts w:ascii="仿宋" w:eastAsia="仿宋" w:hAnsi="仿宋"/>
          <w:sz w:val="28"/>
          <w:szCs w:val="28"/>
        </w:rPr>
        <w:t xml:space="preserve"> □不适用</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lastRenderedPageBreak/>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01"/>
        <w:gridCol w:w="1134"/>
        <w:gridCol w:w="1134"/>
        <w:gridCol w:w="1275"/>
        <w:gridCol w:w="1134"/>
        <w:gridCol w:w="1985"/>
        <w:gridCol w:w="1876"/>
      </w:tblGrid>
      <w:tr w:rsidR="00FE7427" w:rsidTr="00823975">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股东名称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期初限售股数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本期解除限售股数</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本期增加限售股数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期末限售股数</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限售原因</w:t>
            </w: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解除限售日期</w:t>
            </w:r>
          </w:p>
        </w:tc>
      </w:tr>
      <w:tr w:rsidR="00FE7427" w:rsidTr="00823975">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股权激励限售股</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3,929,600</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1,174,380</w:t>
            </w:r>
          </w:p>
        </w:tc>
        <w:tc>
          <w:tcPr>
            <w:tcW w:w="1275"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459,013</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3,214,233</w:t>
            </w:r>
          </w:p>
        </w:tc>
        <w:tc>
          <w:tcPr>
            <w:tcW w:w="1985"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限制性股票激励计划的限制性股票</w:t>
            </w:r>
          </w:p>
        </w:tc>
        <w:tc>
          <w:tcPr>
            <w:tcW w:w="1876"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预计2023年3月2日可解除229,507股；2023年5月19日可解除限售1,178,880股；2024年3月2日可解除229,506股；2024年5月19日可解除限售1,571,840股。</w:t>
            </w:r>
          </w:p>
        </w:tc>
      </w:tr>
      <w:tr w:rsidR="00FE7427" w:rsidTr="00823975">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高管锁定股</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7,601,969</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59,670</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7,661,639</w:t>
            </w:r>
          </w:p>
        </w:tc>
        <w:tc>
          <w:tcPr>
            <w:tcW w:w="1985"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根据相关法律法规的规定，董监高在职期间每年其所持公司股份总数的25%为实际可上市流通股份，剩余75%股份将进行锁定。</w:t>
            </w:r>
          </w:p>
        </w:tc>
        <w:tc>
          <w:tcPr>
            <w:tcW w:w="1876"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每年所持股份的25%解除限售，任期届满后六个月后所持股份全部解除限售。</w:t>
            </w:r>
          </w:p>
        </w:tc>
      </w:tr>
      <w:tr w:rsidR="00FE7427" w:rsidTr="00823975">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合计</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11,531,569</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1,174,380</w:t>
            </w:r>
          </w:p>
        </w:tc>
        <w:tc>
          <w:tcPr>
            <w:tcW w:w="1275"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518,683</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10,875,872</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w:t>
            </w: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w:t>
            </w:r>
          </w:p>
        </w:tc>
      </w:tr>
    </w:tbl>
    <w:p w:rsidR="00FE7427" w:rsidRPr="00823975" w:rsidRDefault="00CC4BDC" w:rsidP="00823975">
      <w:pPr>
        <w:pStyle w:val="2"/>
        <w:spacing w:before="0" w:after="0" w:line="360" w:lineRule="auto"/>
        <w:ind w:firstLineChars="200" w:firstLine="562"/>
        <w:rPr>
          <w:rFonts w:ascii="宋体" w:eastAsia="宋体" w:hAnsi="宋体" w:cs="宋体"/>
          <w:b/>
          <w:bCs/>
          <w:kern w:val="0"/>
          <w:sz w:val="28"/>
          <w:szCs w:val="28"/>
        </w:rPr>
      </w:pPr>
      <w:bookmarkStart w:id="84" w:name="_Toc988972"/>
      <w:r w:rsidRPr="00823975">
        <w:rPr>
          <w:rFonts w:ascii="宋体" w:eastAsia="宋体" w:hAnsi="宋体" w:cs="宋体"/>
          <w:b/>
          <w:bCs/>
          <w:kern w:val="0"/>
          <w:sz w:val="28"/>
          <w:szCs w:val="28"/>
        </w:rPr>
        <w:t>二、证券发行与上市情况</w:t>
      </w:r>
      <w:bookmarkEnd w:id="84"/>
    </w:p>
    <w:p w:rsidR="00FE7427" w:rsidRPr="00823975" w:rsidRDefault="00CC4BDC" w:rsidP="00823975">
      <w:pPr>
        <w:pStyle w:val="a3"/>
        <w:spacing w:before="0" w:beforeAutospacing="0" w:after="0" w:afterAutospacing="0" w:line="360" w:lineRule="auto"/>
        <w:ind w:firstLineChars="200" w:firstLine="560"/>
        <w:jc w:val="both"/>
        <w:rPr>
          <w:rFonts w:ascii="仿宋" w:eastAsia="仿宋" w:hAnsi="仿宋"/>
          <w:sz w:val="28"/>
          <w:szCs w:val="28"/>
        </w:rPr>
      </w:pPr>
      <w:r w:rsidRPr="00823975">
        <w:rPr>
          <w:rFonts w:ascii="仿宋" w:eastAsia="仿宋" w:hAnsi="仿宋"/>
          <w:sz w:val="28"/>
          <w:szCs w:val="28"/>
        </w:rPr>
        <w:t xml:space="preserve">□适用 </w:t>
      </w:r>
      <w:r w:rsidR="00823975">
        <w:rPr>
          <w:rFonts w:ascii="仿宋" w:eastAsia="仿宋" w:hAnsi="仿宋" w:hint="eastAsia"/>
          <w:sz w:val="28"/>
          <w:szCs w:val="28"/>
        </w:rPr>
        <w:t xml:space="preserve"> </w:t>
      </w:r>
      <w:r w:rsidRPr="00823975">
        <w:rPr>
          <w:rFonts w:ascii="仿宋" w:eastAsia="仿宋" w:hAnsi="仿宋"/>
          <w:sz w:val="28"/>
          <w:szCs w:val="28"/>
        </w:rPr>
        <w:sym w:font="Wingdings 2" w:char="F052"/>
      </w:r>
      <w:r w:rsidRPr="00823975">
        <w:rPr>
          <w:rFonts w:ascii="仿宋" w:eastAsia="仿宋" w:hAnsi="仿宋"/>
          <w:sz w:val="28"/>
          <w:szCs w:val="28"/>
        </w:rPr>
        <w:t>不适用</w:t>
      </w:r>
    </w:p>
    <w:p w:rsidR="00FE7427" w:rsidRPr="00823975" w:rsidRDefault="00CC4BDC" w:rsidP="00823975">
      <w:pPr>
        <w:pStyle w:val="2"/>
        <w:spacing w:before="0" w:after="0" w:line="360" w:lineRule="auto"/>
        <w:ind w:firstLineChars="200" w:firstLine="562"/>
        <w:rPr>
          <w:rFonts w:ascii="宋体" w:eastAsia="宋体" w:hAnsi="宋体" w:cs="宋体"/>
          <w:b/>
          <w:bCs/>
          <w:kern w:val="0"/>
          <w:sz w:val="28"/>
          <w:szCs w:val="28"/>
        </w:rPr>
      </w:pPr>
      <w:bookmarkStart w:id="85" w:name="_Toc988973"/>
      <w:r w:rsidRPr="00823975">
        <w:rPr>
          <w:rFonts w:ascii="宋体" w:eastAsia="宋体" w:hAnsi="宋体" w:cs="宋体"/>
          <w:b/>
          <w:bCs/>
          <w:kern w:val="0"/>
          <w:sz w:val="28"/>
          <w:szCs w:val="28"/>
        </w:rPr>
        <w:t>三、公司股东数量及持股情况</w:t>
      </w:r>
      <w:bookmarkEnd w:id="85"/>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42"/>
        <w:gridCol w:w="993"/>
        <w:gridCol w:w="141"/>
        <w:gridCol w:w="142"/>
        <w:gridCol w:w="709"/>
        <w:gridCol w:w="1057"/>
        <w:gridCol w:w="219"/>
        <w:gridCol w:w="850"/>
        <w:gridCol w:w="1134"/>
        <w:gridCol w:w="142"/>
        <w:gridCol w:w="868"/>
        <w:gridCol w:w="266"/>
        <w:gridCol w:w="425"/>
        <w:gridCol w:w="284"/>
        <w:gridCol w:w="1167"/>
      </w:tblGrid>
      <w:tr w:rsidR="00FE7427" w:rsidTr="009D625D">
        <w:trPr>
          <w:trHeight w:val="240"/>
        </w:trPr>
        <w:tc>
          <w:tcPr>
            <w:tcW w:w="223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报告期末普通股股东总数</w:t>
            </w:r>
          </w:p>
        </w:tc>
        <w:tc>
          <w:tcPr>
            <w:tcW w:w="2049" w:type="dxa"/>
            <w:gridSpan w:val="4"/>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31,476</w:t>
            </w:r>
          </w:p>
        </w:tc>
        <w:tc>
          <w:tcPr>
            <w:tcW w:w="3213"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报告期末表决权恢复的优先股股东总数（如有）（参见注8）</w:t>
            </w:r>
          </w:p>
        </w:tc>
        <w:tc>
          <w:tcPr>
            <w:tcW w:w="2142" w:type="dxa"/>
            <w:gridSpan w:val="4"/>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0</w:t>
            </w:r>
          </w:p>
        </w:tc>
      </w:tr>
      <w:tr w:rsidR="00FE7427">
        <w:trPr>
          <w:trHeight w:val="240"/>
        </w:trPr>
        <w:tc>
          <w:tcPr>
            <w:tcW w:w="9639"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持股5%以上的普通股股东或前10名普通股股东持股情况</w:t>
            </w:r>
          </w:p>
        </w:tc>
      </w:tr>
      <w:tr w:rsidR="00FE7427" w:rsidTr="00823975">
        <w:trPr>
          <w:trHeight w:val="240"/>
        </w:trPr>
        <w:tc>
          <w:tcPr>
            <w:tcW w:w="12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股东名称</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股东性质</w:t>
            </w:r>
          </w:p>
        </w:tc>
        <w:tc>
          <w:tcPr>
            <w:tcW w:w="851"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持股比例</w:t>
            </w:r>
          </w:p>
        </w:tc>
        <w:tc>
          <w:tcPr>
            <w:tcW w:w="1276"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报告期末持有的普通股数量</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报告期内增减变动情况</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持有有限售条件的普通股数量</w:t>
            </w:r>
          </w:p>
        </w:tc>
        <w:tc>
          <w:tcPr>
            <w:tcW w:w="1276"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持有无限售条件的普通股数量</w:t>
            </w:r>
          </w:p>
        </w:tc>
        <w:tc>
          <w:tcPr>
            <w:tcW w:w="187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FE7427" w:rsidTr="00823975">
        <w:trPr>
          <w:trHeight w:val="240"/>
        </w:trPr>
        <w:tc>
          <w:tcPr>
            <w:tcW w:w="124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823975">
            <w:pPr>
              <w:spacing w:line="300" w:lineRule="exact"/>
            </w:pPr>
          </w:p>
        </w:tc>
        <w:tc>
          <w:tcPr>
            <w:tcW w:w="1134"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823975">
            <w:pPr>
              <w:spacing w:line="300" w:lineRule="exact"/>
            </w:pPr>
          </w:p>
        </w:tc>
        <w:tc>
          <w:tcPr>
            <w:tcW w:w="851"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823975">
            <w:pPr>
              <w:spacing w:line="300" w:lineRule="exact"/>
            </w:pPr>
          </w:p>
        </w:tc>
        <w:tc>
          <w:tcPr>
            <w:tcW w:w="1276"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823975">
            <w:pPr>
              <w:spacing w:line="300" w:lineRule="exact"/>
            </w:pPr>
          </w:p>
        </w:tc>
        <w:tc>
          <w:tcPr>
            <w:tcW w:w="8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823975">
            <w:pPr>
              <w:spacing w:line="300" w:lineRule="exact"/>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823975">
            <w:pPr>
              <w:spacing w:line="300" w:lineRule="exact"/>
            </w:pPr>
          </w:p>
        </w:tc>
        <w:tc>
          <w:tcPr>
            <w:tcW w:w="1276"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823975">
            <w:pPr>
              <w:spacing w:line="300" w:lineRule="exact"/>
            </w:pPr>
          </w:p>
        </w:tc>
        <w:tc>
          <w:tcPr>
            <w:tcW w:w="70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股份状态</w:t>
            </w:r>
          </w:p>
        </w:tc>
        <w:tc>
          <w:tcPr>
            <w:tcW w:w="116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数量</w:t>
            </w:r>
          </w:p>
        </w:tc>
      </w:tr>
      <w:tr w:rsidR="00382CF6" w:rsidTr="00452282">
        <w:trPr>
          <w:trHeight w:val="240"/>
        </w:trPr>
        <w:tc>
          <w:tcPr>
            <w:tcW w:w="1242" w:type="dxa"/>
            <w:vMerge w:val="restart"/>
            <w:tcBorders>
              <w:top w:val="single" w:sz="2" w:space="0" w:color="auto"/>
              <w:left w:val="single" w:sz="2" w:space="0" w:color="auto"/>
              <w:right w:val="single" w:sz="2" w:space="0" w:color="auto"/>
            </w:tcBorders>
            <w:vAlign w:val="center"/>
          </w:tcPr>
          <w:p w:rsidR="00382CF6" w:rsidRPr="00382CF6" w:rsidRDefault="00382CF6" w:rsidP="00823975">
            <w:pPr>
              <w:spacing w:line="300" w:lineRule="exact"/>
              <w:rPr>
                <w:rFonts w:ascii="宋体" w:eastAsia="宋体" w:hAnsi="宋体" w:cs="宋体"/>
                <w:color w:val="000000" w:themeColor="text1"/>
                <w:sz w:val="18"/>
                <w:szCs w:val="18"/>
              </w:rPr>
            </w:pPr>
            <w:r w:rsidRPr="00382CF6">
              <w:rPr>
                <w:rFonts w:ascii="宋体" w:eastAsia="宋体" w:hAnsi="宋体" w:cs="宋体"/>
                <w:color w:val="000000" w:themeColor="text1"/>
                <w:sz w:val="18"/>
                <w:szCs w:val="18"/>
              </w:rPr>
              <w:t>德力西集团有限公司</w:t>
            </w:r>
          </w:p>
        </w:tc>
        <w:tc>
          <w:tcPr>
            <w:tcW w:w="1134" w:type="dxa"/>
            <w:gridSpan w:val="2"/>
            <w:vMerge w:val="restart"/>
            <w:tcBorders>
              <w:top w:val="single" w:sz="2" w:space="0" w:color="auto"/>
              <w:left w:val="single" w:sz="2" w:space="0" w:color="auto"/>
              <w:right w:val="single" w:sz="2" w:space="0" w:color="auto"/>
            </w:tcBorders>
            <w:vAlign w:val="center"/>
          </w:tcPr>
          <w:p w:rsidR="00382CF6" w:rsidRPr="00382CF6" w:rsidRDefault="00382CF6" w:rsidP="00823975">
            <w:pPr>
              <w:spacing w:line="300" w:lineRule="exact"/>
              <w:rPr>
                <w:rFonts w:ascii="宋体" w:eastAsia="宋体" w:hAnsi="宋体" w:cs="宋体"/>
                <w:color w:val="000000" w:themeColor="text1"/>
                <w:sz w:val="18"/>
                <w:szCs w:val="18"/>
              </w:rPr>
            </w:pPr>
            <w:r w:rsidRPr="00382CF6">
              <w:rPr>
                <w:rFonts w:ascii="宋体" w:eastAsia="宋体" w:hAnsi="宋体" w:cs="宋体"/>
                <w:color w:val="000000" w:themeColor="text1"/>
                <w:sz w:val="18"/>
                <w:szCs w:val="18"/>
              </w:rPr>
              <w:t>境内非国有法人</w:t>
            </w:r>
          </w:p>
        </w:tc>
        <w:tc>
          <w:tcPr>
            <w:tcW w:w="851" w:type="dxa"/>
            <w:gridSpan w:val="2"/>
            <w:vMerge w:val="restart"/>
            <w:tcBorders>
              <w:top w:val="single" w:sz="2" w:space="0" w:color="auto"/>
              <w:left w:val="single" w:sz="2" w:space="0" w:color="auto"/>
              <w:right w:val="single" w:sz="2" w:space="0" w:color="auto"/>
            </w:tcBorders>
            <w:vAlign w:val="center"/>
          </w:tcPr>
          <w:p w:rsidR="00382CF6" w:rsidRPr="00382CF6" w:rsidRDefault="00382CF6" w:rsidP="00823975">
            <w:pPr>
              <w:spacing w:line="300" w:lineRule="exact"/>
              <w:jc w:val="right"/>
              <w:rPr>
                <w:rFonts w:ascii="宋体" w:eastAsia="宋体" w:hAnsi="宋体" w:cs="宋体"/>
                <w:color w:val="000000" w:themeColor="text1"/>
                <w:sz w:val="18"/>
                <w:szCs w:val="18"/>
              </w:rPr>
            </w:pPr>
            <w:r w:rsidRPr="00382CF6">
              <w:rPr>
                <w:rFonts w:ascii="宋体" w:eastAsia="宋体" w:hAnsi="宋体" w:cs="宋体"/>
                <w:color w:val="000000" w:themeColor="text1"/>
                <w:sz w:val="18"/>
                <w:szCs w:val="18"/>
              </w:rPr>
              <w:t>41.77%</w:t>
            </w:r>
          </w:p>
        </w:tc>
        <w:tc>
          <w:tcPr>
            <w:tcW w:w="1276" w:type="dxa"/>
            <w:gridSpan w:val="2"/>
            <w:vMerge w:val="restart"/>
            <w:tcBorders>
              <w:top w:val="single" w:sz="2" w:space="0" w:color="auto"/>
              <w:left w:val="single" w:sz="2" w:space="0" w:color="auto"/>
              <w:right w:val="single" w:sz="2" w:space="0" w:color="auto"/>
            </w:tcBorders>
            <w:vAlign w:val="center"/>
          </w:tcPr>
          <w:p w:rsidR="00382CF6" w:rsidRPr="00382CF6" w:rsidRDefault="00382CF6" w:rsidP="00823975">
            <w:pPr>
              <w:spacing w:line="300" w:lineRule="exact"/>
              <w:jc w:val="right"/>
              <w:rPr>
                <w:rFonts w:ascii="宋体" w:eastAsia="宋体" w:hAnsi="宋体" w:cs="宋体"/>
                <w:color w:val="000000" w:themeColor="text1"/>
                <w:sz w:val="18"/>
                <w:szCs w:val="18"/>
              </w:rPr>
            </w:pPr>
            <w:r w:rsidRPr="00382CF6">
              <w:rPr>
                <w:rFonts w:ascii="宋体" w:eastAsia="宋体" w:hAnsi="宋体" w:cs="宋体"/>
                <w:color w:val="000000" w:themeColor="text1"/>
                <w:sz w:val="18"/>
                <w:szCs w:val="18"/>
              </w:rPr>
              <w:t>185,000,000</w:t>
            </w:r>
          </w:p>
        </w:tc>
        <w:tc>
          <w:tcPr>
            <w:tcW w:w="850" w:type="dxa"/>
            <w:vMerge w:val="restart"/>
            <w:tcBorders>
              <w:top w:val="single" w:sz="2" w:space="0" w:color="auto"/>
              <w:left w:val="single" w:sz="2" w:space="0" w:color="auto"/>
              <w:bottom w:val="single" w:sz="2" w:space="0" w:color="auto"/>
              <w:right w:val="single" w:sz="2" w:space="0" w:color="auto"/>
            </w:tcBorders>
            <w:vAlign w:val="center"/>
          </w:tcPr>
          <w:p w:rsidR="00382CF6" w:rsidRPr="00382CF6" w:rsidRDefault="00382CF6" w:rsidP="00823975">
            <w:pPr>
              <w:spacing w:line="300" w:lineRule="exact"/>
              <w:rPr>
                <w:rFonts w:ascii="宋体" w:eastAsia="宋体" w:hAnsi="宋体" w:cs="宋体"/>
                <w:color w:val="000000" w:themeColor="text1"/>
                <w:sz w:val="18"/>
                <w:szCs w:val="18"/>
              </w:rPr>
            </w:pPr>
          </w:p>
        </w:tc>
        <w:tc>
          <w:tcPr>
            <w:tcW w:w="1134" w:type="dxa"/>
            <w:vMerge w:val="restart"/>
            <w:tcBorders>
              <w:top w:val="single" w:sz="2" w:space="0" w:color="auto"/>
              <w:left w:val="single" w:sz="2" w:space="0" w:color="auto"/>
              <w:bottom w:val="single" w:sz="2" w:space="0" w:color="auto"/>
              <w:right w:val="single" w:sz="2" w:space="0" w:color="auto"/>
            </w:tcBorders>
            <w:vAlign w:val="center"/>
          </w:tcPr>
          <w:p w:rsidR="00382CF6" w:rsidRPr="00382CF6" w:rsidRDefault="00382CF6" w:rsidP="00823975">
            <w:pPr>
              <w:spacing w:line="300" w:lineRule="exact"/>
              <w:jc w:val="right"/>
              <w:rPr>
                <w:rFonts w:ascii="宋体" w:eastAsia="宋体" w:hAnsi="宋体" w:cs="宋体"/>
                <w:color w:val="000000" w:themeColor="text1"/>
                <w:sz w:val="18"/>
                <w:szCs w:val="18"/>
              </w:rPr>
            </w:pPr>
          </w:p>
        </w:tc>
        <w:tc>
          <w:tcPr>
            <w:tcW w:w="1276" w:type="dxa"/>
            <w:gridSpan w:val="3"/>
            <w:vMerge w:val="restart"/>
            <w:tcBorders>
              <w:top w:val="single" w:sz="2" w:space="0" w:color="auto"/>
              <w:left w:val="single" w:sz="2" w:space="0" w:color="auto"/>
              <w:right w:val="single" w:sz="2" w:space="0" w:color="auto"/>
            </w:tcBorders>
            <w:vAlign w:val="center"/>
          </w:tcPr>
          <w:p w:rsidR="00382CF6" w:rsidRPr="00382CF6" w:rsidRDefault="00382CF6" w:rsidP="00382CF6">
            <w:pPr>
              <w:spacing w:line="300" w:lineRule="exact"/>
              <w:jc w:val="right"/>
              <w:rPr>
                <w:rFonts w:ascii="宋体" w:eastAsia="宋体" w:hAnsi="宋体" w:cs="宋体"/>
                <w:color w:val="000000" w:themeColor="text1"/>
                <w:sz w:val="18"/>
                <w:szCs w:val="18"/>
              </w:rPr>
            </w:pPr>
            <w:r w:rsidRPr="00382CF6">
              <w:rPr>
                <w:rFonts w:ascii="宋体" w:eastAsia="宋体" w:hAnsi="宋体" w:cs="宋体"/>
                <w:color w:val="000000" w:themeColor="text1"/>
                <w:sz w:val="18"/>
                <w:szCs w:val="18"/>
              </w:rPr>
              <w:t>185,000,000</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382CF6" w:rsidRPr="00382CF6" w:rsidRDefault="00382CF6" w:rsidP="00823975">
            <w:pPr>
              <w:spacing w:line="300" w:lineRule="exact"/>
              <w:rPr>
                <w:rFonts w:ascii="宋体" w:eastAsia="宋体" w:hAnsi="宋体" w:cs="宋体"/>
                <w:color w:val="000000" w:themeColor="text1"/>
                <w:sz w:val="18"/>
                <w:szCs w:val="18"/>
              </w:rPr>
            </w:pPr>
            <w:r w:rsidRPr="00382CF6">
              <w:rPr>
                <w:rFonts w:ascii="宋体" w:eastAsia="宋体" w:hAnsi="宋体" w:cs="宋体" w:hint="eastAsia"/>
                <w:color w:val="000000" w:themeColor="text1"/>
                <w:sz w:val="18"/>
                <w:szCs w:val="18"/>
              </w:rPr>
              <w:t>质押</w:t>
            </w:r>
          </w:p>
        </w:tc>
        <w:tc>
          <w:tcPr>
            <w:tcW w:w="1167" w:type="dxa"/>
            <w:tcBorders>
              <w:top w:val="single" w:sz="2" w:space="0" w:color="auto"/>
              <w:left w:val="single" w:sz="2" w:space="0" w:color="auto"/>
              <w:bottom w:val="single" w:sz="2" w:space="0" w:color="auto"/>
              <w:right w:val="single" w:sz="2" w:space="0" w:color="auto"/>
            </w:tcBorders>
            <w:vAlign w:val="center"/>
          </w:tcPr>
          <w:p w:rsidR="00382CF6" w:rsidRPr="00382CF6" w:rsidRDefault="00382CF6" w:rsidP="00823975">
            <w:pPr>
              <w:spacing w:line="300" w:lineRule="exact"/>
              <w:jc w:val="right"/>
              <w:rPr>
                <w:rFonts w:ascii="宋体" w:eastAsia="宋体" w:hAnsi="宋体" w:cs="宋体"/>
                <w:color w:val="000000" w:themeColor="text1"/>
                <w:sz w:val="18"/>
                <w:szCs w:val="18"/>
              </w:rPr>
            </w:pPr>
            <w:r w:rsidRPr="00382CF6">
              <w:rPr>
                <w:rFonts w:ascii="宋体" w:eastAsia="宋体" w:hAnsi="宋体" w:cs="宋体"/>
                <w:color w:val="000000" w:themeColor="text1"/>
                <w:sz w:val="18"/>
                <w:szCs w:val="18"/>
              </w:rPr>
              <w:t>50,000,000</w:t>
            </w:r>
          </w:p>
        </w:tc>
      </w:tr>
      <w:tr w:rsidR="00382CF6" w:rsidTr="00452282">
        <w:trPr>
          <w:trHeight w:val="240"/>
        </w:trPr>
        <w:tc>
          <w:tcPr>
            <w:tcW w:w="1242" w:type="dxa"/>
            <w:vMerge/>
            <w:tcBorders>
              <w:left w:val="single" w:sz="2" w:space="0" w:color="auto"/>
              <w:bottom w:val="single" w:sz="2" w:space="0" w:color="auto"/>
              <w:right w:val="single" w:sz="2" w:space="0" w:color="auto"/>
            </w:tcBorders>
            <w:vAlign w:val="center"/>
          </w:tcPr>
          <w:p w:rsidR="00382CF6" w:rsidRPr="00382CF6" w:rsidRDefault="00382CF6" w:rsidP="00382CF6">
            <w:pPr>
              <w:spacing w:line="300" w:lineRule="exact"/>
              <w:rPr>
                <w:rFonts w:ascii="宋体" w:eastAsia="宋体" w:hAnsi="宋体" w:cs="宋体"/>
                <w:color w:val="000000" w:themeColor="text1"/>
                <w:sz w:val="18"/>
                <w:szCs w:val="18"/>
              </w:rPr>
            </w:pPr>
          </w:p>
        </w:tc>
        <w:tc>
          <w:tcPr>
            <w:tcW w:w="1134" w:type="dxa"/>
            <w:gridSpan w:val="2"/>
            <w:vMerge/>
            <w:tcBorders>
              <w:left w:val="single" w:sz="2" w:space="0" w:color="auto"/>
              <w:bottom w:val="single" w:sz="2" w:space="0" w:color="auto"/>
              <w:right w:val="single" w:sz="2" w:space="0" w:color="auto"/>
            </w:tcBorders>
            <w:vAlign w:val="center"/>
          </w:tcPr>
          <w:p w:rsidR="00382CF6" w:rsidRPr="00382CF6" w:rsidRDefault="00382CF6" w:rsidP="00382CF6">
            <w:pPr>
              <w:spacing w:line="300" w:lineRule="exact"/>
              <w:rPr>
                <w:rFonts w:ascii="宋体" w:eastAsia="宋体" w:hAnsi="宋体" w:cs="宋体"/>
                <w:color w:val="000000" w:themeColor="text1"/>
                <w:sz w:val="18"/>
                <w:szCs w:val="18"/>
              </w:rPr>
            </w:pPr>
          </w:p>
        </w:tc>
        <w:tc>
          <w:tcPr>
            <w:tcW w:w="851" w:type="dxa"/>
            <w:gridSpan w:val="2"/>
            <w:vMerge/>
            <w:tcBorders>
              <w:left w:val="single" w:sz="2" w:space="0" w:color="auto"/>
              <w:bottom w:val="single" w:sz="2" w:space="0" w:color="auto"/>
              <w:right w:val="single" w:sz="2" w:space="0" w:color="auto"/>
            </w:tcBorders>
            <w:vAlign w:val="center"/>
          </w:tcPr>
          <w:p w:rsidR="00382CF6" w:rsidRPr="00382CF6" w:rsidRDefault="00382CF6" w:rsidP="00382CF6">
            <w:pPr>
              <w:spacing w:line="300" w:lineRule="exact"/>
              <w:jc w:val="right"/>
              <w:rPr>
                <w:rFonts w:ascii="宋体" w:eastAsia="宋体" w:hAnsi="宋体" w:cs="宋体"/>
                <w:color w:val="000000" w:themeColor="text1"/>
                <w:sz w:val="18"/>
                <w:szCs w:val="18"/>
              </w:rPr>
            </w:pPr>
          </w:p>
        </w:tc>
        <w:tc>
          <w:tcPr>
            <w:tcW w:w="1276" w:type="dxa"/>
            <w:gridSpan w:val="2"/>
            <w:vMerge/>
            <w:tcBorders>
              <w:left w:val="single" w:sz="2" w:space="0" w:color="auto"/>
              <w:bottom w:val="single" w:sz="2" w:space="0" w:color="auto"/>
              <w:right w:val="single" w:sz="2" w:space="0" w:color="auto"/>
            </w:tcBorders>
            <w:vAlign w:val="center"/>
          </w:tcPr>
          <w:p w:rsidR="00382CF6" w:rsidRPr="00382CF6" w:rsidRDefault="00382CF6" w:rsidP="00382CF6">
            <w:pPr>
              <w:spacing w:line="300" w:lineRule="exact"/>
              <w:jc w:val="right"/>
              <w:rPr>
                <w:rFonts w:ascii="宋体" w:eastAsia="宋体" w:hAnsi="宋体" w:cs="宋体"/>
                <w:color w:val="000000" w:themeColor="text1"/>
                <w:sz w:val="18"/>
                <w:szCs w:val="18"/>
              </w:rPr>
            </w:pPr>
          </w:p>
        </w:tc>
        <w:tc>
          <w:tcPr>
            <w:tcW w:w="850" w:type="dxa"/>
            <w:vMerge/>
            <w:tcBorders>
              <w:top w:val="single" w:sz="2" w:space="0" w:color="auto"/>
              <w:left w:val="single" w:sz="2" w:space="0" w:color="auto"/>
              <w:bottom w:val="single" w:sz="2" w:space="0" w:color="auto"/>
              <w:right w:val="single" w:sz="2" w:space="0" w:color="auto"/>
            </w:tcBorders>
            <w:vAlign w:val="center"/>
          </w:tcPr>
          <w:p w:rsidR="00382CF6" w:rsidRPr="00382CF6" w:rsidRDefault="00382CF6" w:rsidP="00382CF6">
            <w:pPr>
              <w:spacing w:line="300" w:lineRule="exact"/>
              <w:rPr>
                <w:rFonts w:ascii="宋体" w:eastAsia="宋体" w:hAnsi="宋体" w:cs="宋体"/>
                <w:color w:val="000000" w:themeColor="text1"/>
                <w:sz w:val="18"/>
                <w:szCs w:val="18"/>
              </w:rPr>
            </w:pPr>
          </w:p>
        </w:tc>
        <w:tc>
          <w:tcPr>
            <w:tcW w:w="1134" w:type="dxa"/>
            <w:vMerge/>
            <w:tcBorders>
              <w:top w:val="single" w:sz="2" w:space="0" w:color="auto"/>
              <w:left w:val="single" w:sz="2" w:space="0" w:color="auto"/>
              <w:bottom w:val="single" w:sz="2" w:space="0" w:color="auto"/>
              <w:right w:val="single" w:sz="2" w:space="0" w:color="auto"/>
            </w:tcBorders>
            <w:vAlign w:val="center"/>
          </w:tcPr>
          <w:p w:rsidR="00382CF6" w:rsidRPr="00382CF6" w:rsidRDefault="00382CF6" w:rsidP="00382CF6">
            <w:pPr>
              <w:spacing w:line="300" w:lineRule="exact"/>
              <w:jc w:val="right"/>
              <w:rPr>
                <w:rFonts w:ascii="宋体" w:eastAsia="宋体" w:hAnsi="宋体" w:cs="宋体"/>
                <w:color w:val="000000" w:themeColor="text1"/>
                <w:sz w:val="18"/>
                <w:szCs w:val="18"/>
              </w:rPr>
            </w:pPr>
          </w:p>
        </w:tc>
        <w:tc>
          <w:tcPr>
            <w:tcW w:w="1276" w:type="dxa"/>
            <w:gridSpan w:val="3"/>
            <w:vMerge/>
            <w:tcBorders>
              <w:left w:val="single" w:sz="2" w:space="0" w:color="auto"/>
              <w:bottom w:val="single" w:sz="2" w:space="0" w:color="auto"/>
              <w:right w:val="single" w:sz="2" w:space="0" w:color="auto"/>
            </w:tcBorders>
            <w:vAlign w:val="center"/>
          </w:tcPr>
          <w:p w:rsidR="00382CF6" w:rsidRPr="00382CF6" w:rsidRDefault="00382CF6" w:rsidP="00382CF6">
            <w:pPr>
              <w:spacing w:line="300" w:lineRule="exact"/>
              <w:jc w:val="right"/>
              <w:rPr>
                <w:rFonts w:ascii="宋体" w:eastAsia="宋体" w:hAnsi="宋体" w:cs="宋体"/>
                <w:color w:val="000000" w:themeColor="text1"/>
                <w:sz w:val="18"/>
                <w:szCs w:val="18"/>
              </w:rPr>
            </w:pPr>
          </w:p>
        </w:tc>
        <w:tc>
          <w:tcPr>
            <w:tcW w:w="709" w:type="dxa"/>
            <w:gridSpan w:val="2"/>
            <w:tcBorders>
              <w:top w:val="single" w:sz="2" w:space="0" w:color="auto"/>
              <w:left w:val="single" w:sz="2" w:space="0" w:color="auto"/>
              <w:bottom w:val="single" w:sz="2" w:space="0" w:color="auto"/>
              <w:right w:val="single" w:sz="2" w:space="0" w:color="auto"/>
            </w:tcBorders>
            <w:vAlign w:val="center"/>
          </w:tcPr>
          <w:p w:rsidR="00382CF6" w:rsidRPr="00382CF6" w:rsidRDefault="00382CF6" w:rsidP="00382CF6">
            <w:pPr>
              <w:spacing w:line="300" w:lineRule="exact"/>
              <w:rPr>
                <w:rFonts w:ascii="宋体" w:eastAsia="宋体" w:hAnsi="宋体" w:cs="宋体"/>
                <w:color w:val="000000" w:themeColor="text1"/>
                <w:sz w:val="18"/>
                <w:szCs w:val="18"/>
              </w:rPr>
            </w:pPr>
            <w:r w:rsidRPr="00382CF6">
              <w:rPr>
                <w:rFonts w:ascii="宋体" w:eastAsia="宋体" w:hAnsi="宋体" w:cs="宋体"/>
                <w:color w:val="000000" w:themeColor="text1"/>
                <w:sz w:val="18"/>
                <w:szCs w:val="18"/>
              </w:rPr>
              <w:t>冻结</w:t>
            </w:r>
          </w:p>
        </w:tc>
        <w:tc>
          <w:tcPr>
            <w:tcW w:w="1167" w:type="dxa"/>
            <w:tcBorders>
              <w:top w:val="single" w:sz="2" w:space="0" w:color="auto"/>
              <w:left w:val="single" w:sz="2" w:space="0" w:color="auto"/>
              <w:bottom w:val="single" w:sz="2" w:space="0" w:color="auto"/>
              <w:right w:val="single" w:sz="2" w:space="0" w:color="auto"/>
            </w:tcBorders>
            <w:vAlign w:val="center"/>
          </w:tcPr>
          <w:p w:rsidR="00382CF6" w:rsidRPr="00382CF6" w:rsidRDefault="00382CF6" w:rsidP="00382CF6">
            <w:pPr>
              <w:spacing w:line="300" w:lineRule="exact"/>
              <w:jc w:val="right"/>
              <w:rPr>
                <w:rFonts w:ascii="宋体" w:eastAsia="宋体" w:hAnsi="宋体" w:cs="宋体"/>
                <w:color w:val="000000" w:themeColor="text1"/>
                <w:sz w:val="18"/>
                <w:szCs w:val="18"/>
              </w:rPr>
            </w:pPr>
            <w:r w:rsidRPr="00382CF6">
              <w:rPr>
                <w:rFonts w:ascii="宋体" w:eastAsia="宋体" w:hAnsi="宋体" w:cs="宋体"/>
                <w:color w:val="000000" w:themeColor="text1"/>
                <w:sz w:val="18"/>
                <w:szCs w:val="18"/>
              </w:rPr>
              <w:t>24,084,779</w:t>
            </w:r>
          </w:p>
        </w:tc>
      </w:tr>
      <w:tr w:rsidR="00FE7427" w:rsidTr="00823975">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冯骏</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8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2.34%</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10,348,119</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7,761,089</w:t>
            </w:r>
          </w:p>
        </w:tc>
        <w:tc>
          <w:tcPr>
            <w:tcW w:w="1276"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2,587,030</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jc w:val="right"/>
              <w:rPr>
                <w:rFonts w:ascii="宋体" w:eastAsia="宋体" w:hAnsi="宋体" w:cs="宋体"/>
                <w:sz w:val="18"/>
                <w:szCs w:val="18"/>
              </w:rPr>
            </w:pPr>
          </w:p>
        </w:tc>
      </w:tr>
      <w:tr w:rsidR="00FE7427" w:rsidTr="00823975">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天风证券－陕西煤业股份有限公司－天风证券天时领航2号单一资产管理计划</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其他</w:t>
            </w:r>
          </w:p>
        </w:tc>
        <w:tc>
          <w:tcPr>
            <w:tcW w:w="8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1.78%</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7,895,600</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jc w:val="right"/>
              <w:rPr>
                <w:rFonts w:ascii="宋体" w:eastAsia="宋体" w:hAnsi="宋体" w:cs="宋体"/>
                <w:sz w:val="18"/>
                <w:szCs w:val="18"/>
              </w:rPr>
            </w:pPr>
          </w:p>
        </w:tc>
        <w:tc>
          <w:tcPr>
            <w:tcW w:w="1276"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7,895,600</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jc w:val="right"/>
              <w:rPr>
                <w:rFonts w:ascii="宋体" w:eastAsia="宋体" w:hAnsi="宋体" w:cs="宋体"/>
                <w:sz w:val="18"/>
                <w:szCs w:val="18"/>
              </w:rPr>
            </w:pPr>
          </w:p>
        </w:tc>
      </w:tr>
      <w:tr w:rsidR="00FE7427" w:rsidTr="00823975">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胡成中</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8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1.43%</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6,350,000</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jc w:val="right"/>
              <w:rPr>
                <w:rFonts w:ascii="宋体" w:eastAsia="宋体" w:hAnsi="宋体" w:cs="宋体"/>
                <w:sz w:val="18"/>
                <w:szCs w:val="18"/>
              </w:rPr>
            </w:pPr>
          </w:p>
        </w:tc>
        <w:tc>
          <w:tcPr>
            <w:tcW w:w="1276"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6,350,000</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jc w:val="right"/>
              <w:rPr>
                <w:rFonts w:ascii="宋体" w:eastAsia="宋体" w:hAnsi="宋体" w:cs="宋体"/>
                <w:sz w:val="18"/>
                <w:szCs w:val="18"/>
              </w:rPr>
            </w:pPr>
          </w:p>
        </w:tc>
      </w:tr>
      <w:tr w:rsidR="00FE7427" w:rsidTr="00823975">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单明川</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8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1.07%</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4,723,600</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jc w:val="right"/>
              <w:rPr>
                <w:rFonts w:ascii="宋体" w:eastAsia="宋体" w:hAnsi="宋体" w:cs="宋体"/>
                <w:sz w:val="18"/>
                <w:szCs w:val="18"/>
              </w:rPr>
            </w:pPr>
          </w:p>
        </w:tc>
        <w:tc>
          <w:tcPr>
            <w:tcW w:w="1276"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4,723,600</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jc w:val="right"/>
              <w:rPr>
                <w:rFonts w:ascii="宋体" w:eastAsia="宋体" w:hAnsi="宋体" w:cs="宋体"/>
                <w:sz w:val="18"/>
                <w:szCs w:val="18"/>
              </w:rPr>
            </w:pPr>
          </w:p>
        </w:tc>
      </w:tr>
      <w:tr w:rsidR="00FE7427" w:rsidTr="00823975">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lastRenderedPageBreak/>
              <w:t>上海泉汐投资管理有限公司－泉汐名扬多策略组合投资私募证券基金6号</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其他</w:t>
            </w:r>
          </w:p>
        </w:tc>
        <w:tc>
          <w:tcPr>
            <w:tcW w:w="8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0.55%</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2,445,800</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jc w:val="right"/>
              <w:rPr>
                <w:rFonts w:ascii="宋体" w:eastAsia="宋体" w:hAnsi="宋体" w:cs="宋体"/>
                <w:sz w:val="18"/>
                <w:szCs w:val="18"/>
              </w:rPr>
            </w:pPr>
          </w:p>
        </w:tc>
        <w:tc>
          <w:tcPr>
            <w:tcW w:w="1276"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2,445,800</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jc w:val="right"/>
              <w:rPr>
                <w:rFonts w:ascii="宋体" w:eastAsia="宋体" w:hAnsi="宋体" w:cs="宋体"/>
                <w:sz w:val="18"/>
                <w:szCs w:val="18"/>
              </w:rPr>
            </w:pPr>
          </w:p>
        </w:tc>
      </w:tr>
      <w:tr w:rsidR="00FE7427" w:rsidTr="00823975">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上海泉汐投资管理有限公司－泉汐名扬多策略组合投资私募基金1号</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其他</w:t>
            </w:r>
          </w:p>
        </w:tc>
        <w:tc>
          <w:tcPr>
            <w:tcW w:w="8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0.50%</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2,227,400</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jc w:val="right"/>
              <w:rPr>
                <w:rFonts w:ascii="宋体" w:eastAsia="宋体" w:hAnsi="宋体" w:cs="宋体"/>
                <w:sz w:val="18"/>
                <w:szCs w:val="18"/>
              </w:rPr>
            </w:pPr>
          </w:p>
        </w:tc>
        <w:tc>
          <w:tcPr>
            <w:tcW w:w="1276"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2,227,400</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jc w:val="right"/>
              <w:rPr>
                <w:rFonts w:ascii="宋体" w:eastAsia="宋体" w:hAnsi="宋体" w:cs="宋体"/>
                <w:sz w:val="18"/>
                <w:szCs w:val="18"/>
              </w:rPr>
            </w:pPr>
          </w:p>
        </w:tc>
      </w:tr>
      <w:tr w:rsidR="00FE7427" w:rsidTr="00823975">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张瑞</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8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0.38%</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1,678,496</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jc w:val="right"/>
              <w:rPr>
                <w:rFonts w:ascii="宋体" w:eastAsia="宋体" w:hAnsi="宋体" w:cs="宋体"/>
                <w:sz w:val="18"/>
                <w:szCs w:val="18"/>
              </w:rPr>
            </w:pPr>
          </w:p>
        </w:tc>
        <w:tc>
          <w:tcPr>
            <w:tcW w:w="1276"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1,678,496</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jc w:val="right"/>
              <w:rPr>
                <w:rFonts w:ascii="宋体" w:eastAsia="宋体" w:hAnsi="宋体" w:cs="宋体"/>
                <w:sz w:val="18"/>
                <w:szCs w:val="18"/>
              </w:rPr>
            </w:pPr>
          </w:p>
        </w:tc>
      </w:tr>
      <w:tr w:rsidR="00FE7427" w:rsidTr="00823975">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潘庆丰</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8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0.29%</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1,306,000</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jc w:val="right"/>
              <w:rPr>
                <w:rFonts w:ascii="宋体" w:eastAsia="宋体" w:hAnsi="宋体" w:cs="宋体"/>
                <w:sz w:val="18"/>
                <w:szCs w:val="18"/>
              </w:rPr>
            </w:pPr>
          </w:p>
        </w:tc>
        <w:tc>
          <w:tcPr>
            <w:tcW w:w="1276"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1,306,000</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jc w:val="right"/>
              <w:rPr>
                <w:rFonts w:ascii="宋体" w:eastAsia="宋体" w:hAnsi="宋体" w:cs="宋体"/>
                <w:sz w:val="18"/>
                <w:szCs w:val="18"/>
              </w:rPr>
            </w:pPr>
          </w:p>
        </w:tc>
      </w:tr>
      <w:tr w:rsidR="00FE7427" w:rsidTr="00823975">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郑遥</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境内自然人</w:t>
            </w:r>
          </w:p>
        </w:tc>
        <w:tc>
          <w:tcPr>
            <w:tcW w:w="8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0.29%</w:t>
            </w:r>
          </w:p>
        </w:tc>
        <w:tc>
          <w:tcPr>
            <w:tcW w:w="1276"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1,284,500</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jc w:val="right"/>
              <w:rPr>
                <w:rFonts w:ascii="宋体" w:eastAsia="宋体" w:hAnsi="宋体" w:cs="宋体"/>
                <w:sz w:val="18"/>
                <w:szCs w:val="18"/>
              </w:rPr>
            </w:pPr>
          </w:p>
        </w:tc>
        <w:tc>
          <w:tcPr>
            <w:tcW w:w="1276"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1,284,500</w:t>
            </w:r>
          </w:p>
        </w:tc>
        <w:tc>
          <w:tcPr>
            <w:tcW w:w="709" w:type="dxa"/>
            <w:gridSpan w:val="2"/>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FE7427" w:rsidRDefault="00FE7427" w:rsidP="00823975">
            <w:pPr>
              <w:spacing w:line="300" w:lineRule="exact"/>
              <w:jc w:val="right"/>
              <w:rPr>
                <w:rFonts w:ascii="宋体" w:eastAsia="宋体" w:hAnsi="宋体" w:cs="宋体"/>
                <w:sz w:val="18"/>
                <w:szCs w:val="18"/>
              </w:rPr>
            </w:pPr>
          </w:p>
        </w:tc>
      </w:tr>
      <w:tr w:rsidR="00FE7427" w:rsidTr="00823975">
        <w:trPr>
          <w:trHeight w:val="240"/>
        </w:trPr>
        <w:tc>
          <w:tcPr>
            <w:tcW w:w="237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战略投资者或一般法人因配售新股成为前10名普通股股东的情况（如有）（参见注3）</w:t>
            </w:r>
          </w:p>
        </w:tc>
        <w:tc>
          <w:tcPr>
            <w:tcW w:w="7263" w:type="dxa"/>
            <w:gridSpan w:val="1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公司无作为战略投资者或一般法人参与配售新股成为前10名的股东。</w:t>
            </w:r>
          </w:p>
        </w:tc>
      </w:tr>
      <w:tr w:rsidR="00FE7427" w:rsidTr="00823975">
        <w:trPr>
          <w:trHeight w:val="240"/>
        </w:trPr>
        <w:tc>
          <w:tcPr>
            <w:tcW w:w="237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7263" w:type="dxa"/>
            <w:gridSpan w:val="1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上述股东中，胡成中为公司控股股东德力西集团有限公司实际控制人，与德力西集团有限公司为一致行动人；除此之外，公司未知其他股东之间是否存在关联关系，也未知其他股东是否属于《上市公司收购管理办法》中规定的一致行动人</w:t>
            </w:r>
          </w:p>
        </w:tc>
      </w:tr>
      <w:tr w:rsidR="00FE7427" w:rsidTr="00823975">
        <w:trPr>
          <w:trHeight w:val="240"/>
        </w:trPr>
        <w:tc>
          <w:tcPr>
            <w:tcW w:w="237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上述股东涉及委托/受托表决权、放弃表决权情况的说明</w:t>
            </w:r>
          </w:p>
        </w:tc>
        <w:tc>
          <w:tcPr>
            <w:tcW w:w="7263" w:type="dxa"/>
            <w:gridSpan w:val="1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上述股东不涉及委托/委托表决权、放弃表决权的情况。</w:t>
            </w:r>
          </w:p>
        </w:tc>
      </w:tr>
      <w:tr w:rsidR="00FE7427" w:rsidTr="00823975">
        <w:trPr>
          <w:trHeight w:val="240"/>
        </w:trPr>
        <w:tc>
          <w:tcPr>
            <w:tcW w:w="237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前10名股东中存在回购专户的特别说明（如有）（参见注11）</w:t>
            </w:r>
          </w:p>
        </w:tc>
        <w:tc>
          <w:tcPr>
            <w:tcW w:w="7263" w:type="dxa"/>
            <w:gridSpan w:val="1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广东甘化科工股份有限公司回购专用证券账户为公司回购股份设立的专用证券账户，持有公司股票4,482,462股，在前10名股东中排名第6，该回购专用证券账户中的股份不享有股东大会表决权、利润分配、公积金转增股本、配股、质押等权利。</w:t>
            </w:r>
          </w:p>
        </w:tc>
      </w:tr>
      <w:tr w:rsidR="00FE7427">
        <w:trPr>
          <w:trHeight w:val="240"/>
        </w:trPr>
        <w:tc>
          <w:tcPr>
            <w:tcW w:w="9639"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前10名无限售条件普通股股东持股情况</w:t>
            </w:r>
          </w:p>
        </w:tc>
      </w:tr>
      <w:tr w:rsidR="00FE7427" w:rsidTr="00823975">
        <w:trPr>
          <w:trHeight w:val="240"/>
        </w:trPr>
        <w:tc>
          <w:tcPr>
            <w:tcW w:w="2518" w:type="dxa"/>
            <w:gridSpan w:val="4"/>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股东名称</w:t>
            </w:r>
          </w:p>
        </w:tc>
        <w:tc>
          <w:tcPr>
            <w:tcW w:w="4111" w:type="dxa"/>
            <w:gridSpan w:val="6"/>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报告期末持有无限售条件普通股股份数量</w:t>
            </w:r>
          </w:p>
        </w:tc>
        <w:tc>
          <w:tcPr>
            <w:tcW w:w="3010"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股份种类</w:t>
            </w:r>
          </w:p>
        </w:tc>
      </w:tr>
      <w:tr w:rsidR="00FE7427" w:rsidTr="00823975">
        <w:trPr>
          <w:trHeight w:val="240"/>
        </w:trPr>
        <w:tc>
          <w:tcPr>
            <w:tcW w:w="2518" w:type="dxa"/>
            <w:gridSpan w:val="4"/>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823975">
            <w:pPr>
              <w:spacing w:line="300" w:lineRule="exact"/>
            </w:pPr>
          </w:p>
        </w:tc>
        <w:tc>
          <w:tcPr>
            <w:tcW w:w="4111" w:type="dxa"/>
            <w:gridSpan w:val="6"/>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823975">
            <w:pPr>
              <w:spacing w:line="300" w:lineRule="exact"/>
            </w:pPr>
          </w:p>
        </w:tc>
        <w:tc>
          <w:tcPr>
            <w:tcW w:w="155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股份种类</w:t>
            </w:r>
          </w:p>
        </w:tc>
        <w:tc>
          <w:tcPr>
            <w:tcW w:w="145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jc w:val="center"/>
              <w:rPr>
                <w:rFonts w:ascii="宋体" w:eastAsia="宋体" w:hAnsi="宋体" w:cs="宋体"/>
                <w:sz w:val="18"/>
                <w:szCs w:val="18"/>
              </w:rPr>
            </w:pPr>
            <w:r>
              <w:rPr>
                <w:rFonts w:ascii="宋体" w:eastAsia="宋体" w:hAnsi="宋体" w:cs="宋体"/>
                <w:sz w:val="18"/>
                <w:szCs w:val="18"/>
              </w:rPr>
              <w:t>数量</w:t>
            </w:r>
          </w:p>
        </w:tc>
      </w:tr>
      <w:tr w:rsidR="00FE7427" w:rsidTr="00823975">
        <w:trPr>
          <w:trHeight w:val="240"/>
        </w:trPr>
        <w:tc>
          <w:tcPr>
            <w:tcW w:w="2518" w:type="dxa"/>
            <w:gridSpan w:val="4"/>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德力西集团有限公司</w:t>
            </w:r>
          </w:p>
        </w:tc>
        <w:tc>
          <w:tcPr>
            <w:tcW w:w="4111" w:type="dxa"/>
            <w:gridSpan w:val="6"/>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185,000,000</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185,000,000</w:t>
            </w:r>
          </w:p>
        </w:tc>
      </w:tr>
      <w:tr w:rsidR="00FE7427" w:rsidTr="00823975">
        <w:trPr>
          <w:trHeight w:val="240"/>
        </w:trPr>
        <w:tc>
          <w:tcPr>
            <w:tcW w:w="2518" w:type="dxa"/>
            <w:gridSpan w:val="4"/>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天风证券－陕西煤业股份有限公司－天风证券天时领航2号单一资产管理计划</w:t>
            </w:r>
          </w:p>
        </w:tc>
        <w:tc>
          <w:tcPr>
            <w:tcW w:w="4111" w:type="dxa"/>
            <w:gridSpan w:val="6"/>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7,895,600</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7,895,600</w:t>
            </w:r>
          </w:p>
        </w:tc>
      </w:tr>
      <w:tr w:rsidR="00FE7427" w:rsidTr="00823975">
        <w:trPr>
          <w:trHeight w:val="240"/>
        </w:trPr>
        <w:tc>
          <w:tcPr>
            <w:tcW w:w="2518" w:type="dxa"/>
            <w:gridSpan w:val="4"/>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胡成中</w:t>
            </w:r>
          </w:p>
        </w:tc>
        <w:tc>
          <w:tcPr>
            <w:tcW w:w="4111" w:type="dxa"/>
            <w:gridSpan w:val="6"/>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6,350,000</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6,350,000</w:t>
            </w:r>
          </w:p>
        </w:tc>
      </w:tr>
      <w:tr w:rsidR="00FE7427" w:rsidTr="00823975">
        <w:trPr>
          <w:trHeight w:val="240"/>
        </w:trPr>
        <w:tc>
          <w:tcPr>
            <w:tcW w:w="2518" w:type="dxa"/>
            <w:gridSpan w:val="4"/>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单明川</w:t>
            </w:r>
          </w:p>
        </w:tc>
        <w:tc>
          <w:tcPr>
            <w:tcW w:w="4111" w:type="dxa"/>
            <w:gridSpan w:val="6"/>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4,723,600</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4,723,600</w:t>
            </w:r>
          </w:p>
        </w:tc>
      </w:tr>
      <w:tr w:rsidR="00FE7427" w:rsidTr="00823975">
        <w:trPr>
          <w:trHeight w:val="240"/>
        </w:trPr>
        <w:tc>
          <w:tcPr>
            <w:tcW w:w="2518" w:type="dxa"/>
            <w:gridSpan w:val="4"/>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冯骏</w:t>
            </w:r>
          </w:p>
        </w:tc>
        <w:tc>
          <w:tcPr>
            <w:tcW w:w="4111" w:type="dxa"/>
            <w:gridSpan w:val="6"/>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2,587,030</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2,587,030</w:t>
            </w:r>
          </w:p>
        </w:tc>
      </w:tr>
      <w:tr w:rsidR="00FE7427" w:rsidTr="00823975">
        <w:trPr>
          <w:trHeight w:val="240"/>
        </w:trPr>
        <w:tc>
          <w:tcPr>
            <w:tcW w:w="2518" w:type="dxa"/>
            <w:gridSpan w:val="4"/>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上海泉汐投资管理有限公司－泉汐名扬多策略组合投资私募证券基金6号</w:t>
            </w:r>
          </w:p>
        </w:tc>
        <w:tc>
          <w:tcPr>
            <w:tcW w:w="4111" w:type="dxa"/>
            <w:gridSpan w:val="6"/>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2,445,800</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2,445,800</w:t>
            </w:r>
          </w:p>
        </w:tc>
      </w:tr>
      <w:tr w:rsidR="00FE7427" w:rsidTr="00823975">
        <w:trPr>
          <w:trHeight w:val="240"/>
        </w:trPr>
        <w:tc>
          <w:tcPr>
            <w:tcW w:w="2518" w:type="dxa"/>
            <w:gridSpan w:val="4"/>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上海泉汐投资管理有限公司－泉汐名扬多策略组合投资私募基金1号</w:t>
            </w:r>
          </w:p>
        </w:tc>
        <w:tc>
          <w:tcPr>
            <w:tcW w:w="4111" w:type="dxa"/>
            <w:gridSpan w:val="6"/>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2,227,400</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2,227,400</w:t>
            </w:r>
          </w:p>
        </w:tc>
      </w:tr>
      <w:tr w:rsidR="00FE7427" w:rsidTr="00823975">
        <w:trPr>
          <w:trHeight w:val="240"/>
        </w:trPr>
        <w:tc>
          <w:tcPr>
            <w:tcW w:w="2518" w:type="dxa"/>
            <w:gridSpan w:val="4"/>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张瑞</w:t>
            </w:r>
          </w:p>
        </w:tc>
        <w:tc>
          <w:tcPr>
            <w:tcW w:w="4111" w:type="dxa"/>
            <w:gridSpan w:val="6"/>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1,678,496</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1,678,496</w:t>
            </w:r>
          </w:p>
        </w:tc>
      </w:tr>
      <w:tr w:rsidR="00FE7427" w:rsidTr="00823975">
        <w:trPr>
          <w:trHeight w:val="240"/>
        </w:trPr>
        <w:tc>
          <w:tcPr>
            <w:tcW w:w="2518" w:type="dxa"/>
            <w:gridSpan w:val="4"/>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lastRenderedPageBreak/>
              <w:t>潘庆丰</w:t>
            </w:r>
          </w:p>
        </w:tc>
        <w:tc>
          <w:tcPr>
            <w:tcW w:w="4111" w:type="dxa"/>
            <w:gridSpan w:val="6"/>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1,306,000</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1,306,000</w:t>
            </w:r>
          </w:p>
        </w:tc>
      </w:tr>
      <w:tr w:rsidR="00FE7427" w:rsidTr="00823975">
        <w:trPr>
          <w:trHeight w:val="240"/>
        </w:trPr>
        <w:tc>
          <w:tcPr>
            <w:tcW w:w="2518" w:type="dxa"/>
            <w:gridSpan w:val="4"/>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郑遥</w:t>
            </w:r>
          </w:p>
        </w:tc>
        <w:tc>
          <w:tcPr>
            <w:tcW w:w="4111" w:type="dxa"/>
            <w:gridSpan w:val="6"/>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1,284,500</w:t>
            </w:r>
          </w:p>
        </w:tc>
        <w:tc>
          <w:tcPr>
            <w:tcW w:w="1559" w:type="dxa"/>
            <w:gridSpan w:val="3"/>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人民币普通股</w:t>
            </w:r>
          </w:p>
        </w:tc>
        <w:tc>
          <w:tcPr>
            <w:tcW w:w="1451" w:type="dxa"/>
            <w:gridSpan w:val="2"/>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jc w:val="right"/>
              <w:rPr>
                <w:rFonts w:ascii="宋体" w:eastAsia="宋体" w:hAnsi="宋体" w:cs="宋体"/>
                <w:sz w:val="18"/>
                <w:szCs w:val="18"/>
              </w:rPr>
            </w:pPr>
            <w:r>
              <w:rPr>
                <w:rFonts w:ascii="宋体" w:eastAsia="宋体" w:hAnsi="宋体" w:cs="宋体"/>
                <w:sz w:val="18"/>
                <w:szCs w:val="18"/>
              </w:rPr>
              <w:t>1,284,500</w:t>
            </w:r>
          </w:p>
        </w:tc>
      </w:tr>
      <w:tr w:rsidR="00FE7427" w:rsidTr="00823975">
        <w:trPr>
          <w:trHeight w:val="240"/>
        </w:trPr>
        <w:tc>
          <w:tcPr>
            <w:tcW w:w="251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前10名无限售条件普通股股东之间，以及前10名无限售条件普通股股东和前10名普通股股东之间关联关系或一致行动的说明</w:t>
            </w:r>
          </w:p>
        </w:tc>
        <w:tc>
          <w:tcPr>
            <w:tcW w:w="7121" w:type="dxa"/>
            <w:gridSpan w:val="11"/>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上述股东中，胡成中为公司控股股东德力西集团有限公司实际控制人，与德力西集团有限公司为一致行动人；除此之外，公司未知其他前10名无限售条件普通股股东之间，以及其他前10名无限售条件普通股股东和其他前10名普通股股东之间是否存在关联关系或属于《上市公司收购管理办法》中规定的一致行动人。</w:t>
            </w:r>
          </w:p>
        </w:tc>
      </w:tr>
      <w:tr w:rsidR="00FE7427" w:rsidTr="00823975">
        <w:trPr>
          <w:trHeight w:val="240"/>
        </w:trPr>
        <w:tc>
          <w:tcPr>
            <w:tcW w:w="251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前10名普通股股东参与融资融券业务情况说明（如有）（参见注4）</w:t>
            </w:r>
          </w:p>
        </w:tc>
        <w:tc>
          <w:tcPr>
            <w:tcW w:w="7121" w:type="dxa"/>
            <w:gridSpan w:val="11"/>
            <w:tcBorders>
              <w:top w:val="single" w:sz="2" w:space="0" w:color="auto"/>
              <w:left w:val="single" w:sz="2" w:space="0" w:color="auto"/>
              <w:bottom w:val="single" w:sz="2" w:space="0" w:color="auto"/>
              <w:right w:val="single" w:sz="2" w:space="0" w:color="auto"/>
            </w:tcBorders>
            <w:vAlign w:val="center"/>
          </w:tcPr>
          <w:p w:rsidR="00FE7427" w:rsidRDefault="00CC4BDC" w:rsidP="00823975">
            <w:pPr>
              <w:spacing w:line="300" w:lineRule="exact"/>
              <w:rPr>
                <w:rFonts w:ascii="宋体" w:eastAsia="宋体" w:hAnsi="宋体" w:cs="宋体"/>
                <w:sz w:val="18"/>
                <w:szCs w:val="18"/>
              </w:rPr>
            </w:pPr>
            <w:r>
              <w:rPr>
                <w:rFonts w:ascii="宋体" w:eastAsia="宋体" w:hAnsi="宋体" w:cs="宋体"/>
                <w:sz w:val="18"/>
                <w:szCs w:val="18"/>
              </w:rPr>
              <w:t>前10名股东中，德力西集团有限公司通过财通证券股份有限公司客户信用交易担保证券账户持有公司股份35,000,000股，占公司总股本的7.90%；潘庆丰通过中国银河证券股份有限公司客户信用交易担保证券账户持有公司股份898,000股，占公司总股本的0.20%。</w:t>
            </w:r>
          </w:p>
        </w:tc>
      </w:tr>
    </w:tbl>
    <w:p w:rsidR="00FE7427" w:rsidRPr="00823975" w:rsidRDefault="00CC4BDC" w:rsidP="00823975">
      <w:pPr>
        <w:pStyle w:val="a3"/>
        <w:spacing w:before="0" w:beforeAutospacing="0" w:after="0" w:afterAutospacing="0" w:line="360" w:lineRule="auto"/>
        <w:ind w:firstLineChars="200" w:firstLine="562"/>
        <w:jc w:val="both"/>
        <w:rPr>
          <w:rFonts w:ascii="仿宋" w:eastAsia="仿宋" w:hAnsi="仿宋"/>
          <w:b/>
          <w:sz w:val="28"/>
          <w:szCs w:val="28"/>
        </w:rPr>
      </w:pPr>
      <w:r w:rsidRPr="00823975">
        <w:rPr>
          <w:rFonts w:ascii="仿宋" w:eastAsia="仿宋" w:hAnsi="仿宋"/>
          <w:b/>
          <w:sz w:val="28"/>
          <w:szCs w:val="28"/>
        </w:rPr>
        <w:t>公司前10名普通股股东、前10名无限售条件普通股股东在报告期内是否进行约定购回交易</w:t>
      </w:r>
    </w:p>
    <w:p w:rsidR="00FE7427" w:rsidRPr="00823975" w:rsidRDefault="00CC4BDC" w:rsidP="00823975">
      <w:pPr>
        <w:pStyle w:val="a3"/>
        <w:spacing w:before="0" w:beforeAutospacing="0" w:after="0" w:afterAutospacing="0" w:line="360" w:lineRule="auto"/>
        <w:ind w:firstLineChars="200" w:firstLine="560"/>
        <w:jc w:val="both"/>
        <w:rPr>
          <w:rFonts w:ascii="仿宋" w:eastAsia="仿宋" w:hAnsi="仿宋"/>
          <w:sz w:val="28"/>
          <w:szCs w:val="28"/>
        </w:rPr>
      </w:pPr>
      <w:r w:rsidRPr="00823975">
        <w:rPr>
          <w:rFonts w:ascii="仿宋" w:eastAsia="仿宋" w:hAnsi="仿宋"/>
          <w:sz w:val="28"/>
          <w:szCs w:val="28"/>
        </w:rPr>
        <w:t xml:space="preserve">□是 </w:t>
      </w:r>
      <w:r w:rsidR="00823975">
        <w:rPr>
          <w:rFonts w:ascii="仿宋" w:eastAsia="仿宋" w:hAnsi="仿宋" w:hint="eastAsia"/>
          <w:sz w:val="28"/>
          <w:szCs w:val="28"/>
        </w:rPr>
        <w:t xml:space="preserve"> </w:t>
      </w:r>
      <w:r w:rsidRPr="00823975">
        <w:rPr>
          <w:rFonts w:ascii="仿宋" w:eastAsia="仿宋" w:hAnsi="仿宋"/>
          <w:sz w:val="28"/>
          <w:szCs w:val="28"/>
        </w:rPr>
        <w:sym w:font="Wingdings 2" w:char="F052"/>
      </w:r>
      <w:r w:rsidRPr="00823975">
        <w:rPr>
          <w:rFonts w:ascii="仿宋" w:eastAsia="仿宋" w:hAnsi="仿宋"/>
          <w:sz w:val="28"/>
          <w:szCs w:val="28"/>
        </w:rPr>
        <w:t>否</w:t>
      </w:r>
    </w:p>
    <w:p w:rsidR="00FE7427" w:rsidRPr="00823975" w:rsidRDefault="00CC4BDC" w:rsidP="00823975">
      <w:pPr>
        <w:pStyle w:val="a3"/>
        <w:spacing w:before="0" w:beforeAutospacing="0" w:after="0" w:afterAutospacing="0" w:line="360" w:lineRule="auto"/>
        <w:ind w:firstLineChars="200" w:firstLine="560"/>
        <w:jc w:val="both"/>
        <w:rPr>
          <w:rFonts w:ascii="仿宋" w:eastAsia="仿宋" w:hAnsi="仿宋"/>
          <w:sz w:val="28"/>
          <w:szCs w:val="28"/>
        </w:rPr>
      </w:pPr>
      <w:r w:rsidRPr="00823975">
        <w:rPr>
          <w:rFonts w:ascii="仿宋" w:eastAsia="仿宋" w:hAnsi="仿宋"/>
          <w:sz w:val="28"/>
          <w:szCs w:val="28"/>
        </w:rPr>
        <w:t>公司前10名普通股股东、前10名无限售条件普通股股东在报告期内未进行约定购回交易。</w:t>
      </w:r>
    </w:p>
    <w:p w:rsidR="00FE7427" w:rsidRPr="009D625D" w:rsidRDefault="00CC4BDC" w:rsidP="009D625D">
      <w:pPr>
        <w:pStyle w:val="2"/>
        <w:spacing w:before="0" w:after="0" w:line="360" w:lineRule="auto"/>
        <w:ind w:firstLineChars="200" w:firstLine="562"/>
        <w:rPr>
          <w:rFonts w:ascii="宋体" w:eastAsia="宋体" w:hAnsi="宋体" w:cs="宋体"/>
          <w:b/>
          <w:bCs/>
          <w:kern w:val="0"/>
          <w:sz w:val="28"/>
          <w:szCs w:val="28"/>
        </w:rPr>
      </w:pPr>
      <w:bookmarkStart w:id="86" w:name="_Toc988974"/>
      <w:r w:rsidRPr="009D625D">
        <w:rPr>
          <w:rFonts w:ascii="宋体" w:eastAsia="宋体" w:hAnsi="宋体" w:cs="宋体"/>
          <w:b/>
          <w:bCs/>
          <w:kern w:val="0"/>
          <w:sz w:val="28"/>
          <w:szCs w:val="28"/>
        </w:rPr>
        <w:t>四、董事、监事和高级管理人员持股变动</w:t>
      </w:r>
      <w:bookmarkEnd w:id="86"/>
    </w:p>
    <w:p w:rsidR="00FE7427" w:rsidRPr="009D625D" w:rsidRDefault="00CC4BDC" w:rsidP="009D625D">
      <w:pPr>
        <w:pStyle w:val="a3"/>
        <w:spacing w:before="0" w:beforeAutospacing="0" w:after="0" w:afterAutospacing="0" w:line="360" w:lineRule="auto"/>
        <w:ind w:firstLineChars="200" w:firstLine="560"/>
        <w:jc w:val="both"/>
        <w:rPr>
          <w:rFonts w:ascii="仿宋" w:eastAsia="仿宋" w:hAnsi="仿宋"/>
          <w:sz w:val="28"/>
          <w:szCs w:val="28"/>
        </w:rPr>
      </w:pPr>
      <w:r w:rsidRPr="009D625D">
        <w:rPr>
          <w:rFonts w:ascii="仿宋" w:eastAsia="仿宋" w:hAnsi="仿宋"/>
          <w:sz w:val="28"/>
          <w:szCs w:val="28"/>
        </w:rPr>
        <w:t>□适用</w:t>
      </w:r>
      <w:r w:rsidR="009D625D">
        <w:rPr>
          <w:rFonts w:ascii="仿宋" w:eastAsia="仿宋" w:hAnsi="仿宋" w:hint="eastAsia"/>
          <w:sz w:val="28"/>
          <w:szCs w:val="28"/>
        </w:rPr>
        <w:t xml:space="preserve"> </w:t>
      </w:r>
      <w:r w:rsidRPr="009D625D">
        <w:rPr>
          <w:rFonts w:ascii="仿宋" w:eastAsia="仿宋" w:hAnsi="仿宋"/>
          <w:sz w:val="28"/>
          <w:szCs w:val="28"/>
        </w:rPr>
        <w:t xml:space="preserve"> </w:t>
      </w:r>
      <w:r w:rsidRPr="009D625D">
        <w:rPr>
          <w:rFonts w:ascii="仿宋" w:eastAsia="仿宋" w:hAnsi="仿宋"/>
          <w:sz w:val="28"/>
          <w:szCs w:val="28"/>
        </w:rPr>
        <w:sym w:font="Wingdings 2" w:char="F052"/>
      </w:r>
      <w:r w:rsidRPr="009D625D">
        <w:rPr>
          <w:rFonts w:ascii="仿宋" w:eastAsia="仿宋" w:hAnsi="仿宋"/>
          <w:sz w:val="28"/>
          <w:szCs w:val="28"/>
        </w:rPr>
        <w:t>不适用</w:t>
      </w:r>
    </w:p>
    <w:p w:rsidR="00FE7427" w:rsidRPr="009D625D" w:rsidRDefault="00CC4BDC" w:rsidP="009D625D">
      <w:pPr>
        <w:pStyle w:val="a3"/>
        <w:spacing w:before="0" w:beforeAutospacing="0" w:after="0" w:afterAutospacing="0" w:line="360" w:lineRule="auto"/>
        <w:ind w:firstLineChars="200" w:firstLine="560"/>
        <w:jc w:val="both"/>
        <w:rPr>
          <w:rFonts w:ascii="仿宋" w:eastAsia="仿宋" w:hAnsi="仿宋"/>
          <w:sz w:val="28"/>
          <w:szCs w:val="28"/>
        </w:rPr>
      </w:pPr>
      <w:r w:rsidRPr="009D625D">
        <w:rPr>
          <w:rFonts w:ascii="仿宋" w:eastAsia="仿宋" w:hAnsi="仿宋"/>
          <w:sz w:val="28"/>
          <w:szCs w:val="28"/>
        </w:rPr>
        <w:t>公司董事、监事和高级管理人员在报告期持股情况没有发生变动，具体可参见2021年年报。</w:t>
      </w:r>
    </w:p>
    <w:p w:rsidR="00FE7427" w:rsidRPr="009D625D" w:rsidRDefault="00CC4BDC" w:rsidP="009D625D">
      <w:pPr>
        <w:pStyle w:val="2"/>
        <w:spacing w:before="0" w:after="0" w:line="360" w:lineRule="auto"/>
        <w:ind w:firstLineChars="200" w:firstLine="562"/>
        <w:rPr>
          <w:rFonts w:ascii="宋体" w:eastAsia="宋体" w:hAnsi="宋体" w:cs="宋体"/>
          <w:b/>
          <w:bCs/>
          <w:kern w:val="0"/>
          <w:sz w:val="28"/>
          <w:szCs w:val="28"/>
        </w:rPr>
      </w:pPr>
      <w:bookmarkStart w:id="87" w:name="_Toc988975"/>
      <w:r w:rsidRPr="009D625D">
        <w:rPr>
          <w:rFonts w:ascii="宋体" w:eastAsia="宋体" w:hAnsi="宋体" w:cs="宋体"/>
          <w:b/>
          <w:bCs/>
          <w:kern w:val="0"/>
          <w:sz w:val="28"/>
          <w:szCs w:val="28"/>
        </w:rPr>
        <w:t>五、控股股东或实际控制人变更情况</w:t>
      </w:r>
      <w:bookmarkEnd w:id="87"/>
    </w:p>
    <w:p w:rsidR="00FE7427" w:rsidRPr="009D625D" w:rsidRDefault="00CC4BDC" w:rsidP="009D625D">
      <w:pPr>
        <w:pStyle w:val="a3"/>
        <w:spacing w:before="0" w:beforeAutospacing="0" w:after="0" w:afterAutospacing="0" w:line="360" w:lineRule="auto"/>
        <w:ind w:firstLineChars="200" w:firstLine="562"/>
        <w:jc w:val="both"/>
        <w:rPr>
          <w:rFonts w:ascii="仿宋" w:eastAsia="仿宋" w:hAnsi="仿宋"/>
          <w:b/>
          <w:sz w:val="28"/>
          <w:szCs w:val="28"/>
        </w:rPr>
      </w:pPr>
      <w:r w:rsidRPr="009D625D">
        <w:rPr>
          <w:rFonts w:ascii="仿宋" w:eastAsia="仿宋" w:hAnsi="仿宋"/>
          <w:b/>
          <w:sz w:val="28"/>
          <w:szCs w:val="28"/>
        </w:rPr>
        <w:t>控股股东报告期内变更</w:t>
      </w:r>
    </w:p>
    <w:p w:rsidR="00FE7427" w:rsidRPr="009D625D" w:rsidRDefault="00CC4BDC" w:rsidP="009D625D">
      <w:pPr>
        <w:pStyle w:val="a3"/>
        <w:spacing w:before="0" w:beforeAutospacing="0" w:after="0" w:afterAutospacing="0" w:line="360" w:lineRule="auto"/>
        <w:ind w:firstLineChars="200" w:firstLine="560"/>
        <w:jc w:val="both"/>
        <w:rPr>
          <w:rFonts w:ascii="仿宋" w:eastAsia="仿宋" w:hAnsi="仿宋"/>
          <w:sz w:val="28"/>
          <w:szCs w:val="28"/>
        </w:rPr>
      </w:pPr>
      <w:r w:rsidRPr="009D625D">
        <w:rPr>
          <w:rFonts w:ascii="仿宋" w:eastAsia="仿宋" w:hAnsi="仿宋"/>
          <w:sz w:val="28"/>
          <w:szCs w:val="28"/>
        </w:rPr>
        <w:t xml:space="preserve">□适用 </w:t>
      </w:r>
      <w:r w:rsidR="009D625D">
        <w:rPr>
          <w:rFonts w:ascii="仿宋" w:eastAsia="仿宋" w:hAnsi="仿宋" w:hint="eastAsia"/>
          <w:sz w:val="28"/>
          <w:szCs w:val="28"/>
        </w:rPr>
        <w:t xml:space="preserve"> </w:t>
      </w:r>
      <w:r w:rsidRPr="009D625D">
        <w:rPr>
          <w:rFonts w:ascii="仿宋" w:eastAsia="仿宋" w:hAnsi="仿宋"/>
          <w:sz w:val="28"/>
          <w:szCs w:val="28"/>
        </w:rPr>
        <w:sym w:font="Wingdings 2" w:char="F052"/>
      </w:r>
      <w:r w:rsidRPr="009D625D">
        <w:rPr>
          <w:rFonts w:ascii="仿宋" w:eastAsia="仿宋" w:hAnsi="仿宋"/>
          <w:sz w:val="28"/>
          <w:szCs w:val="28"/>
        </w:rPr>
        <w:t>不适用</w:t>
      </w:r>
    </w:p>
    <w:p w:rsidR="00FE7427" w:rsidRPr="009D625D" w:rsidRDefault="00CC4BDC" w:rsidP="009D625D">
      <w:pPr>
        <w:pStyle w:val="a3"/>
        <w:spacing w:before="0" w:beforeAutospacing="0" w:after="0" w:afterAutospacing="0" w:line="360" w:lineRule="auto"/>
        <w:ind w:firstLineChars="200" w:firstLine="560"/>
        <w:jc w:val="both"/>
        <w:rPr>
          <w:rFonts w:ascii="仿宋" w:eastAsia="仿宋" w:hAnsi="仿宋"/>
          <w:sz w:val="28"/>
          <w:szCs w:val="28"/>
        </w:rPr>
      </w:pPr>
      <w:r w:rsidRPr="009D625D">
        <w:rPr>
          <w:rFonts w:ascii="仿宋" w:eastAsia="仿宋" w:hAnsi="仿宋"/>
          <w:sz w:val="28"/>
          <w:szCs w:val="28"/>
        </w:rPr>
        <w:t>公司报告期控股股东未发生变更。</w:t>
      </w:r>
    </w:p>
    <w:p w:rsidR="00FE7427" w:rsidRPr="009D625D" w:rsidRDefault="00CC4BDC" w:rsidP="009D625D">
      <w:pPr>
        <w:pStyle w:val="a3"/>
        <w:spacing w:before="0" w:beforeAutospacing="0" w:after="0" w:afterAutospacing="0" w:line="360" w:lineRule="auto"/>
        <w:ind w:firstLineChars="200" w:firstLine="562"/>
        <w:jc w:val="both"/>
        <w:rPr>
          <w:rFonts w:ascii="仿宋" w:eastAsia="仿宋" w:hAnsi="仿宋"/>
          <w:b/>
          <w:sz w:val="28"/>
          <w:szCs w:val="28"/>
        </w:rPr>
      </w:pPr>
      <w:r w:rsidRPr="009D625D">
        <w:rPr>
          <w:rFonts w:ascii="仿宋" w:eastAsia="仿宋" w:hAnsi="仿宋"/>
          <w:b/>
          <w:sz w:val="28"/>
          <w:szCs w:val="28"/>
        </w:rPr>
        <w:t>实际控制人报告期内变更</w:t>
      </w:r>
    </w:p>
    <w:p w:rsidR="00FE7427" w:rsidRPr="009D625D" w:rsidRDefault="00CC4BDC" w:rsidP="009D625D">
      <w:pPr>
        <w:pStyle w:val="a3"/>
        <w:spacing w:before="0" w:beforeAutospacing="0" w:after="0" w:afterAutospacing="0" w:line="360" w:lineRule="auto"/>
        <w:ind w:firstLineChars="200" w:firstLine="560"/>
        <w:jc w:val="both"/>
        <w:rPr>
          <w:rFonts w:ascii="仿宋" w:eastAsia="仿宋" w:hAnsi="仿宋"/>
          <w:sz w:val="28"/>
          <w:szCs w:val="28"/>
        </w:rPr>
      </w:pPr>
      <w:r w:rsidRPr="009D625D">
        <w:rPr>
          <w:rFonts w:ascii="仿宋" w:eastAsia="仿宋" w:hAnsi="仿宋"/>
          <w:sz w:val="28"/>
          <w:szCs w:val="28"/>
        </w:rPr>
        <w:t>□适用</w:t>
      </w:r>
      <w:r w:rsidR="009D625D">
        <w:rPr>
          <w:rFonts w:ascii="仿宋" w:eastAsia="仿宋" w:hAnsi="仿宋" w:hint="eastAsia"/>
          <w:sz w:val="28"/>
          <w:szCs w:val="28"/>
        </w:rPr>
        <w:t xml:space="preserve"> </w:t>
      </w:r>
      <w:r w:rsidRPr="009D625D">
        <w:rPr>
          <w:rFonts w:ascii="仿宋" w:eastAsia="仿宋" w:hAnsi="仿宋"/>
          <w:sz w:val="28"/>
          <w:szCs w:val="28"/>
        </w:rPr>
        <w:t xml:space="preserve"> </w:t>
      </w:r>
      <w:r w:rsidRPr="009D625D">
        <w:rPr>
          <w:rFonts w:ascii="仿宋" w:eastAsia="仿宋" w:hAnsi="仿宋"/>
          <w:sz w:val="28"/>
          <w:szCs w:val="28"/>
        </w:rPr>
        <w:sym w:font="Wingdings 2" w:char="F052"/>
      </w:r>
      <w:r w:rsidRPr="009D625D">
        <w:rPr>
          <w:rFonts w:ascii="仿宋" w:eastAsia="仿宋" w:hAnsi="仿宋"/>
          <w:sz w:val="28"/>
          <w:szCs w:val="28"/>
        </w:rPr>
        <w:t>不适用</w:t>
      </w:r>
    </w:p>
    <w:p w:rsidR="00FE7427" w:rsidRPr="009D625D" w:rsidRDefault="00CC4BDC" w:rsidP="009D625D">
      <w:pPr>
        <w:pStyle w:val="a3"/>
        <w:spacing w:before="0" w:beforeAutospacing="0" w:after="0" w:afterAutospacing="0" w:line="360" w:lineRule="auto"/>
        <w:ind w:firstLineChars="200" w:firstLine="560"/>
        <w:jc w:val="both"/>
        <w:rPr>
          <w:rFonts w:ascii="仿宋" w:eastAsia="仿宋" w:hAnsi="仿宋"/>
          <w:sz w:val="28"/>
          <w:szCs w:val="28"/>
        </w:rPr>
      </w:pPr>
      <w:r w:rsidRPr="009D625D">
        <w:rPr>
          <w:rFonts w:ascii="仿宋" w:eastAsia="仿宋" w:hAnsi="仿宋"/>
          <w:sz w:val="28"/>
          <w:szCs w:val="28"/>
        </w:rPr>
        <w:t>公司报告期实际控制人未发生变更。</w:t>
      </w:r>
    </w:p>
    <w:p w:rsidR="00FE7427" w:rsidRDefault="00CC4BDC">
      <w:pPr>
        <w:pStyle w:val="headingh1"/>
        <w:spacing w:before="340" w:after="330" w:line="773" w:lineRule="exact"/>
        <w:jc w:val="center"/>
        <w:rPr>
          <w:rFonts w:ascii="宋体" w:eastAsia="宋体" w:hAnsi="宋体" w:cs="宋体"/>
          <w:b/>
          <w:bCs/>
          <w:sz w:val="32"/>
          <w:szCs w:val="32"/>
        </w:rPr>
      </w:pPr>
      <w:bookmarkStart w:id="88" w:name="_Toc988976"/>
      <w:r>
        <w:rPr>
          <w:rFonts w:ascii="宋体" w:eastAsia="宋体" w:hAnsi="宋体" w:cs="宋体"/>
          <w:b/>
          <w:bCs/>
          <w:sz w:val="32"/>
          <w:szCs w:val="32"/>
        </w:rPr>
        <w:lastRenderedPageBreak/>
        <w:t>第八节 优先股相关情况</w:t>
      </w:r>
      <w:bookmarkEnd w:id="88"/>
    </w:p>
    <w:p w:rsidR="00FE7427" w:rsidRPr="009D625D" w:rsidRDefault="00CC4BDC" w:rsidP="009D625D">
      <w:pPr>
        <w:pStyle w:val="a3"/>
        <w:spacing w:before="0" w:beforeAutospacing="0" w:after="0" w:afterAutospacing="0" w:line="360" w:lineRule="auto"/>
        <w:ind w:firstLineChars="200" w:firstLine="560"/>
        <w:jc w:val="both"/>
        <w:rPr>
          <w:rFonts w:ascii="仿宋" w:eastAsia="仿宋" w:hAnsi="仿宋"/>
          <w:sz w:val="28"/>
          <w:szCs w:val="28"/>
        </w:rPr>
      </w:pPr>
      <w:r w:rsidRPr="009D625D">
        <w:rPr>
          <w:rFonts w:ascii="仿宋" w:eastAsia="仿宋" w:hAnsi="仿宋"/>
          <w:sz w:val="28"/>
          <w:szCs w:val="28"/>
        </w:rPr>
        <w:t>□适用</w:t>
      </w:r>
      <w:r w:rsidR="009D625D">
        <w:rPr>
          <w:rFonts w:ascii="仿宋" w:eastAsia="仿宋" w:hAnsi="仿宋" w:hint="eastAsia"/>
          <w:sz w:val="28"/>
          <w:szCs w:val="28"/>
        </w:rPr>
        <w:t xml:space="preserve"> </w:t>
      </w:r>
      <w:r w:rsidRPr="009D625D">
        <w:rPr>
          <w:rFonts w:ascii="仿宋" w:eastAsia="仿宋" w:hAnsi="仿宋"/>
          <w:sz w:val="28"/>
          <w:szCs w:val="28"/>
        </w:rPr>
        <w:t xml:space="preserve"> </w:t>
      </w:r>
      <w:r w:rsidRPr="009D625D">
        <w:rPr>
          <w:rFonts w:ascii="仿宋" w:eastAsia="仿宋" w:hAnsi="仿宋"/>
          <w:sz w:val="28"/>
          <w:szCs w:val="28"/>
        </w:rPr>
        <w:sym w:font="Wingdings 2" w:char="F052"/>
      </w:r>
      <w:r w:rsidRPr="009D625D">
        <w:rPr>
          <w:rFonts w:ascii="仿宋" w:eastAsia="仿宋" w:hAnsi="仿宋"/>
          <w:sz w:val="28"/>
          <w:szCs w:val="28"/>
        </w:rPr>
        <w:t>不适用</w:t>
      </w:r>
    </w:p>
    <w:p w:rsidR="00FE7427" w:rsidRPr="009D625D" w:rsidRDefault="00CC4BDC" w:rsidP="009D625D">
      <w:pPr>
        <w:pStyle w:val="a3"/>
        <w:spacing w:before="0" w:beforeAutospacing="0" w:after="0" w:afterAutospacing="0" w:line="360" w:lineRule="auto"/>
        <w:ind w:firstLineChars="200" w:firstLine="560"/>
        <w:jc w:val="both"/>
        <w:rPr>
          <w:rFonts w:ascii="仿宋" w:eastAsia="仿宋" w:hAnsi="仿宋"/>
          <w:sz w:val="28"/>
          <w:szCs w:val="28"/>
        </w:rPr>
      </w:pPr>
      <w:r w:rsidRPr="009D625D">
        <w:rPr>
          <w:rFonts w:ascii="仿宋" w:eastAsia="仿宋" w:hAnsi="仿宋"/>
          <w:sz w:val="28"/>
          <w:szCs w:val="28"/>
        </w:rPr>
        <w:t>报告期公司不存在优先股。</w:t>
      </w:r>
    </w:p>
    <w:p w:rsidR="00FE7427" w:rsidRDefault="00CC4BDC">
      <w:r>
        <w:br w:type="page"/>
      </w:r>
    </w:p>
    <w:p w:rsidR="00FE7427" w:rsidRDefault="00CC4BDC">
      <w:pPr>
        <w:pStyle w:val="headingh1"/>
        <w:spacing w:before="340" w:after="330" w:line="773" w:lineRule="exact"/>
        <w:jc w:val="center"/>
        <w:rPr>
          <w:rFonts w:ascii="宋体" w:eastAsia="宋体" w:hAnsi="宋体" w:cs="宋体"/>
          <w:b/>
          <w:bCs/>
          <w:sz w:val="32"/>
          <w:szCs w:val="32"/>
        </w:rPr>
      </w:pPr>
      <w:bookmarkStart w:id="89" w:name="_Toc988977"/>
      <w:r>
        <w:rPr>
          <w:rFonts w:ascii="宋体" w:eastAsia="宋体" w:hAnsi="宋体" w:cs="宋体"/>
          <w:b/>
          <w:bCs/>
          <w:sz w:val="32"/>
          <w:szCs w:val="32"/>
        </w:rPr>
        <w:lastRenderedPageBreak/>
        <w:t>第九节 债券相关情况</w:t>
      </w:r>
      <w:bookmarkEnd w:id="89"/>
    </w:p>
    <w:p w:rsidR="00FE7427" w:rsidRPr="009D625D" w:rsidRDefault="00CC4BDC" w:rsidP="009D625D">
      <w:pPr>
        <w:pStyle w:val="a3"/>
        <w:spacing w:before="0" w:beforeAutospacing="0" w:after="0" w:afterAutospacing="0" w:line="360" w:lineRule="auto"/>
        <w:ind w:firstLineChars="200" w:firstLine="560"/>
        <w:jc w:val="both"/>
        <w:rPr>
          <w:rFonts w:ascii="仿宋" w:eastAsia="仿宋" w:hAnsi="仿宋"/>
          <w:sz w:val="28"/>
          <w:szCs w:val="28"/>
        </w:rPr>
      </w:pPr>
      <w:r w:rsidRPr="009D625D">
        <w:rPr>
          <w:rFonts w:ascii="仿宋" w:eastAsia="仿宋" w:hAnsi="仿宋"/>
          <w:sz w:val="28"/>
          <w:szCs w:val="28"/>
        </w:rPr>
        <w:t>□适用</w:t>
      </w:r>
      <w:r w:rsidR="009D625D">
        <w:rPr>
          <w:rFonts w:ascii="仿宋" w:eastAsia="仿宋" w:hAnsi="仿宋" w:hint="eastAsia"/>
          <w:sz w:val="28"/>
          <w:szCs w:val="28"/>
        </w:rPr>
        <w:t xml:space="preserve"> </w:t>
      </w:r>
      <w:r w:rsidRPr="009D625D">
        <w:rPr>
          <w:rFonts w:ascii="仿宋" w:eastAsia="仿宋" w:hAnsi="仿宋"/>
          <w:sz w:val="28"/>
          <w:szCs w:val="28"/>
        </w:rPr>
        <w:t xml:space="preserve"> </w:t>
      </w:r>
      <w:r w:rsidRPr="009D625D">
        <w:rPr>
          <w:rFonts w:ascii="仿宋" w:eastAsia="仿宋" w:hAnsi="仿宋"/>
          <w:sz w:val="28"/>
          <w:szCs w:val="28"/>
        </w:rPr>
        <w:sym w:font="Wingdings 2" w:char="F052"/>
      </w:r>
      <w:r w:rsidRPr="009D625D">
        <w:rPr>
          <w:rFonts w:ascii="仿宋" w:eastAsia="仿宋" w:hAnsi="仿宋"/>
          <w:sz w:val="28"/>
          <w:szCs w:val="28"/>
        </w:rPr>
        <w:t>不适用</w:t>
      </w:r>
    </w:p>
    <w:p w:rsidR="00FE7427" w:rsidRDefault="00CC4BDC">
      <w:r>
        <w:br w:type="page"/>
      </w:r>
    </w:p>
    <w:p w:rsidR="00FE7427" w:rsidRDefault="00CC4BDC">
      <w:pPr>
        <w:pStyle w:val="headingh1"/>
        <w:spacing w:before="340" w:after="330" w:line="773" w:lineRule="exact"/>
        <w:jc w:val="center"/>
        <w:rPr>
          <w:rFonts w:ascii="宋体" w:eastAsia="宋体" w:hAnsi="宋体" w:cs="宋体"/>
          <w:b/>
          <w:bCs/>
          <w:sz w:val="32"/>
          <w:szCs w:val="32"/>
        </w:rPr>
      </w:pPr>
      <w:bookmarkStart w:id="90" w:name="_Toc988978"/>
      <w:r>
        <w:rPr>
          <w:rFonts w:ascii="宋体" w:eastAsia="宋体" w:hAnsi="宋体" w:cs="宋体"/>
          <w:b/>
          <w:bCs/>
          <w:sz w:val="32"/>
          <w:szCs w:val="32"/>
        </w:rPr>
        <w:lastRenderedPageBreak/>
        <w:t>第十节 财务报告</w:t>
      </w:r>
      <w:bookmarkEnd w:id="90"/>
    </w:p>
    <w:p w:rsidR="00FE7427" w:rsidRPr="0027766D" w:rsidRDefault="00CC4BDC" w:rsidP="0027766D">
      <w:pPr>
        <w:pStyle w:val="2"/>
        <w:spacing w:before="0" w:after="0" w:line="360" w:lineRule="auto"/>
        <w:ind w:firstLineChars="200" w:firstLine="562"/>
        <w:rPr>
          <w:rFonts w:ascii="宋体" w:eastAsia="宋体" w:hAnsi="宋体" w:cs="宋体"/>
          <w:b/>
          <w:bCs/>
          <w:kern w:val="0"/>
          <w:sz w:val="28"/>
          <w:szCs w:val="28"/>
        </w:rPr>
      </w:pPr>
      <w:bookmarkStart w:id="91" w:name="_Toc988979"/>
      <w:r w:rsidRPr="0027766D">
        <w:rPr>
          <w:rFonts w:ascii="宋体" w:eastAsia="宋体" w:hAnsi="宋体" w:cs="宋体"/>
          <w:b/>
          <w:bCs/>
          <w:kern w:val="0"/>
          <w:sz w:val="28"/>
          <w:szCs w:val="28"/>
        </w:rPr>
        <w:t>一、审计报告</w:t>
      </w:r>
      <w:bookmarkEnd w:id="91"/>
    </w:p>
    <w:p w:rsidR="00FE7427" w:rsidRPr="0027766D" w:rsidRDefault="00CC4BDC" w:rsidP="0027766D">
      <w:pPr>
        <w:pStyle w:val="a3"/>
        <w:spacing w:before="0" w:beforeAutospacing="0" w:after="0" w:afterAutospacing="0" w:line="360" w:lineRule="auto"/>
        <w:ind w:firstLineChars="200" w:firstLine="562"/>
        <w:jc w:val="both"/>
        <w:rPr>
          <w:rFonts w:ascii="仿宋" w:eastAsia="仿宋" w:hAnsi="仿宋"/>
          <w:b/>
          <w:sz w:val="28"/>
          <w:szCs w:val="28"/>
        </w:rPr>
      </w:pPr>
      <w:r w:rsidRPr="0027766D">
        <w:rPr>
          <w:rFonts w:ascii="仿宋" w:eastAsia="仿宋" w:hAnsi="仿宋"/>
          <w:b/>
          <w:sz w:val="28"/>
          <w:szCs w:val="28"/>
        </w:rPr>
        <w:t>半年度报告是否经过审计</w:t>
      </w:r>
    </w:p>
    <w:p w:rsidR="00FE7427" w:rsidRPr="0027766D" w:rsidRDefault="00CC4BDC" w:rsidP="0027766D">
      <w:pPr>
        <w:pStyle w:val="a3"/>
        <w:spacing w:before="0" w:beforeAutospacing="0" w:after="0" w:afterAutospacing="0" w:line="360" w:lineRule="auto"/>
        <w:ind w:firstLineChars="200" w:firstLine="560"/>
        <w:jc w:val="both"/>
        <w:rPr>
          <w:rFonts w:ascii="仿宋" w:eastAsia="仿宋" w:hAnsi="仿宋"/>
          <w:sz w:val="28"/>
          <w:szCs w:val="28"/>
        </w:rPr>
      </w:pPr>
      <w:r w:rsidRPr="0027766D">
        <w:rPr>
          <w:rFonts w:ascii="仿宋" w:eastAsia="仿宋" w:hAnsi="仿宋"/>
          <w:sz w:val="28"/>
          <w:szCs w:val="28"/>
        </w:rPr>
        <w:t>□是</w:t>
      </w:r>
      <w:r w:rsidR="0027766D">
        <w:rPr>
          <w:rFonts w:ascii="仿宋" w:eastAsia="仿宋" w:hAnsi="仿宋" w:hint="eastAsia"/>
          <w:sz w:val="28"/>
          <w:szCs w:val="28"/>
        </w:rPr>
        <w:t xml:space="preserve"> </w:t>
      </w:r>
      <w:r w:rsidRPr="0027766D">
        <w:rPr>
          <w:rFonts w:ascii="仿宋" w:eastAsia="仿宋" w:hAnsi="仿宋"/>
          <w:sz w:val="28"/>
          <w:szCs w:val="28"/>
        </w:rPr>
        <w:t xml:space="preserve"> </w:t>
      </w:r>
      <w:r w:rsidRPr="0027766D">
        <w:rPr>
          <w:rFonts w:ascii="仿宋" w:eastAsia="仿宋" w:hAnsi="仿宋"/>
          <w:sz w:val="28"/>
          <w:szCs w:val="28"/>
        </w:rPr>
        <w:sym w:font="Wingdings 2" w:char="F052"/>
      </w:r>
      <w:r w:rsidRPr="0027766D">
        <w:rPr>
          <w:rFonts w:ascii="仿宋" w:eastAsia="仿宋" w:hAnsi="仿宋"/>
          <w:sz w:val="28"/>
          <w:szCs w:val="28"/>
        </w:rPr>
        <w:t>否</w:t>
      </w:r>
    </w:p>
    <w:p w:rsidR="00FE7427" w:rsidRPr="0027766D" w:rsidRDefault="00CC4BDC" w:rsidP="0027766D">
      <w:pPr>
        <w:pStyle w:val="a3"/>
        <w:spacing w:before="0" w:beforeAutospacing="0" w:after="0" w:afterAutospacing="0" w:line="360" w:lineRule="auto"/>
        <w:ind w:firstLineChars="200" w:firstLine="560"/>
        <w:jc w:val="both"/>
        <w:rPr>
          <w:rFonts w:ascii="仿宋" w:eastAsia="仿宋" w:hAnsi="仿宋"/>
          <w:sz w:val="28"/>
          <w:szCs w:val="28"/>
        </w:rPr>
      </w:pPr>
      <w:r w:rsidRPr="0027766D">
        <w:rPr>
          <w:rFonts w:ascii="仿宋" w:eastAsia="仿宋" w:hAnsi="仿宋"/>
          <w:sz w:val="28"/>
          <w:szCs w:val="28"/>
        </w:rPr>
        <w:t>公司半年度财务报告未经审计。</w:t>
      </w:r>
    </w:p>
    <w:p w:rsidR="00FE7427" w:rsidRPr="0027766D" w:rsidRDefault="00CC4BDC" w:rsidP="0027766D">
      <w:pPr>
        <w:pStyle w:val="2"/>
        <w:spacing w:before="0" w:after="0" w:line="360" w:lineRule="auto"/>
        <w:ind w:firstLineChars="200" w:firstLine="562"/>
        <w:rPr>
          <w:rFonts w:ascii="宋体" w:eastAsia="宋体" w:hAnsi="宋体" w:cs="宋体"/>
          <w:b/>
          <w:bCs/>
          <w:kern w:val="0"/>
          <w:sz w:val="28"/>
          <w:szCs w:val="28"/>
        </w:rPr>
      </w:pPr>
      <w:bookmarkStart w:id="92" w:name="_Toc988980"/>
      <w:r w:rsidRPr="0027766D">
        <w:rPr>
          <w:rFonts w:ascii="宋体" w:eastAsia="宋体" w:hAnsi="宋体" w:cs="宋体"/>
          <w:b/>
          <w:bCs/>
          <w:kern w:val="0"/>
          <w:sz w:val="28"/>
          <w:szCs w:val="28"/>
        </w:rPr>
        <w:t>二、财务报表</w:t>
      </w:r>
      <w:bookmarkEnd w:id="92"/>
    </w:p>
    <w:p w:rsidR="00FE7427" w:rsidRPr="0027766D" w:rsidRDefault="00CC4BDC" w:rsidP="0027766D">
      <w:pPr>
        <w:pStyle w:val="a3"/>
        <w:spacing w:before="0" w:beforeAutospacing="0" w:after="0" w:afterAutospacing="0" w:line="360" w:lineRule="auto"/>
        <w:ind w:firstLineChars="200" w:firstLine="560"/>
        <w:jc w:val="both"/>
        <w:rPr>
          <w:rFonts w:ascii="仿宋" w:eastAsia="仿宋" w:hAnsi="仿宋"/>
          <w:sz w:val="28"/>
          <w:szCs w:val="28"/>
        </w:rPr>
      </w:pPr>
      <w:r w:rsidRPr="0027766D">
        <w:rPr>
          <w:rFonts w:ascii="仿宋" w:eastAsia="仿宋" w:hAnsi="仿宋"/>
          <w:sz w:val="28"/>
          <w:szCs w:val="28"/>
        </w:rPr>
        <w:t>财务附注中报表的单位为：元</w:t>
      </w:r>
    </w:p>
    <w:p w:rsidR="00FE7427" w:rsidRPr="0027766D" w:rsidRDefault="00CC4BDC" w:rsidP="0027766D">
      <w:pPr>
        <w:pStyle w:val="a3"/>
        <w:spacing w:before="0" w:beforeAutospacing="0" w:after="0" w:afterAutospacing="0" w:line="360" w:lineRule="auto"/>
        <w:ind w:firstLineChars="200" w:firstLine="562"/>
        <w:jc w:val="both"/>
        <w:rPr>
          <w:rFonts w:ascii="仿宋" w:eastAsia="仿宋" w:hAnsi="仿宋"/>
          <w:b/>
          <w:sz w:val="28"/>
          <w:szCs w:val="28"/>
        </w:rPr>
      </w:pPr>
      <w:bookmarkStart w:id="93" w:name="_Toc988981"/>
      <w:r w:rsidRPr="0027766D">
        <w:rPr>
          <w:rFonts w:ascii="仿宋" w:eastAsia="仿宋" w:hAnsi="仿宋"/>
          <w:b/>
          <w:sz w:val="28"/>
          <w:szCs w:val="28"/>
        </w:rPr>
        <w:t>1、合并资产负债表</w:t>
      </w:r>
      <w:bookmarkEnd w:id="93"/>
    </w:p>
    <w:p w:rsidR="00FE7427" w:rsidRDefault="00CC4BDC">
      <w:pPr>
        <w:spacing w:line="240" w:lineRule="exact"/>
        <w:rPr>
          <w:rFonts w:ascii="宋体" w:eastAsia="宋体" w:hAnsi="宋体" w:cs="宋体"/>
          <w:sz w:val="18"/>
          <w:szCs w:val="18"/>
        </w:rPr>
      </w:pPr>
      <w:r>
        <w:rPr>
          <w:rFonts w:ascii="宋体" w:eastAsia="宋体" w:hAnsi="宋体" w:cs="宋体"/>
          <w:sz w:val="18"/>
          <w:szCs w:val="18"/>
        </w:rPr>
        <w:t>编制单位：广东甘化科工股份有限公司</w:t>
      </w:r>
    </w:p>
    <w:p w:rsidR="00FE7427" w:rsidRDefault="00CC4BDC">
      <w:pPr>
        <w:spacing w:line="240" w:lineRule="exact"/>
        <w:jc w:val="center"/>
        <w:rPr>
          <w:rFonts w:ascii="宋体" w:eastAsia="宋体" w:hAnsi="宋体" w:cs="宋体"/>
          <w:sz w:val="18"/>
          <w:szCs w:val="18"/>
        </w:rPr>
      </w:pPr>
      <w:r>
        <w:rPr>
          <w:rFonts w:ascii="宋体" w:eastAsia="宋体" w:hAnsi="宋体" w:cs="宋体"/>
          <w:sz w:val="18"/>
          <w:szCs w:val="18"/>
        </w:rPr>
        <w:t>2022年06月30日</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jc w:val="center"/>
              <w:rPr>
                <w:rFonts w:ascii="宋体" w:eastAsia="宋体" w:hAnsi="宋体" w:cs="宋体"/>
                <w:sz w:val="18"/>
                <w:szCs w:val="18"/>
              </w:rPr>
            </w:pPr>
            <w:r>
              <w:rPr>
                <w:rFonts w:ascii="宋体" w:eastAsia="宋体" w:hAnsi="宋体" w:cs="宋体"/>
                <w:sz w:val="18"/>
                <w:szCs w:val="18"/>
              </w:rPr>
              <w:t>2022年6月30日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jc w:val="center"/>
              <w:rPr>
                <w:rFonts w:ascii="宋体" w:eastAsia="宋体" w:hAnsi="宋体" w:cs="宋体"/>
                <w:sz w:val="18"/>
                <w:szCs w:val="18"/>
              </w:rPr>
            </w:pPr>
            <w:r>
              <w:rPr>
                <w:rFonts w:ascii="宋体" w:eastAsia="宋体" w:hAnsi="宋体" w:cs="宋体"/>
                <w:sz w:val="18"/>
                <w:szCs w:val="18"/>
              </w:rPr>
              <w:t>2022年1月1日</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20" w:lineRule="exact"/>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183,936,240.99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122,849,662.46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196,712,955.10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292,481,315.59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52,570,176.53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77,930,640.69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171,357,596.79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93,657,626.97</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8,002,098.11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12,585,315.12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2,808,812.33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2,862,346.53</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152,804,270.26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114,068,172.37</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A017C8">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017C8" w:rsidRDefault="00A017C8"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A017C8" w:rsidRDefault="00BA5579" w:rsidP="009632A0">
            <w:pPr>
              <w:spacing w:line="240" w:lineRule="exact"/>
              <w:jc w:val="right"/>
              <w:rPr>
                <w:rFonts w:ascii="宋体" w:eastAsia="宋体" w:hAnsi="宋体" w:cs="宋体"/>
                <w:sz w:val="18"/>
                <w:szCs w:val="18"/>
              </w:rPr>
            </w:pPr>
            <w:r w:rsidRPr="003D4B60">
              <w:rPr>
                <w:rFonts w:ascii="宋体" w:eastAsia="宋体" w:hAnsi="宋体" w:cs="宋体"/>
                <w:sz w:val="18"/>
                <w:szCs w:val="18"/>
              </w:rPr>
              <w:t>126,053,989.56</w:t>
            </w:r>
          </w:p>
        </w:tc>
        <w:tc>
          <w:tcPr>
            <w:tcW w:w="3213" w:type="dxa"/>
            <w:tcBorders>
              <w:top w:val="single" w:sz="2" w:space="0" w:color="auto"/>
              <w:left w:val="single" w:sz="2" w:space="0" w:color="auto"/>
              <w:bottom w:val="single" w:sz="2" w:space="0" w:color="auto"/>
              <w:right w:val="single" w:sz="2" w:space="0" w:color="auto"/>
            </w:tcBorders>
            <w:vAlign w:val="center"/>
          </w:tcPr>
          <w:p w:rsidR="00A017C8" w:rsidRDefault="00A017C8" w:rsidP="00166C29">
            <w:pPr>
              <w:spacing w:line="320" w:lineRule="exact"/>
              <w:jc w:val="right"/>
              <w:rPr>
                <w:rFonts w:ascii="宋体" w:eastAsia="宋体" w:hAnsi="宋体" w:cs="宋体"/>
                <w:sz w:val="18"/>
                <w:szCs w:val="18"/>
              </w:rPr>
            </w:pPr>
            <w:r>
              <w:rPr>
                <w:rFonts w:ascii="宋体" w:eastAsia="宋体" w:hAnsi="宋体" w:cs="宋体"/>
                <w:sz w:val="18"/>
                <w:szCs w:val="18"/>
              </w:rPr>
              <w:t>151,300,076.60</w:t>
            </w:r>
          </w:p>
        </w:tc>
      </w:tr>
      <w:tr w:rsidR="00A017C8">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017C8" w:rsidRDefault="00A017C8" w:rsidP="00166C29">
            <w:pPr>
              <w:spacing w:line="320" w:lineRule="exact"/>
              <w:rPr>
                <w:rFonts w:ascii="宋体" w:eastAsia="宋体" w:hAnsi="宋体" w:cs="宋体"/>
                <w:sz w:val="18"/>
                <w:szCs w:val="18"/>
              </w:rPr>
            </w:pPr>
            <w:r>
              <w:rPr>
                <w:rFonts w:ascii="宋体" w:eastAsia="宋体" w:hAnsi="宋体" w:cs="宋体"/>
                <w:sz w:val="18"/>
                <w:szCs w:val="18"/>
              </w:rPr>
              <w:lastRenderedPageBreak/>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A017C8" w:rsidRDefault="00BA5579" w:rsidP="009632A0">
            <w:pPr>
              <w:spacing w:line="240" w:lineRule="exact"/>
              <w:jc w:val="right"/>
              <w:rPr>
                <w:rFonts w:ascii="宋体" w:eastAsia="宋体" w:hAnsi="宋体" w:cs="宋体"/>
                <w:sz w:val="18"/>
                <w:szCs w:val="18"/>
              </w:rPr>
            </w:pPr>
            <w:r w:rsidRPr="003D4B60">
              <w:rPr>
                <w:rFonts w:ascii="宋体" w:eastAsia="宋体" w:hAnsi="宋体" w:cs="宋体"/>
                <w:sz w:val="18"/>
                <w:szCs w:val="18"/>
              </w:rPr>
              <w:t>894,246,139.67</w:t>
            </w:r>
          </w:p>
        </w:tc>
        <w:tc>
          <w:tcPr>
            <w:tcW w:w="3213" w:type="dxa"/>
            <w:tcBorders>
              <w:top w:val="single" w:sz="2" w:space="0" w:color="auto"/>
              <w:left w:val="single" w:sz="2" w:space="0" w:color="auto"/>
              <w:bottom w:val="single" w:sz="2" w:space="0" w:color="auto"/>
              <w:right w:val="single" w:sz="2" w:space="0" w:color="auto"/>
            </w:tcBorders>
            <w:vAlign w:val="center"/>
          </w:tcPr>
          <w:p w:rsidR="00A017C8" w:rsidRDefault="00A017C8" w:rsidP="00166C29">
            <w:pPr>
              <w:spacing w:line="320" w:lineRule="exact"/>
              <w:jc w:val="right"/>
              <w:rPr>
                <w:rFonts w:ascii="宋体" w:eastAsia="宋体" w:hAnsi="宋体" w:cs="宋体"/>
                <w:sz w:val="18"/>
                <w:szCs w:val="18"/>
              </w:rPr>
            </w:pPr>
            <w:r>
              <w:rPr>
                <w:rFonts w:ascii="宋体" w:eastAsia="宋体" w:hAnsi="宋体" w:cs="宋体"/>
                <w:sz w:val="18"/>
                <w:szCs w:val="18"/>
              </w:rPr>
              <w:t>867,735,156.33</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20" w:lineRule="exact"/>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6,345,441.79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6,345,441.79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163,765,039.30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157,858,508.52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20,000,000.00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22,937,343.73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23,297,125.81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46,414,889.26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39,274,854.67</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273,451.33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375,558.55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58,488,166.13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59,413,719.69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5,970,216.84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8,226,045.12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650,263,070.56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650,263,070.56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5,942,232.11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4,162,669.26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BA5579" w:rsidP="00166C29">
            <w:pPr>
              <w:spacing w:line="320" w:lineRule="exact"/>
              <w:jc w:val="right"/>
              <w:rPr>
                <w:rFonts w:ascii="宋体" w:eastAsia="宋体" w:hAnsi="宋体" w:cs="宋体"/>
                <w:sz w:val="18"/>
                <w:szCs w:val="18"/>
              </w:rPr>
            </w:pPr>
            <w:r w:rsidRPr="003D4B60">
              <w:rPr>
                <w:rFonts w:ascii="宋体" w:eastAsia="宋体" w:hAnsi="宋体" w:cs="宋体"/>
                <w:sz w:val="18"/>
                <w:szCs w:val="18"/>
              </w:rPr>
              <w:t>16,635,228.93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15,049,410.58</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2,392,416.00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2,459,547.57</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BA5579" w:rsidP="00166C29">
            <w:pPr>
              <w:spacing w:line="320" w:lineRule="exact"/>
              <w:jc w:val="right"/>
              <w:rPr>
                <w:rFonts w:ascii="宋体" w:eastAsia="宋体" w:hAnsi="宋体" w:cs="宋体"/>
                <w:sz w:val="18"/>
                <w:szCs w:val="18"/>
              </w:rPr>
            </w:pPr>
            <w:r w:rsidRPr="003D4B60">
              <w:rPr>
                <w:rFonts w:ascii="宋体" w:eastAsia="宋体" w:hAnsi="宋体" w:cs="宋体"/>
                <w:sz w:val="18"/>
                <w:szCs w:val="18"/>
              </w:rPr>
              <w:t>999,427,495.98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986,725,952.12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A017C8" w:rsidP="00166C29">
            <w:pPr>
              <w:spacing w:line="320" w:lineRule="exact"/>
              <w:jc w:val="right"/>
              <w:rPr>
                <w:rFonts w:ascii="宋体" w:eastAsia="宋体" w:hAnsi="宋体" w:cs="宋体"/>
                <w:sz w:val="18"/>
                <w:szCs w:val="18"/>
              </w:rPr>
            </w:pPr>
            <w:r w:rsidRPr="00114FB8">
              <w:rPr>
                <w:rFonts w:ascii="宋体" w:eastAsia="宋体" w:hAnsi="宋体" w:cs="宋体"/>
                <w:sz w:val="18"/>
                <w:szCs w:val="18"/>
              </w:rPr>
              <w:t>1,893,673,635.65</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1,854,461,108.45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20" w:lineRule="exact"/>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19,429,225.08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10,368,919.23</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36,359,456.41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21,570,288.82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11,933,903.44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24,629,339.09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10,128,431.84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38,194,616.06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A017C8" w:rsidP="00166C29">
            <w:pPr>
              <w:spacing w:line="320" w:lineRule="exact"/>
              <w:jc w:val="right"/>
              <w:rPr>
                <w:rFonts w:ascii="宋体" w:eastAsia="宋体" w:hAnsi="宋体" w:cs="宋体"/>
                <w:sz w:val="18"/>
                <w:szCs w:val="18"/>
              </w:rPr>
            </w:pPr>
            <w:r w:rsidRPr="00114FB8">
              <w:rPr>
                <w:rFonts w:ascii="宋体" w:eastAsia="宋体" w:hAnsi="宋体" w:cs="宋体"/>
                <w:sz w:val="18"/>
                <w:szCs w:val="18"/>
              </w:rPr>
              <w:t>15,888,805.09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18,265,870.22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56,349,971.74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44,182,126.90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1,040,856.31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1,273,624.65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lastRenderedPageBreak/>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1,935,525.07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2,112,688.15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432,740.56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63,343.39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A017C8" w:rsidP="00166C29">
            <w:pPr>
              <w:spacing w:line="320" w:lineRule="exact"/>
              <w:jc w:val="right"/>
              <w:rPr>
                <w:rFonts w:ascii="宋体" w:eastAsia="宋体" w:hAnsi="宋体" w:cs="宋体"/>
                <w:sz w:val="18"/>
                <w:szCs w:val="18"/>
              </w:rPr>
            </w:pPr>
            <w:r w:rsidRPr="00114FB8">
              <w:rPr>
                <w:rFonts w:ascii="宋体" w:eastAsia="宋体" w:hAnsi="宋体" w:cs="宋体"/>
                <w:sz w:val="18"/>
                <w:szCs w:val="18"/>
              </w:rPr>
              <w:t>152,458,059.23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159,387,191.86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20" w:lineRule="exact"/>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60,778,818.72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60,897,403.69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209,192.00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245,997.80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656,166.34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1,076,413.66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2,033,805.08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2,146,898.50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63,677,982.14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64,366,713.65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5E207C" w:rsidP="00166C29">
            <w:pPr>
              <w:spacing w:line="320" w:lineRule="exact"/>
              <w:jc w:val="right"/>
              <w:rPr>
                <w:rFonts w:ascii="宋体" w:eastAsia="宋体" w:hAnsi="宋体" w:cs="宋体"/>
                <w:sz w:val="18"/>
                <w:szCs w:val="18"/>
              </w:rPr>
            </w:pPr>
            <w:r w:rsidRPr="00114FB8">
              <w:rPr>
                <w:rFonts w:ascii="宋体" w:eastAsia="宋体" w:hAnsi="宋体" w:cs="宋体"/>
                <w:sz w:val="18"/>
                <w:szCs w:val="18"/>
              </w:rPr>
              <w:t>216,136,041.37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223,753,905.51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20" w:lineRule="exact"/>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442,861,324.00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442,861,324.00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709,650,977.63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704,254,180.85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67,837,620.98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74,214,504.38</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5,236,695.07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4,475,651.97</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85,729,477.01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85,729,477.01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2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491,489,748.62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458,070,573.76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1,667,130,601.35</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1,621,176,703.21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10,406,992.93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9,530,499.73</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1,677,537,594.28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1,630,707,202.94</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2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5E207C" w:rsidP="00166C29">
            <w:pPr>
              <w:spacing w:line="320" w:lineRule="exact"/>
              <w:jc w:val="right"/>
              <w:rPr>
                <w:rFonts w:ascii="宋体" w:eastAsia="宋体" w:hAnsi="宋体" w:cs="宋体"/>
                <w:sz w:val="18"/>
                <w:szCs w:val="18"/>
              </w:rPr>
            </w:pPr>
            <w:r w:rsidRPr="00114FB8">
              <w:rPr>
                <w:rFonts w:ascii="宋体" w:eastAsia="宋体" w:hAnsi="宋体" w:cs="宋体"/>
                <w:sz w:val="18"/>
                <w:szCs w:val="18"/>
              </w:rPr>
              <w:t>1,893,673,635.6</w:t>
            </w:r>
            <w:r>
              <w:rPr>
                <w:rFonts w:ascii="宋体" w:eastAsia="宋体" w:hAnsi="宋体" w:cs="宋体" w:hint="eastAsia"/>
                <w:sz w:val="18"/>
                <w:szCs w:val="18"/>
              </w:rPr>
              <w:t>5</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20" w:lineRule="exact"/>
              <w:jc w:val="right"/>
              <w:rPr>
                <w:rFonts w:ascii="宋体" w:eastAsia="宋体" w:hAnsi="宋体" w:cs="宋体"/>
                <w:sz w:val="18"/>
                <w:szCs w:val="18"/>
              </w:rPr>
            </w:pPr>
            <w:r>
              <w:rPr>
                <w:rFonts w:ascii="宋体" w:eastAsia="宋体" w:hAnsi="宋体" w:cs="宋体"/>
                <w:sz w:val="18"/>
                <w:szCs w:val="18"/>
              </w:rPr>
              <w:t>1,854,461,108.45</w:t>
            </w:r>
          </w:p>
        </w:tc>
      </w:tr>
    </w:tbl>
    <w:p w:rsidR="00FE7427" w:rsidRDefault="00CC4BDC" w:rsidP="0027766D">
      <w:pPr>
        <w:spacing w:line="360" w:lineRule="auto"/>
        <w:rPr>
          <w:rFonts w:ascii="宋体" w:eastAsia="宋体" w:hAnsi="宋体" w:cs="宋体"/>
          <w:sz w:val="18"/>
          <w:szCs w:val="18"/>
        </w:rPr>
      </w:pPr>
      <w:r>
        <w:rPr>
          <w:rFonts w:ascii="宋体" w:eastAsia="宋体" w:hAnsi="宋体" w:cs="宋体"/>
          <w:sz w:val="18"/>
          <w:szCs w:val="18"/>
        </w:rPr>
        <w:t xml:space="preserve">法定代表人：黄克    </w:t>
      </w:r>
      <w:r w:rsidR="0027766D">
        <w:rPr>
          <w:rFonts w:ascii="宋体" w:eastAsia="宋体" w:hAnsi="宋体" w:cs="宋体" w:hint="eastAsia"/>
          <w:sz w:val="18"/>
          <w:szCs w:val="18"/>
        </w:rPr>
        <w:t xml:space="preserve">                     </w:t>
      </w:r>
      <w:r>
        <w:rPr>
          <w:rFonts w:ascii="宋体" w:eastAsia="宋体" w:hAnsi="宋体" w:cs="宋体"/>
          <w:sz w:val="18"/>
          <w:szCs w:val="18"/>
        </w:rPr>
        <w:t xml:space="preserve">主管会计工作负责人：陈波    </w:t>
      </w:r>
      <w:r w:rsidR="0027766D">
        <w:rPr>
          <w:rFonts w:ascii="宋体" w:eastAsia="宋体" w:hAnsi="宋体" w:cs="宋体" w:hint="eastAsia"/>
          <w:sz w:val="18"/>
          <w:szCs w:val="18"/>
        </w:rPr>
        <w:t xml:space="preserve">            </w:t>
      </w:r>
      <w:r>
        <w:rPr>
          <w:rFonts w:ascii="宋体" w:eastAsia="宋体" w:hAnsi="宋体" w:cs="宋体"/>
          <w:sz w:val="18"/>
          <w:szCs w:val="18"/>
        </w:rPr>
        <w:t xml:space="preserve">  会计机构负责人：陈锡念</w:t>
      </w:r>
    </w:p>
    <w:p w:rsidR="00166C29" w:rsidRDefault="00166C29" w:rsidP="0027766D">
      <w:pPr>
        <w:pStyle w:val="a3"/>
        <w:spacing w:before="0" w:beforeAutospacing="0" w:after="0" w:afterAutospacing="0" w:line="360" w:lineRule="auto"/>
        <w:ind w:firstLineChars="200" w:firstLine="562"/>
        <w:jc w:val="both"/>
        <w:rPr>
          <w:rFonts w:ascii="仿宋" w:eastAsia="仿宋" w:hAnsi="仿宋"/>
          <w:b/>
          <w:sz w:val="28"/>
          <w:szCs w:val="28"/>
        </w:rPr>
      </w:pPr>
      <w:bookmarkStart w:id="94" w:name="_Toc988982"/>
    </w:p>
    <w:p w:rsidR="00166C29" w:rsidRDefault="00166C29" w:rsidP="0027766D">
      <w:pPr>
        <w:pStyle w:val="a3"/>
        <w:spacing w:before="0" w:beforeAutospacing="0" w:after="0" w:afterAutospacing="0" w:line="360" w:lineRule="auto"/>
        <w:ind w:firstLineChars="200" w:firstLine="562"/>
        <w:jc w:val="both"/>
        <w:rPr>
          <w:rFonts w:ascii="仿宋" w:eastAsia="仿宋" w:hAnsi="仿宋"/>
          <w:b/>
          <w:sz w:val="28"/>
          <w:szCs w:val="28"/>
        </w:rPr>
      </w:pPr>
    </w:p>
    <w:p w:rsidR="00FE7427" w:rsidRPr="0027766D" w:rsidRDefault="00CC4BDC" w:rsidP="0027766D">
      <w:pPr>
        <w:pStyle w:val="a3"/>
        <w:spacing w:before="0" w:beforeAutospacing="0" w:after="0" w:afterAutospacing="0" w:line="360" w:lineRule="auto"/>
        <w:ind w:firstLineChars="200" w:firstLine="562"/>
        <w:jc w:val="both"/>
        <w:rPr>
          <w:rFonts w:ascii="仿宋" w:eastAsia="仿宋" w:hAnsi="仿宋"/>
          <w:b/>
          <w:sz w:val="28"/>
          <w:szCs w:val="28"/>
        </w:rPr>
      </w:pPr>
      <w:r w:rsidRPr="0027766D">
        <w:rPr>
          <w:rFonts w:ascii="仿宋" w:eastAsia="仿宋" w:hAnsi="仿宋"/>
          <w:b/>
          <w:sz w:val="28"/>
          <w:szCs w:val="28"/>
        </w:rPr>
        <w:lastRenderedPageBreak/>
        <w:t>2、母公司资产负债表</w:t>
      </w:r>
      <w:bookmarkEnd w:id="94"/>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jc w:val="center"/>
              <w:rPr>
                <w:rFonts w:ascii="宋体" w:eastAsia="宋体" w:hAnsi="宋体" w:cs="宋体"/>
                <w:sz w:val="18"/>
                <w:szCs w:val="18"/>
              </w:rPr>
            </w:pPr>
            <w:r>
              <w:rPr>
                <w:rFonts w:ascii="宋体" w:eastAsia="宋体" w:hAnsi="宋体" w:cs="宋体"/>
                <w:sz w:val="18"/>
                <w:szCs w:val="18"/>
              </w:rPr>
              <w:t>2022年6月30日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jc w:val="center"/>
              <w:rPr>
                <w:rFonts w:ascii="宋体" w:eastAsia="宋体" w:hAnsi="宋体" w:cs="宋体"/>
                <w:sz w:val="18"/>
                <w:szCs w:val="18"/>
              </w:rPr>
            </w:pPr>
            <w:r>
              <w:rPr>
                <w:rFonts w:ascii="宋体" w:eastAsia="宋体" w:hAnsi="宋体" w:cs="宋体"/>
                <w:sz w:val="18"/>
                <w:szCs w:val="18"/>
              </w:rPr>
              <w:t>2022年1月1日</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1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10" w:lineRule="exact"/>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132,604,854.05</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45,747,489.31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93,580,074.22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167,703,252.82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56,301.70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56,301.70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48,043,071.47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47,976,699.34</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46,818,773.83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46,818,773.83</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5E207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5E207C" w:rsidRDefault="005E207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5E207C" w:rsidRDefault="00BA5579" w:rsidP="009632A0">
            <w:pPr>
              <w:spacing w:line="240" w:lineRule="exact"/>
              <w:jc w:val="right"/>
              <w:rPr>
                <w:rFonts w:ascii="宋体" w:eastAsia="宋体" w:hAnsi="宋体" w:cs="宋体"/>
                <w:sz w:val="18"/>
                <w:szCs w:val="18"/>
              </w:rPr>
            </w:pPr>
            <w:r w:rsidRPr="003D4B60">
              <w:rPr>
                <w:rFonts w:ascii="宋体" w:eastAsia="宋体" w:hAnsi="宋体" w:cs="宋体"/>
                <w:sz w:val="18"/>
                <w:szCs w:val="18"/>
              </w:rPr>
              <w:t>123,801,423.61</w:t>
            </w:r>
          </w:p>
        </w:tc>
        <w:tc>
          <w:tcPr>
            <w:tcW w:w="3213" w:type="dxa"/>
            <w:tcBorders>
              <w:top w:val="single" w:sz="2" w:space="0" w:color="auto"/>
              <w:left w:val="single" w:sz="2" w:space="0" w:color="auto"/>
              <w:bottom w:val="single" w:sz="2" w:space="0" w:color="auto"/>
              <w:right w:val="single" w:sz="2" w:space="0" w:color="auto"/>
            </w:tcBorders>
            <w:vAlign w:val="center"/>
          </w:tcPr>
          <w:p w:rsidR="005E207C" w:rsidRDefault="005E207C" w:rsidP="00166C29">
            <w:pPr>
              <w:spacing w:line="310" w:lineRule="exact"/>
              <w:jc w:val="right"/>
              <w:rPr>
                <w:rFonts w:ascii="宋体" w:eastAsia="宋体" w:hAnsi="宋体" w:cs="宋体"/>
                <w:sz w:val="18"/>
                <w:szCs w:val="18"/>
              </w:rPr>
            </w:pPr>
            <w:r>
              <w:rPr>
                <w:rFonts w:ascii="宋体" w:eastAsia="宋体" w:hAnsi="宋体" w:cs="宋体"/>
                <w:sz w:val="18"/>
                <w:szCs w:val="18"/>
              </w:rPr>
              <w:t>145,613,517.26</w:t>
            </w:r>
          </w:p>
        </w:tc>
      </w:tr>
      <w:tr w:rsidR="005E207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5E207C" w:rsidRDefault="005E207C" w:rsidP="00166C29">
            <w:pPr>
              <w:spacing w:line="31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5E207C" w:rsidRDefault="00BA5579" w:rsidP="009632A0">
            <w:pPr>
              <w:spacing w:line="240" w:lineRule="exact"/>
              <w:jc w:val="right"/>
              <w:rPr>
                <w:rFonts w:ascii="宋体" w:eastAsia="宋体" w:hAnsi="宋体" w:cs="宋体"/>
                <w:sz w:val="18"/>
                <w:szCs w:val="18"/>
              </w:rPr>
            </w:pPr>
            <w:r w:rsidRPr="003D4B60">
              <w:rPr>
                <w:rFonts w:ascii="宋体" w:eastAsia="宋体" w:hAnsi="宋体" w:cs="宋体"/>
                <w:sz w:val="18"/>
                <w:szCs w:val="18"/>
              </w:rPr>
              <w:t>398,085,725.05</w:t>
            </w:r>
          </w:p>
        </w:tc>
        <w:tc>
          <w:tcPr>
            <w:tcW w:w="3213" w:type="dxa"/>
            <w:tcBorders>
              <w:top w:val="single" w:sz="2" w:space="0" w:color="auto"/>
              <w:left w:val="single" w:sz="2" w:space="0" w:color="auto"/>
              <w:bottom w:val="single" w:sz="2" w:space="0" w:color="auto"/>
              <w:right w:val="single" w:sz="2" w:space="0" w:color="auto"/>
            </w:tcBorders>
            <w:vAlign w:val="center"/>
          </w:tcPr>
          <w:p w:rsidR="005E207C" w:rsidRDefault="005E207C" w:rsidP="00166C29">
            <w:pPr>
              <w:spacing w:line="310" w:lineRule="exact"/>
              <w:jc w:val="right"/>
              <w:rPr>
                <w:rFonts w:ascii="宋体" w:eastAsia="宋体" w:hAnsi="宋体" w:cs="宋体"/>
                <w:sz w:val="18"/>
                <w:szCs w:val="18"/>
              </w:rPr>
            </w:pPr>
            <w:r>
              <w:rPr>
                <w:rFonts w:ascii="宋体" w:eastAsia="宋体" w:hAnsi="宋体" w:cs="宋体"/>
                <w:sz w:val="18"/>
                <w:szCs w:val="18"/>
              </w:rPr>
              <w:t>407,097,260.43</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1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10" w:lineRule="exact"/>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6,345,441.79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6,345,441.79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1,143,485,744.93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1,131,436,671.61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20,000,000.00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22,937,343.73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23,297,125.81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17,031,767.32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17,244,048.23</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1,327,491.49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532,572.93</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1,678,546.98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1,677,353.36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BA5579" w:rsidP="00166C29">
            <w:pPr>
              <w:spacing w:line="310" w:lineRule="exact"/>
              <w:jc w:val="right"/>
              <w:rPr>
                <w:rFonts w:ascii="宋体" w:eastAsia="宋体" w:hAnsi="宋体" w:cs="宋体"/>
                <w:sz w:val="18"/>
                <w:szCs w:val="18"/>
              </w:rPr>
            </w:pPr>
            <w:r w:rsidRPr="003D4B60">
              <w:rPr>
                <w:rFonts w:ascii="宋体" w:eastAsia="宋体" w:hAnsi="宋体" w:cs="宋体"/>
                <w:sz w:val="18"/>
                <w:szCs w:val="18"/>
              </w:rPr>
              <w:t>13,903,684.80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12,726,983.85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BA5579" w:rsidP="00166C29">
            <w:pPr>
              <w:spacing w:line="310" w:lineRule="exact"/>
              <w:jc w:val="right"/>
              <w:rPr>
                <w:rFonts w:ascii="宋体" w:eastAsia="宋体" w:hAnsi="宋体" w:cs="宋体"/>
                <w:sz w:val="18"/>
                <w:szCs w:val="18"/>
              </w:rPr>
            </w:pPr>
            <w:r w:rsidRPr="003D4B60">
              <w:rPr>
                <w:rFonts w:ascii="宋体" w:eastAsia="宋体" w:hAnsi="宋体" w:cs="宋体"/>
                <w:sz w:val="18"/>
                <w:szCs w:val="18"/>
              </w:rPr>
              <w:t>1,226,710,021.04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1,213,260,197.58</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5E207C" w:rsidP="00166C29">
            <w:pPr>
              <w:spacing w:line="310" w:lineRule="exact"/>
              <w:jc w:val="right"/>
              <w:rPr>
                <w:rFonts w:ascii="宋体" w:eastAsia="宋体" w:hAnsi="宋体" w:cs="宋体"/>
                <w:sz w:val="18"/>
                <w:szCs w:val="18"/>
              </w:rPr>
            </w:pPr>
            <w:r w:rsidRPr="00114FB8">
              <w:rPr>
                <w:rFonts w:ascii="宋体" w:eastAsia="宋体" w:hAnsi="宋体" w:cs="宋体"/>
                <w:sz w:val="18"/>
                <w:szCs w:val="18"/>
              </w:rPr>
              <w:t>1,624,795,746.09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1,620,357,458.01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1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10" w:lineRule="exact"/>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lastRenderedPageBreak/>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1,843.00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1,843.00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3,697,127.71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7,103,923.85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5E207C" w:rsidP="00166C29">
            <w:pPr>
              <w:spacing w:line="310" w:lineRule="exact"/>
              <w:jc w:val="right"/>
              <w:rPr>
                <w:rFonts w:ascii="宋体" w:eastAsia="宋体" w:hAnsi="宋体" w:cs="宋体"/>
                <w:sz w:val="18"/>
                <w:szCs w:val="18"/>
              </w:rPr>
            </w:pPr>
            <w:r w:rsidRPr="00114FB8">
              <w:rPr>
                <w:rFonts w:ascii="宋体" w:eastAsia="宋体" w:hAnsi="宋体" w:cs="宋体"/>
                <w:sz w:val="18"/>
                <w:szCs w:val="18"/>
              </w:rPr>
              <w:t>6,834,605.12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6,641,391.02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37,716,026.01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41,900,831.60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1,040,856.31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1,273,624.65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58,994.49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415,224.65</w:t>
            </w:r>
          </w:p>
        </w:tc>
      </w:tr>
      <w:tr w:rsidR="00FE7427" w:rsidTr="005E207C">
        <w:trPr>
          <w:trHeight w:val="435"/>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5E207C" w:rsidP="00166C29">
            <w:pPr>
              <w:spacing w:line="310" w:lineRule="exact"/>
              <w:jc w:val="right"/>
              <w:rPr>
                <w:rFonts w:ascii="宋体" w:eastAsia="宋体" w:hAnsi="宋体" w:cs="宋体"/>
                <w:sz w:val="18"/>
                <w:szCs w:val="18"/>
              </w:rPr>
            </w:pPr>
            <w:r w:rsidRPr="00114FB8">
              <w:rPr>
                <w:rFonts w:ascii="宋体" w:eastAsia="宋体" w:hAnsi="宋体" w:cs="宋体"/>
                <w:sz w:val="18"/>
                <w:szCs w:val="18"/>
              </w:rPr>
              <w:t>48,308,596.33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56,063,214.12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1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10" w:lineRule="exact"/>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976,506.10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14,052.46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16,431.47</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990,558.56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16,431.47</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5E207C" w:rsidP="00166C29">
            <w:pPr>
              <w:spacing w:line="310" w:lineRule="exact"/>
              <w:jc w:val="right"/>
              <w:rPr>
                <w:rFonts w:ascii="宋体" w:eastAsia="宋体" w:hAnsi="宋体" w:cs="宋体"/>
                <w:sz w:val="18"/>
                <w:szCs w:val="18"/>
              </w:rPr>
            </w:pPr>
            <w:r w:rsidRPr="00114FB8">
              <w:rPr>
                <w:rFonts w:ascii="宋体" w:eastAsia="宋体" w:hAnsi="宋体" w:cs="宋体"/>
                <w:sz w:val="18"/>
                <w:szCs w:val="18"/>
              </w:rPr>
              <w:t>49,299,154.89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56,079,645.59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1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10" w:lineRule="exact"/>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442,861,324.00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442,861,324.00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855,107,272.68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849,605,727.94</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67,837,620.98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74,214,504.38</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1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1,463,894.95</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1,463,894.95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85,729,477.01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85,729,477.01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258,172,243.54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258,831,892.90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1,575,496,591.20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1,564,277,812.42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1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5E207C" w:rsidP="00166C29">
            <w:pPr>
              <w:spacing w:line="310" w:lineRule="exact"/>
              <w:jc w:val="right"/>
              <w:rPr>
                <w:rFonts w:ascii="宋体" w:eastAsia="宋体" w:hAnsi="宋体" w:cs="宋体"/>
                <w:sz w:val="18"/>
                <w:szCs w:val="18"/>
              </w:rPr>
            </w:pPr>
            <w:r w:rsidRPr="00114FB8">
              <w:rPr>
                <w:rFonts w:ascii="宋体" w:eastAsia="宋体" w:hAnsi="宋体" w:cs="宋体"/>
                <w:sz w:val="18"/>
                <w:szCs w:val="18"/>
              </w:rPr>
              <w:t>1,624,795,746.09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10" w:lineRule="exact"/>
              <w:jc w:val="right"/>
              <w:rPr>
                <w:rFonts w:ascii="宋体" w:eastAsia="宋体" w:hAnsi="宋体" w:cs="宋体"/>
                <w:sz w:val="18"/>
                <w:szCs w:val="18"/>
              </w:rPr>
            </w:pPr>
            <w:r>
              <w:rPr>
                <w:rFonts w:ascii="宋体" w:eastAsia="宋体" w:hAnsi="宋体" w:cs="宋体"/>
                <w:sz w:val="18"/>
                <w:szCs w:val="18"/>
              </w:rPr>
              <w:t>1,620,357,458.01</w:t>
            </w:r>
          </w:p>
        </w:tc>
      </w:tr>
    </w:tbl>
    <w:p w:rsidR="00166C29" w:rsidRDefault="00166C29" w:rsidP="0027766D">
      <w:pPr>
        <w:pStyle w:val="a3"/>
        <w:spacing w:before="0" w:beforeAutospacing="0" w:after="0" w:afterAutospacing="0" w:line="360" w:lineRule="auto"/>
        <w:ind w:firstLineChars="200" w:firstLine="562"/>
        <w:jc w:val="both"/>
        <w:rPr>
          <w:rFonts w:ascii="仿宋" w:eastAsia="仿宋" w:hAnsi="仿宋"/>
          <w:b/>
          <w:sz w:val="28"/>
          <w:szCs w:val="28"/>
        </w:rPr>
      </w:pPr>
      <w:bookmarkStart w:id="95" w:name="_Toc988983"/>
    </w:p>
    <w:p w:rsidR="00FE7427" w:rsidRPr="0027766D" w:rsidRDefault="00CC4BDC" w:rsidP="0027766D">
      <w:pPr>
        <w:pStyle w:val="a3"/>
        <w:spacing w:before="0" w:beforeAutospacing="0" w:after="0" w:afterAutospacing="0" w:line="360" w:lineRule="auto"/>
        <w:ind w:firstLineChars="200" w:firstLine="562"/>
        <w:jc w:val="both"/>
        <w:rPr>
          <w:rFonts w:ascii="仿宋" w:eastAsia="仿宋" w:hAnsi="仿宋"/>
          <w:b/>
          <w:sz w:val="28"/>
          <w:szCs w:val="28"/>
        </w:rPr>
      </w:pPr>
      <w:r w:rsidRPr="0027766D">
        <w:rPr>
          <w:rFonts w:ascii="仿宋" w:eastAsia="仿宋" w:hAnsi="仿宋"/>
          <w:b/>
          <w:sz w:val="28"/>
          <w:szCs w:val="28"/>
        </w:rPr>
        <w:lastRenderedPageBreak/>
        <w:t>3、合并利润表</w:t>
      </w:r>
      <w:bookmarkEnd w:id="95"/>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361"/>
        <w:gridCol w:w="2835"/>
        <w:gridCol w:w="2443"/>
      </w:tblGrid>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jc w:val="center"/>
              <w:rPr>
                <w:rFonts w:ascii="宋体" w:eastAsia="宋体" w:hAnsi="宋体" w:cs="宋体"/>
                <w:sz w:val="18"/>
                <w:szCs w:val="18"/>
              </w:rPr>
            </w:pPr>
            <w:r>
              <w:rPr>
                <w:rFonts w:ascii="宋体" w:eastAsia="宋体" w:hAnsi="宋体" w:cs="宋体"/>
                <w:sz w:val="18"/>
                <w:szCs w:val="18"/>
              </w:rPr>
              <w:t>项目</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jc w:val="center"/>
              <w:rPr>
                <w:rFonts w:ascii="宋体" w:eastAsia="宋体" w:hAnsi="宋体" w:cs="宋体"/>
                <w:sz w:val="18"/>
                <w:szCs w:val="18"/>
              </w:rPr>
            </w:pPr>
            <w:r>
              <w:rPr>
                <w:rFonts w:ascii="宋体" w:eastAsia="宋体" w:hAnsi="宋体" w:cs="宋体"/>
                <w:sz w:val="18"/>
                <w:szCs w:val="18"/>
              </w:rPr>
              <w:t>2022年半年度</w:t>
            </w: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jc w:val="center"/>
              <w:rPr>
                <w:rFonts w:ascii="宋体" w:eastAsia="宋体" w:hAnsi="宋体" w:cs="宋体"/>
                <w:sz w:val="18"/>
                <w:szCs w:val="18"/>
              </w:rPr>
            </w:pPr>
            <w:r>
              <w:rPr>
                <w:rFonts w:ascii="宋体" w:eastAsia="宋体" w:hAnsi="宋体" w:cs="宋体"/>
                <w:sz w:val="18"/>
                <w:szCs w:val="18"/>
              </w:rPr>
              <w:t>2021年半年度</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一、营业总收入</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180,386,695.40</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294,567,316.02</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180,386,695.40</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294,567,316.02</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二、营业总成本</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152,702,909.03</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220,066,239.78</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81,512,834.09</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174,181,337.22</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803,398.26</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1,112,379.54</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22,551,943.79</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10,336,696.43</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26,159,193.84</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22,009,481.59</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21,305,764.55</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15,443,676.28</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369,774.50</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-3,017,331.28</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1,495,293.44</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1,008,519.30</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2,953,338.27</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6,764,161.03</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4,168,535.05</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9,962,547.76</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-19,414,171.61</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5,906,530.78</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B541BE" w:rsidP="00166C29">
            <w:pPr>
              <w:spacing w:line="340" w:lineRule="exact"/>
              <w:jc w:val="right"/>
              <w:rPr>
                <w:rFonts w:ascii="宋体" w:eastAsia="宋体" w:hAnsi="宋体" w:cs="宋体"/>
                <w:sz w:val="18"/>
                <w:szCs w:val="18"/>
              </w:rPr>
            </w:pPr>
            <w:r w:rsidRPr="0073167C">
              <w:rPr>
                <w:rFonts w:ascii="宋体" w:eastAsia="宋体" w:hAnsi="宋体" w:cs="宋体"/>
                <w:sz w:val="18"/>
                <w:szCs w:val="18"/>
              </w:rPr>
              <w:t>2,323,923.20</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800" w:firstLine="1440"/>
              <w:rPr>
                <w:rFonts w:ascii="宋体" w:eastAsia="宋体" w:hAnsi="宋体" w:cs="宋体"/>
                <w:sz w:val="18"/>
                <w:szCs w:val="18"/>
              </w:rPr>
            </w:pPr>
            <w:r>
              <w:rPr>
                <w:rFonts w:ascii="宋体" w:eastAsia="宋体" w:hAnsi="宋体" w:cs="宋体"/>
                <w:sz w:val="18"/>
                <w:szCs w:val="18"/>
              </w:rPr>
              <w:t>以摊余成本计量的金融资产终止确认收益</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-3,298,910.84</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33,469,993.36</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-2,630,434.12</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17,649.58</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-27,938.87</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三、营业利润（亏损以“－”号填列）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38,498,799.78</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92,697,494.17</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392,316.00</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151,283.01</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117,433.79</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89,329.05</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38,773,681.99</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92,759,448.13</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lastRenderedPageBreak/>
              <w:t>减：所得税费用</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4,667,322.27</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12,307,851.11</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五、净利润（净亏损以“－”号填列）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34,106,359.72</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80,451,597.02</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34,106,359.72</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80,451,597.02</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200" w:firstLine="360"/>
              <w:rPr>
                <w:rFonts w:ascii="宋体" w:eastAsia="宋体" w:hAnsi="宋体" w:cs="宋体"/>
                <w:sz w:val="18"/>
                <w:szCs w:val="18"/>
              </w:rPr>
            </w:pPr>
            <w:r>
              <w:rPr>
                <w:rFonts w:ascii="宋体" w:eastAsia="宋体" w:hAnsi="宋体" w:cs="宋体"/>
                <w:sz w:val="18"/>
                <w:szCs w:val="18"/>
              </w:rPr>
              <w:t>1.归属于母公司所有者的净利润</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33,419,174.86</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74,926,057.66</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200" w:firstLine="360"/>
              <w:rPr>
                <w:rFonts w:ascii="宋体" w:eastAsia="宋体" w:hAnsi="宋体" w:cs="宋体"/>
                <w:sz w:val="18"/>
                <w:szCs w:val="18"/>
              </w:rPr>
            </w:pPr>
            <w:r>
              <w:rPr>
                <w:rFonts w:ascii="宋体" w:eastAsia="宋体" w:hAnsi="宋体" w:cs="宋体"/>
                <w:sz w:val="18"/>
                <w:szCs w:val="18"/>
              </w:rPr>
              <w:t>2.少数股东损益</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687,184.86</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5,525,539.36</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七、综合收益总额</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34,106,359.72</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80,451,597.02</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33,419,174.86</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74,926,057.66</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687,184.86</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5,525,539.36</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八、每股收益：</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0.08</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0.17</w:t>
            </w:r>
          </w:p>
        </w:tc>
      </w:tr>
      <w:tr w:rsidR="00FE7427" w:rsidTr="000409CB">
        <w:trPr>
          <w:trHeight w:val="240"/>
        </w:trPr>
        <w:tc>
          <w:tcPr>
            <w:tcW w:w="43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2835"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0.08</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0.17</w:t>
            </w:r>
          </w:p>
        </w:tc>
      </w:tr>
    </w:tbl>
    <w:p w:rsidR="00FE7427" w:rsidRDefault="00CC4BDC" w:rsidP="000409CB">
      <w:pPr>
        <w:spacing w:line="360" w:lineRule="auto"/>
        <w:rPr>
          <w:rFonts w:ascii="宋体" w:eastAsia="宋体" w:hAnsi="宋体" w:cs="宋体"/>
          <w:sz w:val="18"/>
          <w:szCs w:val="18"/>
        </w:rPr>
      </w:pPr>
      <w:r>
        <w:rPr>
          <w:rFonts w:ascii="宋体" w:eastAsia="宋体" w:hAnsi="宋体" w:cs="宋体"/>
          <w:sz w:val="18"/>
          <w:szCs w:val="18"/>
        </w:rPr>
        <w:t>本期发生同一控制下企业合并的，被合并方在合并前实现的净利润为：0.00元，上期被合并方实现的净利润为：0.00元。</w:t>
      </w:r>
    </w:p>
    <w:p w:rsidR="00FE7427" w:rsidRDefault="00CC4BDC" w:rsidP="000409CB">
      <w:pPr>
        <w:spacing w:line="360" w:lineRule="auto"/>
        <w:rPr>
          <w:rFonts w:ascii="宋体" w:eastAsia="宋体" w:hAnsi="宋体" w:cs="宋体"/>
          <w:sz w:val="18"/>
          <w:szCs w:val="18"/>
        </w:rPr>
      </w:pPr>
      <w:r>
        <w:rPr>
          <w:rFonts w:ascii="宋体" w:eastAsia="宋体" w:hAnsi="宋体" w:cs="宋体"/>
          <w:sz w:val="18"/>
          <w:szCs w:val="18"/>
        </w:rPr>
        <w:t xml:space="preserve">法定代表人：黄克 </w:t>
      </w:r>
      <w:r w:rsidR="000409CB">
        <w:rPr>
          <w:rFonts w:ascii="宋体" w:eastAsia="宋体" w:hAnsi="宋体" w:cs="宋体" w:hint="eastAsia"/>
          <w:sz w:val="18"/>
          <w:szCs w:val="18"/>
        </w:rPr>
        <w:t xml:space="preserve">                     </w:t>
      </w:r>
      <w:r>
        <w:rPr>
          <w:rFonts w:ascii="宋体" w:eastAsia="宋体" w:hAnsi="宋体" w:cs="宋体"/>
          <w:sz w:val="18"/>
          <w:szCs w:val="18"/>
        </w:rPr>
        <w:t xml:space="preserve">   主管会计工作负责人：陈波  </w:t>
      </w:r>
      <w:r w:rsidR="000409CB">
        <w:rPr>
          <w:rFonts w:ascii="宋体" w:eastAsia="宋体" w:hAnsi="宋体" w:cs="宋体" w:hint="eastAsia"/>
          <w:sz w:val="18"/>
          <w:szCs w:val="18"/>
        </w:rPr>
        <w:t xml:space="preserve">              </w:t>
      </w:r>
      <w:r>
        <w:rPr>
          <w:rFonts w:ascii="宋体" w:eastAsia="宋体" w:hAnsi="宋体" w:cs="宋体"/>
          <w:sz w:val="18"/>
          <w:szCs w:val="18"/>
        </w:rPr>
        <w:t xml:space="preserve">  会计机构负责人：陈锡念</w:t>
      </w:r>
    </w:p>
    <w:p w:rsidR="00166C29" w:rsidRDefault="00166C29" w:rsidP="000409CB">
      <w:pPr>
        <w:pStyle w:val="a3"/>
        <w:spacing w:before="0" w:beforeAutospacing="0" w:after="0" w:afterAutospacing="0" w:line="360" w:lineRule="auto"/>
        <w:ind w:firstLineChars="200" w:firstLine="562"/>
        <w:jc w:val="both"/>
        <w:rPr>
          <w:rFonts w:ascii="仿宋" w:eastAsia="仿宋" w:hAnsi="仿宋"/>
          <w:b/>
          <w:sz w:val="28"/>
          <w:szCs w:val="28"/>
        </w:rPr>
      </w:pPr>
      <w:bookmarkStart w:id="96" w:name="_Toc988984"/>
    </w:p>
    <w:p w:rsidR="00FE7427" w:rsidRPr="000409CB" w:rsidRDefault="00CC4BDC" w:rsidP="000409CB">
      <w:pPr>
        <w:pStyle w:val="a3"/>
        <w:spacing w:before="0" w:beforeAutospacing="0" w:after="0" w:afterAutospacing="0" w:line="360" w:lineRule="auto"/>
        <w:ind w:firstLineChars="200" w:firstLine="562"/>
        <w:jc w:val="both"/>
        <w:rPr>
          <w:rFonts w:ascii="仿宋" w:eastAsia="仿宋" w:hAnsi="仿宋"/>
          <w:b/>
          <w:sz w:val="28"/>
          <w:szCs w:val="28"/>
        </w:rPr>
      </w:pPr>
      <w:r w:rsidRPr="000409CB">
        <w:rPr>
          <w:rFonts w:ascii="仿宋" w:eastAsia="仿宋" w:hAnsi="仿宋"/>
          <w:b/>
          <w:sz w:val="28"/>
          <w:szCs w:val="28"/>
        </w:rPr>
        <w:t>4、母公司利润表</w:t>
      </w:r>
      <w:bookmarkEnd w:id="96"/>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503"/>
        <w:gridCol w:w="2693"/>
        <w:gridCol w:w="2443"/>
      </w:tblGrid>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jc w:val="center"/>
              <w:rPr>
                <w:rFonts w:ascii="宋体" w:eastAsia="宋体" w:hAnsi="宋体" w:cs="宋体"/>
                <w:sz w:val="18"/>
                <w:szCs w:val="18"/>
              </w:rPr>
            </w:pPr>
            <w:r>
              <w:rPr>
                <w:rFonts w:ascii="宋体" w:eastAsia="宋体" w:hAnsi="宋体" w:cs="宋体"/>
                <w:sz w:val="18"/>
                <w:szCs w:val="18"/>
              </w:rPr>
              <w:t>项目</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jc w:val="center"/>
              <w:rPr>
                <w:rFonts w:ascii="宋体" w:eastAsia="宋体" w:hAnsi="宋体" w:cs="宋体"/>
                <w:sz w:val="18"/>
                <w:szCs w:val="18"/>
              </w:rPr>
            </w:pPr>
            <w:r>
              <w:rPr>
                <w:rFonts w:ascii="宋体" w:eastAsia="宋体" w:hAnsi="宋体" w:cs="宋体"/>
                <w:sz w:val="18"/>
                <w:szCs w:val="18"/>
              </w:rPr>
              <w:t>2022年半年度</w:t>
            </w: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jc w:val="center"/>
              <w:rPr>
                <w:rFonts w:ascii="宋体" w:eastAsia="宋体" w:hAnsi="宋体" w:cs="宋体"/>
                <w:sz w:val="18"/>
                <w:szCs w:val="18"/>
              </w:rPr>
            </w:pPr>
            <w:r>
              <w:rPr>
                <w:rFonts w:ascii="宋体" w:eastAsia="宋体" w:hAnsi="宋体" w:cs="宋体"/>
                <w:sz w:val="18"/>
                <w:szCs w:val="18"/>
              </w:rPr>
              <w:t>2021年半年度</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一、营业收入</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29,992,674.38</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115,700,693.96</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lastRenderedPageBreak/>
              <w:t>减：营业成本</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27,762,384.04</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113,523,288.59</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税金及附加</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393,458.94</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492,426.92</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销售费用</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531,090.75</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332,651.91</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管理费用</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11,078,834.67</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11,526,588.42</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研发费用</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财务费用</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-727,593.16</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-2,672,903.53</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400" w:firstLine="720"/>
              <w:rPr>
                <w:rFonts w:ascii="宋体" w:eastAsia="宋体" w:hAnsi="宋体" w:cs="宋体"/>
                <w:sz w:val="18"/>
                <w:szCs w:val="18"/>
              </w:rPr>
            </w:pPr>
            <w:r>
              <w:rPr>
                <w:rFonts w:ascii="宋体" w:eastAsia="宋体" w:hAnsi="宋体" w:cs="宋体"/>
                <w:sz w:val="18"/>
                <w:szCs w:val="18"/>
              </w:rPr>
              <w:t>其中：利息费用</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11,317.43</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700" w:firstLine="1260"/>
              <w:rPr>
                <w:rFonts w:ascii="宋体" w:eastAsia="宋体" w:hAnsi="宋体" w:cs="宋体"/>
                <w:sz w:val="18"/>
                <w:szCs w:val="18"/>
              </w:rPr>
            </w:pPr>
            <w:r>
              <w:rPr>
                <w:rFonts w:ascii="宋体" w:eastAsia="宋体" w:hAnsi="宋体" w:cs="宋体"/>
                <w:sz w:val="18"/>
                <w:szCs w:val="18"/>
              </w:rPr>
              <w:t>利息收入</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748,018.02</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2,683,469.83</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92,390.53</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16,731.64</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9,701,155.05</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6,492,195.12</w:t>
            </w:r>
          </w:p>
        </w:tc>
      </w:tr>
      <w:tr w:rsidR="00B541BE"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B541BE" w:rsidRPr="00B541BE" w:rsidRDefault="00B541BE" w:rsidP="00B541BE">
            <w:pPr>
              <w:spacing w:line="340" w:lineRule="exact"/>
              <w:ind w:firstLineChars="400" w:firstLine="720"/>
              <w:rPr>
                <w:rFonts w:ascii="宋体" w:eastAsia="宋体" w:hAnsi="宋体" w:cs="宋体"/>
                <w:color w:val="000000" w:themeColor="text1"/>
                <w:sz w:val="18"/>
                <w:szCs w:val="18"/>
              </w:rPr>
            </w:pPr>
            <w:r w:rsidRPr="00B541BE">
              <w:rPr>
                <w:rFonts w:ascii="宋体" w:eastAsia="宋体" w:hAnsi="宋体" w:cs="宋体"/>
                <w:color w:val="000000" w:themeColor="text1"/>
                <w:sz w:val="18"/>
                <w:szCs w:val="18"/>
              </w:rPr>
              <w:t>其中：对联营企业和合营企业的投资收益</w:t>
            </w:r>
          </w:p>
        </w:tc>
        <w:tc>
          <w:tcPr>
            <w:tcW w:w="2693" w:type="dxa"/>
            <w:tcBorders>
              <w:top w:val="single" w:sz="2" w:space="0" w:color="auto"/>
              <w:left w:val="single" w:sz="2" w:space="0" w:color="auto"/>
              <w:bottom w:val="single" w:sz="2" w:space="0" w:color="auto"/>
              <w:right w:val="single" w:sz="2" w:space="0" w:color="auto"/>
            </w:tcBorders>
            <w:vAlign w:val="center"/>
          </w:tcPr>
          <w:p w:rsidR="00B541BE" w:rsidRPr="00B541BE" w:rsidRDefault="00B541BE" w:rsidP="00B541BE">
            <w:pPr>
              <w:spacing w:line="340" w:lineRule="exact"/>
              <w:jc w:val="right"/>
              <w:rPr>
                <w:rFonts w:ascii="宋体" w:eastAsia="宋体" w:hAnsi="宋体" w:cs="宋体"/>
                <w:color w:val="000000" w:themeColor="text1"/>
                <w:sz w:val="18"/>
                <w:szCs w:val="18"/>
              </w:rPr>
            </w:pPr>
            <w:r w:rsidRPr="00B541BE">
              <w:rPr>
                <w:rFonts w:ascii="宋体" w:eastAsia="宋体" w:hAnsi="宋体" w:cs="宋体"/>
                <w:color w:val="000000" w:themeColor="text1"/>
                <w:sz w:val="18"/>
                <w:szCs w:val="18"/>
              </w:rPr>
              <w:t>7,037,438.08</w:t>
            </w:r>
          </w:p>
        </w:tc>
        <w:tc>
          <w:tcPr>
            <w:tcW w:w="2443" w:type="dxa"/>
            <w:tcBorders>
              <w:top w:val="single" w:sz="2" w:space="0" w:color="auto"/>
              <w:left w:val="single" w:sz="2" w:space="0" w:color="auto"/>
              <w:bottom w:val="single" w:sz="2" w:space="0" w:color="auto"/>
              <w:right w:val="single" w:sz="2" w:space="0" w:color="auto"/>
            </w:tcBorders>
            <w:vAlign w:val="center"/>
          </w:tcPr>
          <w:p w:rsidR="00B541BE" w:rsidRPr="00B541BE" w:rsidRDefault="00B541BE" w:rsidP="00B541BE">
            <w:pPr>
              <w:spacing w:line="340" w:lineRule="exact"/>
              <w:jc w:val="right"/>
              <w:rPr>
                <w:rFonts w:ascii="宋体" w:eastAsia="宋体" w:hAnsi="宋体" w:cs="宋体"/>
                <w:color w:val="000000" w:themeColor="text1"/>
                <w:sz w:val="18"/>
                <w:szCs w:val="18"/>
              </w:rPr>
            </w:pPr>
            <w:r w:rsidRPr="00B541BE">
              <w:rPr>
                <w:rFonts w:ascii="宋体" w:eastAsia="宋体" w:hAnsi="宋体" w:cs="宋体"/>
                <w:color w:val="000000" w:themeColor="text1"/>
                <w:sz w:val="18"/>
                <w:szCs w:val="18"/>
              </w:rPr>
              <w:t>3,216,955.36</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700" w:firstLine="1260"/>
              <w:rPr>
                <w:rFonts w:ascii="宋体" w:eastAsia="宋体" w:hAnsi="宋体" w:cs="宋体"/>
                <w:sz w:val="18"/>
                <w:szCs w:val="18"/>
              </w:rPr>
            </w:pPr>
            <w:r>
              <w:rPr>
                <w:rFonts w:ascii="宋体" w:eastAsia="宋体" w:hAnsi="宋体" w:cs="宋体"/>
                <w:sz w:val="18"/>
                <w:szCs w:val="18"/>
              </w:rPr>
              <w:t>以摊余成本计量的金融资产终止确认收益（损失以“-”号填列）</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-3,298,910.84</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33,469,993.36</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345,220.80</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-27,938.87</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二、营业利润（亏损以“－”号填列）</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-2,205,645.32</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32,449,622.90</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384,316.00</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4,400.19</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17,400.00</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89,329.05</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三、利润总额（亏损总额以“－”号填列）</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-1,838,729.32</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32,364,694.04</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-1,179,079.96</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1,647,664.64</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四、净利润（净亏损以“－”号填列）</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-659,649.36</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30,717,029.40</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（一）持续经营净利润（净亏损以“－”号填列）</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-659,649.36</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30,717,029.40</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（二）终止经营净利润（净亏损以“－”号填列）</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五、其他综合收益的税后净额</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300" w:firstLine="540"/>
              <w:rPr>
                <w:rFonts w:ascii="宋体" w:eastAsia="宋体" w:hAnsi="宋体" w:cs="宋体"/>
                <w:sz w:val="18"/>
                <w:szCs w:val="18"/>
              </w:rPr>
            </w:pPr>
            <w:r>
              <w:rPr>
                <w:rFonts w:ascii="宋体" w:eastAsia="宋体" w:hAnsi="宋体" w:cs="宋体"/>
                <w:sz w:val="18"/>
                <w:szCs w:val="18"/>
              </w:rPr>
              <w:lastRenderedPageBreak/>
              <w:t>7.其他</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六、综合收益总额</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-659,649.36</w:t>
            </w: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30,717,029.40</w:t>
            </w: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七、每股收益：</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c>
          <w:tcPr>
            <w:tcW w:w="24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269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443"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bl>
    <w:p w:rsidR="00166C29" w:rsidRDefault="00166C29" w:rsidP="000409CB">
      <w:pPr>
        <w:pStyle w:val="a3"/>
        <w:spacing w:before="0" w:beforeAutospacing="0" w:after="0" w:afterAutospacing="0" w:line="360" w:lineRule="auto"/>
        <w:ind w:firstLineChars="200" w:firstLine="562"/>
        <w:jc w:val="both"/>
        <w:rPr>
          <w:rFonts w:ascii="仿宋" w:eastAsia="仿宋" w:hAnsi="仿宋"/>
          <w:b/>
          <w:sz w:val="28"/>
          <w:szCs w:val="28"/>
        </w:rPr>
      </w:pPr>
      <w:bookmarkStart w:id="97" w:name="_Toc988985"/>
    </w:p>
    <w:p w:rsidR="00FE7427" w:rsidRPr="000409CB" w:rsidRDefault="00CC4BDC" w:rsidP="000409CB">
      <w:pPr>
        <w:pStyle w:val="a3"/>
        <w:spacing w:before="0" w:beforeAutospacing="0" w:after="0" w:afterAutospacing="0" w:line="360" w:lineRule="auto"/>
        <w:ind w:firstLineChars="200" w:firstLine="562"/>
        <w:jc w:val="both"/>
        <w:rPr>
          <w:rFonts w:ascii="仿宋" w:eastAsia="仿宋" w:hAnsi="仿宋"/>
          <w:b/>
          <w:sz w:val="28"/>
          <w:szCs w:val="28"/>
        </w:rPr>
      </w:pPr>
      <w:r w:rsidRPr="000409CB">
        <w:rPr>
          <w:rFonts w:ascii="仿宋" w:eastAsia="仿宋" w:hAnsi="仿宋"/>
          <w:b/>
          <w:sz w:val="28"/>
          <w:szCs w:val="28"/>
        </w:rPr>
        <w:t>5、合并现金流量表</w:t>
      </w:r>
      <w:bookmarkEnd w:id="97"/>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070"/>
        <w:gridCol w:w="2409"/>
        <w:gridCol w:w="2160"/>
      </w:tblGrid>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jc w:val="center"/>
              <w:rPr>
                <w:rFonts w:ascii="宋体" w:eastAsia="宋体" w:hAnsi="宋体" w:cs="宋体"/>
                <w:sz w:val="18"/>
                <w:szCs w:val="18"/>
              </w:rPr>
            </w:pPr>
            <w:r>
              <w:rPr>
                <w:rFonts w:ascii="宋体" w:eastAsia="宋体" w:hAnsi="宋体" w:cs="宋体"/>
                <w:sz w:val="18"/>
                <w:szCs w:val="18"/>
              </w:rPr>
              <w:t>项目</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jc w:val="center"/>
              <w:rPr>
                <w:rFonts w:ascii="宋体" w:eastAsia="宋体" w:hAnsi="宋体" w:cs="宋体"/>
                <w:sz w:val="18"/>
                <w:szCs w:val="18"/>
              </w:rPr>
            </w:pPr>
            <w:r>
              <w:rPr>
                <w:rFonts w:ascii="宋体" w:eastAsia="宋体" w:hAnsi="宋体" w:cs="宋体"/>
                <w:sz w:val="18"/>
                <w:szCs w:val="18"/>
              </w:rPr>
              <w:t>2022年半年度</w:t>
            </w: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jc w:val="center"/>
              <w:rPr>
                <w:rFonts w:ascii="宋体" w:eastAsia="宋体" w:hAnsi="宋体" w:cs="宋体"/>
                <w:sz w:val="18"/>
                <w:szCs w:val="18"/>
              </w:rPr>
            </w:pPr>
            <w:r>
              <w:rPr>
                <w:rFonts w:ascii="宋体" w:eastAsia="宋体" w:hAnsi="宋体" w:cs="宋体"/>
                <w:sz w:val="18"/>
                <w:szCs w:val="18"/>
              </w:rPr>
              <w:t>2021年半年度</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147,356,313.42</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244,019,108.42</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5,422,412.29</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4,863,284.82</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7,259,434.70</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经营活动现金流入小计</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157,642,010.53</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251,278,543.12</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106,713,776.53</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228,632,923.44</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60,532,409.49</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46,727,426.90</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7,051,817.56</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14,759,788.27</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19,281,000.74</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17,582,405.05</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经营活动现金流出小计</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193,579,004.32</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307,702,543.66</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-35,936,993.79</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-56,424,000.54</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1,165,671,192.61</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2,338,540,366.64</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lastRenderedPageBreak/>
              <w:t>取得投资收益收到的现金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8,723,464.52</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7,886,950.07</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28,962.60</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205,500.00</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投资活动现金流入小计</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1,174,423,619.73</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2,346,632,816.71</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9,280,043.47</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5,660,935.46</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1,057,109,798.48</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2,282,589,062.30</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112,200,000.00</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投资活动现金流出小计</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1,066,389,841.95</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2,400,449,997.76</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108,033,777.78</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-53,817,181.05</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2,400,637.99</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21,337,728.00</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筹资活动现金流入小计</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2,400,637.99</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21,337,728.00</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247,695.42</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93,888,511.25</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2,461,500.00</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筹资活动现金流出小计</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2,709,195.42</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93,888,511.25</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-308,557.43</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-72,550,783.25</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13,374.16</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-2,587.76</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71,801,600.72</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-182,794,552.60</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69,505,499.46</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461,031,156.87</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141,307,100.18</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278,236,604.27</w:t>
            </w:r>
          </w:p>
        </w:tc>
      </w:tr>
    </w:tbl>
    <w:p w:rsidR="00166C29" w:rsidRDefault="00166C29" w:rsidP="000409CB">
      <w:pPr>
        <w:pStyle w:val="a3"/>
        <w:spacing w:before="0" w:beforeAutospacing="0" w:after="0" w:afterAutospacing="0" w:line="360" w:lineRule="auto"/>
        <w:ind w:firstLineChars="200" w:firstLine="562"/>
        <w:jc w:val="both"/>
        <w:rPr>
          <w:rFonts w:ascii="仿宋" w:eastAsia="仿宋" w:hAnsi="仿宋"/>
          <w:b/>
          <w:sz w:val="28"/>
          <w:szCs w:val="28"/>
        </w:rPr>
      </w:pPr>
      <w:bookmarkStart w:id="98" w:name="_Toc988986"/>
    </w:p>
    <w:p w:rsidR="00FE7427" w:rsidRPr="000409CB" w:rsidRDefault="00CC4BDC" w:rsidP="000409CB">
      <w:pPr>
        <w:pStyle w:val="a3"/>
        <w:spacing w:before="0" w:beforeAutospacing="0" w:after="0" w:afterAutospacing="0" w:line="360" w:lineRule="auto"/>
        <w:ind w:firstLineChars="200" w:firstLine="562"/>
        <w:jc w:val="both"/>
        <w:rPr>
          <w:rFonts w:ascii="仿宋" w:eastAsia="仿宋" w:hAnsi="仿宋"/>
          <w:b/>
          <w:sz w:val="28"/>
          <w:szCs w:val="28"/>
        </w:rPr>
      </w:pPr>
      <w:r w:rsidRPr="000409CB">
        <w:rPr>
          <w:rFonts w:ascii="仿宋" w:eastAsia="仿宋" w:hAnsi="仿宋"/>
          <w:b/>
          <w:sz w:val="28"/>
          <w:szCs w:val="28"/>
        </w:rPr>
        <w:t>6、母公司现金流量表</w:t>
      </w:r>
      <w:bookmarkEnd w:id="98"/>
    </w:p>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070"/>
        <w:gridCol w:w="2409"/>
        <w:gridCol w:w="2160"/>
      </w:tblGrid>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jc w:val="center"/>
              <w:rPr>
                <w:rFonts w:ascii="宋体" w:eastAsia="宋体" w:hAnsi="宋体" w:cs="宋体"/>
                <w:sz w:val="18"/>
                <w:szCs w:val="18"/>
              </w:rPr>
            </w:pPr>
            <w:r>
              <w:rPr>
                <w:rFonts w:ascii="宋体" w:eastAsia="宋体" w:hAnsi="宋体" w:cs="宋体"/>
                <w:sz w:val="18"/>
                <w:szCs w:val="18"/>
              </w:rPr>
              <w:t>项目</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jc w:val="center"/>
              <w:rPr>
                <w:rFonts w:ascii="宋体" w:eastAsia="宋体" w:hAnsi="宋体" w:cs="宋体"/>
                <w:sz w:val="18"/>
                <w:szCs w:val="18"/>
              </w:rPr>
            </w:pPr>
            <w:r>
              <w:rPr>
                <w:rFonts w:ascii="宋体" w:eastAsia="宋体" w:hAnsi="宋体" w:cs="宋体"/>
                <w:sz w:val="18"/>
                <w:szCs w:val="18"/>
              </w:rPr>
              <w:t>2022年半年度</w:t>
            </w: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jc w:val="center"/>
              <w:rPr>
                <w:rFonts w:ascii="宋体" w:eastAsia="宋体" w:hAnsi="宋体" w:cs="宋体"/>
                <w:sz w:val="18"/>
                <w:szCs w:val="18"/>
              </w:rPr>
            </w:pPr>
            <w:r>
              <w:rPr>
                <w:rFonts w:ascii="宋体" w:eastAsia="宋体" w:hAnsi="宋体" w:cs="宋体"/>
                <w:sz w:val="18"/>
                <w:szCs w:val="18"/>
              </w:rPr>
              <w:t>2021年半年度</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33,696,034.70</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163,476,733.10</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1,904,079.04</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2,105,276.71</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3,960,357.93</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经营活动现金流入小计</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37,705,390.45</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167,437,091.03</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31,064,209.55</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171,615,188.38</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8,893,985.40</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8,363,226.54</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lastRenderedPageBreak/>
              <w:t>支付的各项税费</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937,024.14</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977,914.35</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4,357,867.23</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5,461,114.44</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经营活动现金流出小计</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45,253,086.32</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186,417,443.71</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-7,547,695.87</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-18,980,352.68</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875,619,316.11</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2,134,540,366.64</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6,837,859.12</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7,126,249.05</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205,500.00</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投资活动现金流入小计</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882,457,175.23</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2,141,872,115.69</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142,758.71</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74,895.46</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790,000,798.48</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2,021,298,062.30</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112,200,000.00</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投资活动现金流出小计</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790,143,557.19</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2,133,572,957.76</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92,313,618.04</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8,299,157.93</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c>
          <w:tcPr>
            <w:tcW w:w="21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166C29">
            <w:pPr>
              <w:spacing w:line="340" w:lineRule="exact"/>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2,400,637.99</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21,337,728.00</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筹资活动现金流入小计</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2,400,637.99</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21,337,728.00</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247,695.42</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86,524,501.11</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61,500.00</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筹资活动现金流出小计</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309,195.42</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86,524,501.11</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2,091,442.57</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-65,186,773.11</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FE7427" w:rsidP="00166C29">
            <w:pPr>
              <w:spacing w:line="340" w:lineRule="exact"/>
              <w:jc w:val="right"/>
              <w:rPr>
                <w:rFonts w:ascii="宋体" w:eastAsia="宋体" w:hAnsi="宋体" w:cs="宋体"/>
                <w:sz w:val="18"/>
                <w:szCs w:val="18"/>
              </w:rPr>
            </w:pP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86,857,364.74</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-75,867,967.86</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15,747,489.31</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339,500,341.69</w:t>
            </w:r>
          </w:p>
        </w:tc>
      </w:tr>
      <w:tr w:rsidR="00FE7427" w:rsidTr="000409CB">
        <w:trPr>
          <w:trHeight w:val="240"/>
        </w:trPr>
        <w:tc>
          <w:tcPr>
            <w:tcW w:w="507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166C29">
            <w:pPr>
              <w:spacing w:line="3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102,604,854.05</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line="340" w:lineRule="exact"/>
              <w:jc w:val="right"/>
              <w:rPr>
                <w:rFonts w:ascii="宋体" w:eastAsia="宋体" w:hAnsi="宋体" w:cs="宋体"/>
                <w:sz w:val="18"/>
                <w:szCs w:val="18"/>
              </w:rPr>
            </w:pPr>
            <w:r>
              <w:rPr>
                <w:rFonts w:ascii="宋体" w:eastAsia="宋体" w:hAnsi="宋体" w:cs="宋体"/>
                <w:sz w:val="18"/>
                <w:szCs w:val="18"/>
              </w:rPr>
              <w:t>263,632,373.83</w:t>
            </w:r>
          </w:p>
        </w:tc>
      </w:tr>
    </w:tbl>
    <w:p w:rsidR="000409CB" w:rsidRDefault="000409CB" w:rsidP="000409CB">
      <w:pPr>
        <w:pStyle w:val="a3"/>
        <w:spacing w:before="0" w:beforeAutospacing="0" w:after="0" w:afterAutospacing="0" w:line="360" w:lineRule="auto"/>
        <w:ind w:firstLineChars="200" w:firstLine="562"/>
        <w:jc w:val="both"/>
        <w:rPr>
          <w:rFonts w:ascii="仿宋" w:eastAsia="仿宋" w:hAnsi="仿宋"/>
          <w:b/>
          <w:sz w:val="28"/>
          <w:szCs w:val="28"/>
        </w:rPr>
        <w:sectPr w:rsidR="000409CB" w:rsidSect="00CA11AB">
          <w:headerReference w:type="default" r:id="rId7"/>
          <w:footerReference w:type="default" r:id="rId8"/>
          <w:pgSz w:w="11905" w:h="16840"/>
          <w:pgMar w:top="1440" w:right="1134" w:bottom="1440" w:left="1134" w:header="850" w:footer="992" w:gutter="0"/>
          <w:pgNumType w:start="0"/>
          <w:cols w:space="720"/>
          <w:titlePg/>
          <w:docGrid w:type="linesAndChars" w:linePitch="312"/>
        </w:sectPr>
      </w:pPr>
      <w:bookmarkStart w:id="99" w:name="_Toc988987"/>
    </w:p>
    <w:p w:rsidR="00FE7427" w:rsidRPr="000409CB" w:rsidRDefault="00CC4BDC" w:rsidP="000409CB">
      <w:pPr>
        <w:pStyle w:val="a3"/>
        <w:spacing w:before="0" w:beforeAutospacing="0" w:after="0" w:afterAutospacing="0" w:line="360" w:lineRule="auto"/>
        <w:ind w:firstLineChars="200" w:firstLine="562"/>
        <w:jc w:val="both"/>
        <w:rPr>
          <w:rFonts w:ascii="仿宋" w:eastAsia="仿宋" w:hAnsi="仿宋"/>
          <w:b/>
          <w:sz w:val="28"/>
          <w:szCs w:val="28"/>
        </w:rPr>
      </w:pPr>
      <w:r w:rsidRPr="000409CB">
        <w:rPr>
          <w:rFonts w:ascii="仿宋" w:eastAsia="仿宋" w:hAnsi="仿宋"/>
          <w:b/>
          <w:sz w:val="28"/>
          <w:szCs w:val="28"/>
        </w:rPr>
        <w:lastRenderedPageBreak/>
        <w:t>7、合并所有者权益变动表</w:t>
      </w:r>
      <w:bookmarkEnd w:id="99"/>
    </w:p>
    <w:p w:rsidR="00FE7427" w:rsidRDefault="00CC4BDC">
      <w:pPr>
        <w:spacing w:before="100" w:after="100" w:line="240" w:lineRule="exact"/>
        <w:rPr>
          <w:rFonts w:ascii="宋体" w:eastAsia="宋体" w:hAnsi="宋体" w:cs="宋体"/>
          <w:sz w:val="18"/>
          <w:szCs w:val="18"/>
        </w:rPr>
      </w:pPr>
      <w:r>
        <w:rPr>
          <w:rFonts w:ascii="宋体" w:eastAsia="宋体" w:hAnsi="宋体" w:cs="宋体"/>
          <w:sz w:val="18"/>
          <w:szCs w:val="18"/>
        </w:rPr>
        <w:t>本期金额</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14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84"/>
        <w:gridCol w:w="851"/>
        <w:gridCol w:w="567"/>
        <w:gridCol w:w="567"/>
        <w:gridCol w:w="567"/>
        <w:gridCol w:w="850"/>
        <w:gridCol w:w="851"/>
        <w:gridCol w:w="708"/>
        <w:gridCol w:w="993"/>
        <w:gridCol w:w="1134"/>
        <w:gridCol w:w="708"/>
        <w:gridCol w:w="1134"/>
        <w:gridCol w:w="709"/>
        <w:gridCol w:w="1134"/>
        <w:gridCol w:w="992"/>
        <w:gridCol w:w="993"/>
      </w:tblGrid>
      <w:tr w:rsidR="00FE7427" w:rsidTr="000409CB">
        <w:trPr>
          <w:trHeight w:val="240"/>
        </w:trPr>
        <w:tc>
          <w:tcPr>
            <w:tcW w:w="138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项目</w:t>
            </w:r>
          </w:p>
        </w:tc>
        <w:tc>
          <w:tcPr>
            <w:tcW w:w="12758"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2022年半年度</w:t>
            </w:r>
          </w:p>
        </w:tc>
      </w:tr>
      <w:tr w:rsidR="00FE7427" w:rsidTr="000409CB">
        <w:trPr>
          <w:trHeight w:val="240"/>
        </w:trPr>
        <w:tc>
          <w:tcPr>
            <w:tcW w:w="13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0409CB">
            <w:pPr>
              <w:spacing w:before="100" w:beforeAutospacing="1" w:after="100" w:afterAutospacing="1" w:line="300" w:lineRule="exact"/>
            </w:pPr>
          </w:p>
        </w:tc>
        <w:tc>
          <w:tcPr>
            <w:tcW w:w="10773"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少数股东权益</w:t>
            </w:r>
          </w:p>
        </w:tc>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0409CB" w:rsidTr="00166C29">
        <w:trPr>
          <w:trHeight w:val="240"/>
        </w:trPr>
        <w:tc>
          <w:tcPr>
            <w:tcW w:w="13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0409CB">
            <w:pPr>
              <w:spacing w:before="100" w:beforeAutospacing="1" w:after="100" w:afterAutospacing="1" w:line="300" w:lineRule="exact"/>
            </w:pPr>
          </w:p>
        </w:tc>
        <w:tc>
          <w:tcPr>
            <w:tcW w:w="8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股本</w:t>
            </w:r>
          </w:p>
        </w:tc>
        <w:tc>
          <w:tcPr>
            <w:tcW w:w="170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其他权益工具</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资本公积</w:t>
            </w:r>
          </w:p>
        </w:tc>
        <w:tc>
          <w:tcPr>
            <w:tcW w:w="8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减：库存股</w:t>
            </w:r>
          </w:p>
        </w:tc>
        <w:tc>
          <w:tcPr>
            <w:tcW w:w="70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其他综合收益</w:t>
            </w:r>
          </w:p>
        </w:tc>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专项储备</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盈余公积</w:t>
            </w:r>
          </w:p>
        </w:tc>
        <w:tc>
          <w:tcPr>
            <w:tcW w:w="70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一般风险准备</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未分配利润</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其他</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小计</w:t>
            </w: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0409CB">
            <w:pPr>
              <w:spacing w:before="100" w:beforeAutospacing="1" w:after="100" w:afterAutospacing="1" w:line="300" w:lineRule="exact"/>
            </w:pPr>
          </w:p>
        </w:tc>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0409CB">
            <w:pPr>
              <w:spacing w:before="100" w:beforeAutospacing="1" w:after="100" w:afterAutospacing="1" w:line="300" w:lineRule="exact"/>
            </w:pPr>
          </w:p>
        </w:tc>
      </w:tr>
      <w:tr w:rsidR="000409CB" w:rsidTr="00166C29">
        <w:trPr>
          <w:trHeight w:val="240"/>
        </w:trPr>
        <w:tc>
          <w:tcPr>
            <w:tcW w:w="13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0409CB">
            <w:pPr>
              <w:spacing w:before="100" w:beforeAutospacing="1" w:after="100" w:afterAutospacing="1" w:line="300" w:lineRule="exact"/>
            </w:pPr>
          </w:p>
        </w:tc>
        <w:tc>
          <w:tcPr>
            <w:tcW w:w="8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0409CB">
            <w:pPr>
              <w:spacing w:before="100" w:beforeAutospacing="1" w:after="100" w:afterAutospacing="1" w:line="300" w:lineRule="exact"/>
            </w:pP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优先股</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永续债</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jc w:val="center"/>
              <w:rPr>
                <w:rFonts w:ascii="宋体" w:eastAsia="宋体" w:hAnsi="宋体" w:cs="宋体"/>
                <w:sz w:val="18"/>
                <w:szCs w:val="18"/>
              </w:rPr>
            </w:pPr>
            <w:r>
              <w:rPr>
                <w:rFonts w:ascii="宋体" w:eastAsia="宋体" w:hAnsi="宋体" w:cs="宋体"/>
                <w:sz w:val="18"/>
                <w:szCs w:val="18"/>
              </w:rPr>
              <w:t>其他</w:t>
            </w:r>
          </w:p>
        </w:tc>
        <w:tc>
          <w:tcPr>
            <w:tcW w:w="8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0409CB">
            <w:pPr>
              <w:spacing w:before="100" w:beforeAutospacing="1" w:after="100" w:afterAutospacing="1" w:line="300" w:lineRule="exact"/>
            </w:pPr>
          </w:p>
        </w:tc>
        <w:tc>
          <w:tcPr>
            <w:tcW w:w="8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0409CB">
            <w:pPr>
              <w:spacing w:before="100" w:beforeAutospacing="1" w:after="100" w:afterAutospacing="1" w:line="300" w:lineRule="exact"/>
            </w:pPr>
          </w:p>
        </w:tc>
        <w:tc>
          <w:tcPr>
            <w:tcW w:w="70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0409CB">
            <w:pPr>
              <w:spacing w:before="100" w:beforeAutospacing="1" w:after="100" w:afterAutospacing="1" w:line="300" w:lineRule="exact"/>
            </w:pPr>
          </w:p>
        </w:tc>
        <w:tc>
          <w:tcPr>
            <w:tcW w:w="993" w:type="dxa"/>
            <w:vMerge/>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0409CB">
            <w:pPr>
              <w:spacing w:before="100" w:beforeAutospacing="1" w:after="100" w:afterAutospacing="1" w:line="300" w:lineRule="exact"/>
            </w:pPr>
          </w:p>
        </w:tc>
        <w:tc>
          <w:tcPr>
            <w:tcW w:w="70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0409CB">
            <w:pPr>
              <w:spacing w:before="100" w:beforeAutospacing="1" w:after="100" w:afterAutospacing="1" w:line="300" w:lineRule="exact"/>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0409CB">
            <w:pPr>
              <w:spacing w:before="100" w:beforeAutospacing="1" w:after="100" w:afterAutospacing="1" w:line="300" w:lineRule="exact"/>
            </w:pPr>
          </w:p>
        </w:tc>
        <w:tc>
          <w:tcPr>
            <w:tcW w:w="70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0409CB">
            <w:pPr>
              <w:spacing w:before="100" w:beforeAutospacing="1" w:after="100" w:afterAutospacing="1" w:line="300" w:lineRule="exact"/>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0409CB">
            <w:pPr>
              <w:spacing w:before="100" w:beforeAutospacing="1" w:after="100" w:afterAutospacing="1" w:line="300" w:lineRule="exact"/>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0409CB">
            <w:pPr>
              <w:spacing w:before="100" w:beforeAutospacing="1" w:after="100" w:afterAutospacing="1" w:line="300" w:lineRule="exact"/>
            </w:pPr>
          </w:p>
        </w:tc>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0409CB">
            <w:pPr>
              <w:spacing w:before="100" w:beforeAutospacing="1" w:after="100" w:afterAutospacing="1" w:line="300" w:lineRule="exact"/>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一、上年期末余额</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442,861,324.00</w:t>
            </w: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704,254,180.85</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74,214,504.38</w:t>
            </w: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4,475,651.97</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85,729,477.01</w:t>
            </w: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458,070,573.76</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1,621,176,703.21</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9,530,499.73</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1,630,707,202.94</w:t>
            </w: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ind w:firstLineChars="400" w:firstLine="720"/>
              <w:rPr>
                <w:rFonts w:ascii="宋体" w:eastAsia="宋体" w:hAnsi="宋体" w:cs="宋体"/>
                <w:sz w:val="18"/>
                <w:szCs w:val="18"/>
              </w:rPr>
            </w:pPr>
            <w:r>
              <w:rPr>
                <w:rFonts w:ascii="宋体" w:eastAsia="宋体" w:hAnsi="宋体" w:cs="宋体"/>
                <w:sz w:val="18"/>
                <w:szCs w:val="18"/>
              </w:rPr>
              <w:t>同一控制下企业合并</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二、本年期初余额</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442,861,324.00</w:t>
            </w: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704,254,180.85</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74,214,504.38</w:t>
            </w: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4,475,651.97</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85,729,477.01</w:t>
            </w: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458,070,573.76</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1,621,176,703.21</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9,530,499.73</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1,630,707,202.94</w:t>
            </w: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5,396,796.78</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-6,376,883.40</w:t>
            </w: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761,043.10</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33,419,174.86</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45,953,898.14</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876,493.20</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46,830,391.34</w:t>
            </w: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（一）综合收益总额</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33,419,174.86</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33,419,174.86</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687,184.86</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34,106,359.72</w:t>
            </w: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（二）所有者投入和减少资</w:t>
            </w:r>
            <w:r>
              <w:rPr>
                <w:rFonts w:ascii="宋体" w:eastAsia="宋体" w:hAnsi="宋体" w:cs="宋体"/>
                <w:sz w:val="18"/>
                <w:szCs w:val="18"/>
              </w:rPr>
              <w:lastRenderedPageBreak/>
              <w:t>本</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-6,376,8</w:t>
            </w:r>
            <w:r>
              <w:rPr>
                <w:rFonts w:ascii="宋体" w:eastAsia="宋体" w:hAnsi="宋体" w:cs="宋体"/>
                <w:sz w:val="18"/>
                <w:szCs w:val="18"/>
              </w:rPr>
              <w:lastRenderedPageBreak/>
              <w:t>83.40</w:t>
            </w: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6,376,883.40</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6,376,883.40</w:t>
            </w: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lastRenderedPageBreak/>
              <w:t>1．所有者投入的普通股</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4．其他</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-6,376,883.40</w:t>
            </w: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6,376,883.40</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6,376,883.40</w:t>
            </w: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（三）利润分配</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1．提取盈余公积</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2．提取一般风险准备</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3．对所有者（或股东）的分配</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4．其他</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（四）所有者权益内部结转</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1．资本公积转增资本（或股本）</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2．盈余公积转增资本（或股本）</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lastRenderedPageBreak/>
              <w:t>3．盈余公积弥补亏损</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6．其他</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（五）专项储备</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761,043.10</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761,043.10</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84,560.34</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845,603.44</w:t>
            </w: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1．本期提取</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804,766.42</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804,766.42</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89,418.49</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894,184.91</w:t>
            </w: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2．本期使用</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43,723.32</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43,723.32</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4,858.15</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48,581.47</w:t>
            </w: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（六）其他</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rsidP="00166C29">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5,396,796.78</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5,396,796.78</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104,748.00</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5,501,544.78</w:t>
            </w:r>
          </w:p>
        </w:tc>
      </w:tr>
      <w:tr w:rsidR="000409CB"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409CB">
            <w:pPr>
              <w:spacing w:before="100" w:beforeAutospacing="1" w:after="100" w:afterAutospacing="1" w:line="300" w:lineRule="exact"/>
              <w:rPr>
                <w:rFonts w:ascii="宋体" w:eastAsia="宋体" w:hAnsi="宋体" w:cs="宋体"/>
                <w:sz w:val="18"/>
                <w:szCs w:val="18"/>
              </w:rPr>
            </w:pPr>
            <w:r>
              <w:rPr>
                <w:rFonts w:ascii="宋体" w:eastAsia="宋体" w:hAnsi="宋体" w:cs="宋体"/>
                <w:sz w:val="18"/>
                <w:szCs w:val="18"/>
              </w:rPr>
              <w:t>四、本期期末余额</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442,861,324.00</w:t>
            </w: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709,650,977.63</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67,837,620.98</w:t>
            </w: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5,236,695.07</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85,729,477.01</w:t>
            </w: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491,489,748.62</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rsidP="000409CB">
            <w:pPr>
              <w:spacing w:before="100" w:beforeAutospacing="1" w:after="100" w:afterAutospacing="1" w:line="30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1,667,130,601.35</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10,406,992.93</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rsidP="000409CB">
            <w:pPr>
              <w:spacing w:before="100" w:beforeAutospacing="1" w:after="100" w:afterAutospacing="1" w:line="300" w:lineRule="exact"/>
              <w:jc w:val="right"/>
              <w:rPr>
                <w:rFonts w:ascii="宋体" w:eastAsia="宋体" w:hAnsi="宋体" w:cs="宋体"/>
                <w:sz w:val="18"/>
                <w:szCs w:val="18"/>
              </w:rPr>
            </w:pPr>
            <w:r>
              <w:rPr>
                <w:rFonts w:ascii="宋体" w:eastAsia="宋体" w:hAnsi="宋体" w:cs="宋体"/>
                <w:sz w:val="18"/>
                <w:szCs w:val="18"/>
              </w:rPr>
              <w:t>1,677,537,594.28</w:t>
            </w:r>
          </w:p>
        </w:tc>
      </w:tr>
    </w:tbl>
    <w:p w:rsidR="00166C29" w:rsidRDefault="00166C29">
      <w:pPr>
        <w:spacing w:before="100" w:after="100" w:line="240" w:lineRule="exact"/>
        <w:rPr>
          <w:rFonts w:ascii="宋体" w:eastAsia="宋体" w:hAnsi="宋体" w:cs="宋体"/>
          <w:sz w:val="18"/>
          <w:szCs w:val="18"/>
        </w:rPr>
      </w:pPr>
    </w:p>
    <w:p w:rsidR="00FE7427" w:rsidRDefault="00CC4BDC">
      <w:pPr>
        <w:spacing w:before="100" w:after="100" w:line="240" w:lineRule="exact"/>
        <w:rPr>
          <w:rFonts w:ascii="宋体" w:eastAsia="宋体" w:hAnsi="宋体" w:cs="宋体"/>
          <w:sz w:val="18"/>
          <w:szCs w:val="18"/>
        </w:rPr>
      </w:pPr>
      <w:r>
        <w:rPr>
          <w:rFonts w:ascii="宋体" w:eastAsia="宋体" w:hAnsi="宋体" w:cs="宋体"/>
          <w:sz w:val="18"/>
          <w:szCs w:val="18"/>
        </w:rPr>
        <w:t>上年金额</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14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84"/>
        <w:gridCol w:w="851"/>
        <w:gridCol w:w="567"/>
        <w:gridCol w:w="567"/>
        <w:gridCol w:w="567"/>
        <w:gridCol w:w="850"/>
        <w:gridCol w:w="851"/>
        <w:gridCol w:w="708"/>
        <w:gridCol w:w="993"/>
        <w:gridCol w:w="1134"/>
        <w:gridCol w:w="708"/>
        <w:gridCol w:w="1134"/>
        <w:gridCol w:w="709"/>
        <w:gridCol w:w="1134"/>
        <w:gridCol w:w="992"/>
        <w:gridCol w:w="993"/>
      </w:tblGrid>
      <w:tr w:rsidR="00FE7427" w:rsidTr="000409CB">
        <w:trPr>
          <w:trHeight w:val="240"/>
        </w:trPr>
        <w:tc>
          <w:tcPr>
            <w:tcW w:w="138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2758"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2021年半年度</w:t>
            </w:r>
          </w:p>
        </w:tc>
      </w:tr>
      <w:tr w:rsidR="00FE7427" w:rsidTr="000409CB">
        <w:trPr>
          <w:trHeight w:val="240"/>
        </w:trPr>
        <w:tc>
          <w:tcPr>
            <w:tcW w:w="13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0773"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少数股东权益</w:t>
            </w:r>
          </w:p>
        </w:tc>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FE7427" w:rsidTr="00166C29">
        <w:trPr>
          <w:trHeight w:val="240"/>
        </w:trPr>
        <w:tc>
          <w:tcPr>
            <w:tcW w:w="13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70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8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70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专项储备</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0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一般风险准备</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166C29" w:rsidTr="00166C29">
        <w:trPr>
          <w:trHeight w:val="240"/>
        </w:trPr>
        <w:tc>
          <w:tcPr>
            <w:tcW w:w="13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8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70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993" w:type="dxa"/>
            <w:vMerge/>
            <w:tcBorders>
              <w:top w:val="single" w:sz="2" w:space="0" w:color="auto"/>
              <w:left w:val="single" w:sz="2" w:space="0" w:color="auto"/>
              <w:bottom w:val="single" w:sz="2" w:space="0" w:color="auto"/>
              <w:right w:val="single" w:sz="2" w:space="0" w:color="auto"/>
            </w:tcBorders>
            <w:vAlign w:val="center"/>
          </w:tcPr>
          <w:p w:rsidR="00FE7427" w:rsidRDefault="00FE7427"/>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70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709" w:type="dxa"/>
            <w:vMerge/>
            <w:tcBorders>
              <w:top w:val="single" w:sz="2" w:space="0" w:color="auto"/>
              <w:left w:val="single" w:sz="2" w:space="0" w:color="auto"/>
              <w:bottom w:val="single" w:sz="2" w:space="0" w:color="auto"/>
              <w:right w:val="single" w:sz="2" w:space="0" w:color="auto"/>
            </w:tcBorders>
            <w:vAlign w:val="center"/>
          </w:tcPr>
          <w:p w:rsidR="00FE7427" w:rsidRDefault="00FE7427"/>
        </w:tc>
        <w:tc>
          <w:tcPr>
            <w:tcW w:w="1134" w:type="dxa"/>
            <w:vMerge/>
            <w:tcBorders>
              <w:top w:val="single" w:sz="2" w:space="0" w:color="auto"/>
              <w:left w:val="single" w:sz="2" w:space="0" w:color="auto"/>
              <w:bottom w:val="single" w:sz="2" w:space="0" w:color="auto"/>
              <w:right w:val="single" w:sz="2" w:space="0" w:color="auto"/>
            </w:tcBorders>
            <w:vAlign w:val="center"/>
          </w:tcPr>
          <w:p w:rsidR="00FE7427" w:rsidRDefault="00FE7427"/>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442,861,324.00</w:t>
            </w: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760,361,578.19</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94,925,877.19</w:t>
            </w: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3,764,148.11</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85,729,477.01</w:t>
            </w: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513,010,245.65</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1,710,800,895.77</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25,816,911.56</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1,736,617,807.33</w:t>
            </w: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lastRenderedPageBreak/>
              <w:t>加：会计政策变更</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同一控制下企业合并</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442,861,324.00</w:t>
            </w: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760,361,578.19</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94,925,877.19</w:t>
            </w: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3,764,148.11</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85,729,477.01</w:t>
            </w: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513,010,245.65</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1,710,800,895.77</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25,816,911.56</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1,736,617,807.33</w:t>
            </w: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3,724,933.30</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529,100.78</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-11,781,264.67</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-7,527,230.59</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-5,293,718.38</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-12,820,948.97</w:t>
            </w: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74,926,057.66</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74,926,057.66</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5,525,539.36</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80,451,597.02</w:t>
            </w: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-86,707,322.33</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-86,707,322.33</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-11,046,015.22</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-97,753,337.55</w:t>
            </w: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2．提取一般</w:t>
            </w:r>
            <w:r>
              <w:rPr>
                <w:rFonts w:ascii="宋体" w:eastAsia="宋体" w:hAnsi="宋体" w:cs="宋体"/>
                <w:sz w:val="18"/>
                <w:szCs w:val="18"/>
              </w:rPr>
              <w:lastRenderedPageBreak/>
              <w:t>风险准备</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lastRenderedPageBreak/>
              <w:t>3．对所有者（或股东）的分配</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-86,707,322.33</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-86,707,322.33</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-11,046,015.22</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-97,753,337.55</w:t>
            </w: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529,100.78</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529,100.78</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226,757.48</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755,858.26</w:t>
            </w: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611,635.92</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611,635.92</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262,129.68</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Pr="00BC4CCF" w:rsidRDefault="00BC4CCF">
            <w:pPr>
              <w:spacing w:line="240" w:lineRule="exact"/>
              <w:jc w:val="right"/>
              <w:rPr>
                <w:rFonts w:ascii="宋体" w:eastAsia="宋体" w:hAnsi="宋体" w:cs="宋体"/>
                <w:sz w:val="18"/>
                <w:szCs w:val="18"/>
              </w:rPr>
            </w:pPr>
            <w:r w:rsidRPr="00BC4CCF">
              <w:rPr>
                <w:rFonts w:ascii="宋体" w:eastAsia="宋体" w:hAnsi="宋体" w:cs="宋体" w:hint="eastAsia"/>
                <w:sz w:val="18"/>
                <w:szCs w:val="18"/>
              </w:rPr>
              <w:t>873,765.60</w:t>
            </w: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82,535.14</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82,535.14</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35,372.20</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Pr="00BC4CCF" w:rsidRDefault="00BC4CCF">
            <w:pPr>
              <w:spacing w:line="240" w:lineRule="exact"/>
              <w:jc w:val="right"/>
              <w:rPr>
                <w:rFonts w:ascii="宋体" w:eastAsia="宋体" w:hAnsi="宋体" w:cs="宋体"/>
                <w:sz w:val="18"/>
                <w:szCs w:val="18"/>
              </w:rPr>
            </w:pPr>
            <w:r w:rsidRPr="00BC4CCF">
              <w:rPr>
                <w:rFonts w:ascii="宋体" w:eastAsia="宋体" w:hAnsi="宋体" w:cs="宋体" w:hint="eastAsia"/>
                <w:sz w:val="18"/>
                <w:szCs w:val="18"/>
              </w:rPr>
              <w:t>117,907.34</w:t>
            </w:r>
          </w:p>
        </w:tc>
      </w:tr>
      <w:tr w:rsidR="00166C29"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3,724,933.30</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3,724,933.30</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3,724,933.30</w:t>
            </w:r>
          </w:p>
        </w:tc>
      </w:tr>
      <w:tr w:rsidR="00166C29" w:rsidRPr="00BC4CCF" w:rsidTr="00166C29">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442,861,324.00</w:t>
            </w: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764,086,511.49</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94,925,877.19</w:t>
            </w: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4,293,248.89</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85,729,477.01</w:t>
            </w:r>
          </w:p>
        </w:tc>
        <w:tc>
          <w:tcPr>
            <w:tcW w:w="70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501,228,980.98</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1,703,273,665.18</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20,523,193.18</w:t>
            </w:r>
          </w:p>
        </w:tc>
        <w:tc>
          <w:tcPr>
            <w:tcW w:w="9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1,723,796,858.36</w:t>
            </w:r>
          </w:p>
        </w:tc>
      </w:tr>
    </w:tbl>
    <w:p w:rsidR="00166C29" w:rsidRDefault="00166C29" w:rsidP="00166C29">
      <w:pPr>
        <w:pStyle w:val="a3"/>
        <w:spacing w:before="0" w:beforeAutospacing="0" w:after="0" w:afterAutospacing="0" w:line="360" w:lineRule="auto"/>
        <w:ind w:firstLineChars="200" w:firstLine="562"/>
        <w:jc w:val="both"/>
        <w:rPr>
          <w:rFonts w:ascii="仿宋" w:eastAsia="仿宋" w:hAnsi="仿宋"/>
          <w:b/>
          <w:sz w:val="28"/>
          <w:szCs w:val="28"/>
        </w:rPr>
      </w:pPr>
      <w:bookmarkStart w:id="100" w:name="_Toc988988"/>
    </w:p>
    <w:p w:rsidR="00166C29" w:rsidRDefault="00166C29" w:rsidP="00166C29">
      <w:pPr>
        <w:pStyle w:val="a3"/>
        <w:spacing w:before="0" w:beforeAutospacing="0" w:after="0" w:afterAutospacing="0" w:line="360" w:lineRule="auto"/>
        <w:ind w:firstLineChars="200" w:firstLine="562"/>
        <w:jc w:val="both"/>
        <w:rPr>
          <w:rFonts w:ascii="仿宋" w:eastAsia="仿宋" w:hAnsi="仿宋"/>
          <w:b/>
          <w:sz w:val="28"/>
          <w:szCs w:val="28"/>
        </w:rPr>
      </w:pPr>
    </w:p>
    <w:p w:rsidR="00FE7427" w:rsidRPr="00166C29" w:rsidRDefault="00CC4BDC" w:rsidP="00166C29">
      <w:pPr>
        <w:pStyle w:val="a3"/>
        <w:spacing w:before="0" w:beforeAutospacing="0" w:after="0" w:afterAutospacing="0" w:line="360" w:lineRule="auto"/>
        <w:ind w:firstLineChars="200" w:firstLine="562"/>
        <w:jc w:val="both"/>
        <w:rPr>
          <w:rFonts w:ascii="仿宋" w:eastAsia="仿宋" w:hAnsi="仿宋"/>
          <w:b/>
          <w:sz w:val="28"/>
          <w:szCs w:val="28"/>
        </w:rPr>
      </w:pPr>
      <w:r w:rsidRPr="00166C29">
        <w:rPr>
          <w:rFonts w:ascii="仿宋" w:eastAsia="仿宋" w:hAnsi="仿宋"/>
          <w:b/>
          <w:sz w:val="28"/>
          <w:szCs w:val="28"/>
        </w:rPr>
        <w:t>8、母公司所有者权益变动表</w:t>
      </w:r>
      <w:bookmarkEnd w:id="100"/>
    </w:p>
    <w:p w:rsidR="00FE7427" w:rsidRDefault="00CC4BDC">
      <w:pPr>
        <w:spacing w:before="100" w:after="100" w:line="240" w:lineRule="exact"/>
        <w:rPr>
          <w:rFonts w:ascii="宋体" w:eastAsia="宋体" w:hAnsi="宋体" w:cs="宋体"/>
          <w:sz w:val="18"/>
          <w:szCs w:val="18"/>
        </w:rPr>
      </w:pPr>
      <w:r>
        <w:rPr>
          <w:rFonts w:ascii="宋体" w:eastAsia="宋体" w:hAnsi="宋体" w:cs="宋体"/>
          <w:sz w:val="18"/>
          <w:szCs w:val="18"/>
        </w:rPr>
        <w:t>本期金额</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1380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809"/>
        <w:gridCol w:w="1276"/>
        <w:gridCol w:w="851"/>
        <w:gridCol w:w="936"/>
        <w:gridCol w:w="765"/>
        <w:gridCol w:w="1134"/>
        <w:gridCol w:w="1134"/>
        <w:gridCol w:w="850"/>
        <w:gridCol w:w="1134"/>
        <w:gridCol w:w="992"/>
        <w:gridCol w:w="1134"/>
        <w:gridCol w:w="709"/>
        <w:gridCol w:w="1079"/>
      </w:tblGrid>
      <w:tr w:rsidR="00FE7427" w:rsidTr="00166C29">
        <w:trPr>
          <w:trHeight w:val="240"/>
        </w:trPr>
        <w:tc>
          <w:tcPr>
            <w:tcW w:w="18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1994"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2022年半年度</w:t>
            </w:r>
          </w:p>
        </w:tc>
      </w:tr>
      <w:tr w:rsidR="00166C29" w:rsidTr="00166C29">
        <w:trPr>
          <w:trHeight w:val="240"/>
        </w:trPr>
        <w:tc>
          <w:tcPr>
            <w:tcW w:w="180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55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07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166C29" w:rsidTr="00166C29">
        <w:trPr>
          <w:trHeight w:val="240"/>
        </w:trPr>
        <w:tc>
          <w:tcPr>
            <w:tcW w:w="180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93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6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134" w:type="dxa"/>
            <w:vMerge/>
            <w:tcBorders>
              <w:top w:val="single" w:sz="2" w:space="0" w:color="auto"/>
              <w:left w:val="single" w:sz="2" w:space="0" w:color="auto"/>
              <w:bottom w:val="single" w:sz="2" w:space="0" w:color="auto"/>
              <w:right w:val="single" w:sz="2" w:space="0" w:color="auto"/>
            </w:tcBorders>
            <w:vAlign w:val="center"/>
          </w:tcPr>
          <w:p w:rsidR="00FE7427" w:rsidRDefault="00FE7427"/>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709" w:type="dxa"/>
            <w:vMerge/>
            <w:tcBorders>
              <w:top w:val="single" w:sz="2" w:space="0" w:color="auto"/>
              <w:left w:val="single" w:sz="2" w:space="0" w:color="auto"/>
              <w:bottom w:val="single" w:sz="2" w:space="0" w:color="auto"/>
              <w:right w:val="single" w:sz="2" w:space="0" w:color="auto"/>
            </w:tcBorders>
            <w:vAlign w:val="center"/>
          </w:tcPr>
          <w:p w:rsidR="00FE7427" w:rsidRDefault="00FE7427"/>
        </w:tc>
        <w:tc>
          <w:tcPr>
            <w:tcW w:w="107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442,861,324.00</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849,605,727.94</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74,214,504.38</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1,463,894.95</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85,729,477.01</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258,831,892.90</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1,564,277,812.42</w:t>
            </w: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442,861,324.00</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849,605,727.94</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74,214,504.38</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1,463,894.95</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85,729,477.01</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258,831,892.90</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1,564,277,812.42</w:t>
            </w: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5,501,544.74</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-6,376,883.40</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-659,649.36</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11,218,778.78</w:t>
            </w: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-659,649.36</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-659,649.36</w:t>
            </w: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-6,376,883.40</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6,376,883.40</w:t>
            </w: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3．股份支付计入所</w:t>
            </w:r>
            <w:r>
              <w:rPr>
                <w:rFonts w:ascii="宋体" w:eastAsia="宋体" w:hAnsi="宋体" w:cs="宋体"/>
                <w:sz w:val="18"/>
                <w:szCs w:val="18"/>
              </w:rPr>
              <w:lastRenderedPageBreak/>
              <w:t>有者权益的金额</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lastRenderedPageBreak/>
              <w:t>4．其他</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-6,376,883.40</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6,376,883.40</w:t>
            </w: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2．对所有者（或股东）的分配</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3．其他</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5,501,544.74</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5,501,544.74</w:t>
            </w:r>
          </w:p>
        </w:tc>
      </w:tr>
      <w:tr w:rsidR="00166C29"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442,861,324.00</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3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855,107,272.68</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67,837,620.98</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1,463,894.95</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85,729,477.01</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258,172,243.54</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1,575,496,591.20</w:t>
            </w:r>
          </w:p>
        </w:tc>
      </w:tr>
    </w:tbl>
    <w:p w:rsidR="00166C29" w:rsidRDefault="00166C29">
      <w:pPr>
        <w:spacing w:before="100" w:after="100" w:line="240" w:lineRule="exact"/>
        <w:rPr>
          <w:rFonts w:ascii="宋体" w:eastAsia="宋体" w:hAnsi="宋体" w:cs="宋体"/>
          <w:sz w:val="18"/>
          <w:szCs w:val="18"/>
        </w:rPr>
      </w:pPr>
    </w:p>
    <w:p w:rsidR="00166C29" w:rsidRDefault="00166C29">
      <w:pPr>
        <w:spacing w:before="100" w:after="100" w:line="240" w:lineRule="exact"/>
        <w:rPr>
          <w:rFonts w:ascii="宋体" w:eastAsia="宋体" w:hAnsi="宋体" w:cs="宋体"/>
          <w:sz w:val="18"/>
          <w:szCs w:val="18"/>
        </w:rPr>
      </w:pPr>
    </w:p>
    <w:p w:rsidR="00166C29" w:rsidRDefault="00166C29">
      <w:pPr>
        <w:spacing w:before="100" w:after="100" w:line="240" w:lineRule="exact"/>
        <w:rPr>
          <w:rFonts w:ascii="宋体" w:eastAsia="宋体" w:hAnsi="宋体" w:cs="宋体"/>
          <w:sz w:val="18"/>
          <w:szCs w:val="18"/>
        </w:rPr>
      </w:pPr>
    </w:p>
    <w:p w:rsidR="00166C29" w:rsidRDefault="00166C29">
      <w:pPr>
        <w:spacing w:before="100" w:after="100" w:line="240" w:lineRule="exact"/>
        <w:rPr>
          <w:rFonts w:ascii="宋体" w:eastAsia="宋体" w:hAnsi="宋体" w:cs="宋体"/>
          <w:sz w:val="18"/>
          <w:szCs w:val="18"/>
        </w:rPr>
      </w:pPr>
    </w:p>
    <w:p w:rsidR="00166C29" w:rsidRDefault="00166C29">
      <w:pPr>
        <w:spacing w:before="100" w:after="100" w:line="240" w:lineRule="exact"/>
        <w:rPr>
          <w:rFonts w:ascii="宋体" w:eastAsia="宋体" w:hAnsi="宋体" w:cs="宋体"/>
          <w:sz w:val="18"/>
          <w:szCs w:val="18"/>
        </w:rPr>
      </w:pPr>
    </w:p>
    <w:p w:rsidR="00166C29" w:rsidRDefault="00166C29">
      <w:pPr>
        <w:spacing w:before="100" w:after="100" w:line="240" w:lineRule="exact"/>
        <w:rPr>
          <w:rFonts w:ascii="宋体" w:eastAsia="宋体" w:hAnsi="宋体" w:cs="宋体"/>
          <w:sz w:val="18"/>
          <w:szCs w:val="18"/>
        </w:rPr>
      </w:pPr>
    </w:p>
    <w:p w:rsidR="00FE7427" w:rsidRDefault="00CC4BDC">
      <w:pPr>
        <w:spacing w:before="100" w:after="100" w:line="240" w:lineRule="exact"/>
        <w:rPr>
          <w:rFonts w:ascii="宋体" w:eastAsia="宋体" w:hAnsi="宋体" w:cs="宋体"/>
          <w:sz w:val="18"/>
          <w:szCs w:val="18"/>
        </w:rPr>
      </w:pPr>
      <w:r>
        <w:rPr>
          <w:rFonts w:ascii="宋体" w:eastAsia="宋体" w:hAnsi="宋体" w:cs="宋体"/>
          <w:sz w:val="18"/>
          <w:szCs w:val="18"/>
        </w:rPr>
        <w:t>上年金额</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1385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809"/>
        <w:gridCol w:w="1276"/>
        <w:gridCol w:w="851"/>
        <w:gridCol w:w="992"/>
        <w:gridCol w:w="709"/>
        <w:gridCol w:w="1134"/>
        <w:gridCol w:w="1134"/>
        <w:gridCol w:w="850"/>
        <w:gridCol w:w="1134"/>
        <w:gridCol w:w="992"/>
        <w:gridCol w:w="1134"/>
        <w:gridCol w:w="709"/>
        <w:gridCol w:w="1134"/>
      </w:tblGrid>
      <w:tr w:rsidR="00FE7427" w:rsidTr="00166C29">
        <w:trPr>
          <w:trHeight w:val="240"/>
        </w:trPr>
        <w:tc>
          <w:tcPr>
            <w:tcW w:w="18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204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2021年半年度</w:t>
            </w:r>
          </w:p>
        </w:tc>
      </w:tr>
      <w:tr w:rsidR="00FE7427" w:rsidTr="00166C29">
        <w:trPr>
          <w:trHeight w:val="240"/>
        </w:trPr>
        <w:tc>
          <w:tcPr>
            <w:tcW w:w="180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55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FE7427" w:rsidTr="00166C29">
        <w:trPr>
          <w:trHeight w:val="240"/>
        </w:trPr>
        <w:tc>
          <w:tcPr>
            <w:tcW w:w="180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134" w:type="dxa"/>
            <w:vMerge/>
            <w:tcBorders>
              <w:top w:val="single" w:sz="2" w:space="0" w:color="auto"/>
              <w:left w:val="single" w:sz="2" w:space="0" w:color="auto"/>
              <w:bottom w:val="single" w:sz="2" w:space="0" w:color="auto"/>
              <w:right w:val="single" w:sz="2" w:space="0" w:color="auto"/>
            </w:tcBorders>
            <w:vAlign w:val="center"/>
          </w:tcPr>
          <w:p w:rsidR="00FE7427" w:rsidRDefault="00FE7427"/>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709" w:type="dxa"/>
            <w:vMerge/>
            <w:tcBorders>
              <w:top w:val="single" w:sz="2" w:space="0" w:color="auto"/>
              <w:left w:val="single" w:sz="2" w:space="0" w:color="auto"/>
              <w:bottom w:val="single" w:sz="2" w:space="0" w:color="auto"/>
              <w:right w:val="single" w:sz="2" w:space="0" w:color="auto"/>
            </w:tcBorders>
            <w:vAlign w:val="center"/>
          </w:tcPr>
          <w:p w:rsidR="00FE7427" w:rsidRDefault="00FE7427"/>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442,861,324.00</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850,974,856.11</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94,925,877.19</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1,463,894.95</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85,729,477.01</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378,755,853.93</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1,664,859,528.81</w:t>
            </w: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442,861,324.00</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850,974,856.11</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94,925,877.19</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1,463,894.95</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85,729,477.01</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378,755,853.93</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1,664,859,528.81</w:t>
            </w: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3,724,933.32</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-55,990,292.93</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-52,265,359.61</w:t>
            </w: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30,717,029.40</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30,717,029.40</w:t>
            </w: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（三）利润分配</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-86,707,322.33</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-86,707,322.33</w:t>
            </w: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2．对所有者（或股东）的分配</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-86,707,322.33</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-86,707,322.33</w:t>
            </w: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3．其他</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3,724,933.32</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3,724,933.32</w:t>
            </w:r>
          </w:p>
        </w:tc>
      </w:tr>
      <w:tr w:rsidR="00FE7427" w:rsidTr="00166C29">
        <w:trPr>
          <w:trHeight w:val="240"/>
        </w:trPr>
        <w:tc>
          <w:tcPr>
            <w:tcW w:w="18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12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442,861,324.00</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854,699,789.43</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94,925,877.19</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1,463,894.95</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85,729,477.01</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322,765,561.00</w:t>
            </w:r>
          </w:p>
        </w:tc>
        <w:tc>
          <w:tcPr>
            <w:tcW w:w="70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1,612,594,169.20</w:t>
            </w:r>
          </w:p>
        </w:tc>
      </w:tr>
    </w:tbl>
    <w:p w:rsidR="00166C29" w:rsidRDefault="00166C29">
      <w:pPr>
        <w:pStyle w:val="2"/>
        <w:spacing w:before="300" w:after="300" w:line="320" w:lineRule="exact"/>
        <w:rPr>
          <w:rFonts w:ascii="宋体" w:eastAsia="宋体" w:hAnsi="宋体" w:cs="宋体"/>
          <w:b/>
          <w:bCs/>
          <w:sz w:val="24"/>
          <w:szCs w:val="24"/>
        </w:rPr>
        <w:sectPr w:rsidR="00166C29" w:rsidSect="000409CB">
          <w:pgSz w:w="16840" w:h="11905" w:orient="landscape"/>
          <w:pgMar w:top="1134" w:right="1440" w:bottom="1134" w:left="1440" w:header="851" w:footer="992" w:gutter="0"/>
          <w:cols w:space="720"/>
          <w:docGrid w:type="lines" w:linePitch="312"/>
        </w:sectPr>
      </w:pPr>
      <w:bookmarkStart w:id="101" w:name="_Toc988989"/>
    </w:p>
    <w:p w:rsidR="00FE7427" w:rsidRPr="00166C29" w:rsidRDefault="00CC4BDC" w:rsidP="00166C29">
      <w:pPr>
        <w:pStyle w:val="2"/>
        <w:spacing w:before="0" w:after="0" w:line="360" w:lineRule="auto"/>
        <w:ind w:firstLineChars="200" w:firstLine="562"/>
        <w:rPr>
          <w:rFonts w:ascii="宋体" w:eastAsia="宋体" w:hAnsi="宋体" w:cs="宋体"/>
          <w:b/>
          <w:bCs/>
          <w:kern w:val="0"/>
          <w:sz w:val="28"/>
          <w:szCs w:val="28"/>
        </w:rPr>
      </w:pPr>
      <w:r w:rsidRPr="00166C29">
        <w:rPr>
          <w:rFonts w:ascii="宋体" w:eastAsia="宋体" w:hAnsi="宋体" w:cs="宋体"/>
          <w:b/>
          <w:bCs/>
          <w:kern w:val="0"/>
          <w:sz w:val="28"/>
          <w:szCs w:val="28"/>
        </w:rPr>
        <w:lastRenderedPageBreak/>
        <w:t>三、公司基本情况</w:t>
      </w:r>
      <w:bookmarkEnd w:id="101"/>
    </w:p>
    <w:p w:rsidR="00FE7427" w:rsidRDefault="00FE7427" w:rsidP="00166C29">
      <w:pPr>
        <w:pStyle w:val="a3"/>
        <w:spacing w:before="0" w:beforeAutospacing="0" w:after="0" w:afterAutospacing="0" w:line="360" w:lineRule="auto"/>
        <w:ind w:firstLineChars="200" w:firstLine="560"/>
        <w:jc w:val="both"/>
        <w:divId w:val="1489785264"/>
        <w:rPr>
          <w:rFonts w:ascii="Times New Roman" w:hAnsi="Times New Roman" w:cs="Times New Roman"/>
          <w:sz w:val="18"/>
          <w:szCs w:val="18"/>
        </w:rPr>
      </w:pPr>
      <w:r>
        <w:rPr>
          <w:rFonts w:ascii="仿宋" w:eastAsia="仿宋" w:hAnsi="仿宋" w:cs="Times New Roman" w:hint="eastAsia"/>
          <w:sz w:val="28"/>
          <w:szCs w:val="28"/>
        </w:rPr>
        <w:t>广东甘化科工股份有限公司（以下简称本公司或公司），成立于1993年4月15日，在江门市市场监督管理局登记注册。现统一社会信用代码为91440700190357288E，注册资本人民币44,286.1324万元。公司总部的经营地址江门市蓬江区甘化路62号。法定代表人黄克。</w:t>
      </w:r>
    </w:p>
    <w:p w:rsidR="00FE7427" w:rsidRDefault="00FE7427" w:rsidP="00166C29">
      <w:pPr>
        <w:pStyle w:val="a3"/>
        <w:spacing w:before="0" w:beforeAutospacing="0" w:after="0" w:afterAutospacing="0" w:line="360" w:lineRule="auto"/>
        <w:ind w:firstLineChars="200" w:firstLine="560"/>
        <w:jc w:val="both"/>
        <w:divId w:val="1489785264"/>
        <w:rPr>
          <w:rFonts w:ascii="Times New Roman" w:hAnsi="Times New Roman" w:cs="Times New Roman"/>
          <w:sz w:val="18"/>
          <w:szCs w:val="18"/>
        </w:rPr>
      </w:pPr>
      <w:r>
        <w:rPr>
          <w:rFonts w:ascii="仿宋" w:eastAsia="仿宋" w:hAnsi="仿宋" w:cs="Times New Roman" w:hint="eastAsia"/>
          <w:sz w:val="28"/>
          <w:szCs w:val="28"/>
        </w:rPr>
        <w:t>公司原名江门甘蔗化工厂（集团）股份有限公司，于2020年10月30日变更为广东甘化科工股份有限公司。</w:t>
      </w:r>
    </w:p>
    <w:p w:rsidR="00FE7427" w:rsidRDefault="00FE7427" w:rsidP="00166C29">
      <w:pPr>
        <w:pStyle w:val="a3"/>
        <w:spacing w:before="0" w:beforeAutospacing="0" w:after="0" w:afterAutospacing="0" w:line="360" w:lineRule="auto"/>
        <w:ind w:firstLineChars="200" w:firstLine="560"/>
        <w:jc w:val="both"/>
        <w:divId w:val="1489785264"/>
        <w:rPr>
          <w:rFonts w:ascii="Times New Roman" w:hAnsi="Times New Roman" w:cs="Times New Roman"/>
          <w:sz w:val="18"/>
          <w:szCs w:val="18"/>
        </w:rPr>
      </w:pPr>
      <w:r>
        <w:rPr>
          <w:rFonts w:ascii="仿宋" w:eastAsia="仿宋" w:hAnsi="仿宋" w:cs="Times New Roman" w:hint="eastAsia"/>
          <w:sz w:val="28"/>
          <w:szCs w:val="28"/>
        </w:rPr>
        <w:t>公司主要的经营活动为食糖贸易业务和电源产品、预制破片等军工产品的研发、生产、销售。</w:t>
      </w:r>
    </w:p>
    <w:p w:rsidR="00FE7427" w:rsidRDefault="00FE7427" w:rsidP="00166C29">
      <w:pPr>
        <w:pStyle w:val="a3"/>
        <w:spacing w:before="0" w:beforeAutospacing="0" w:after="0" w:afterAutospacing="0" w:line="360" w:lineRule="auto"/>
        <w:ind w:firstLineChars="200" w:firstLine="560"/>
        <w:jc w:val="both"/>
        <w:divId w:val="1489785264"/>
        <w:rPr>
          <w:rFonts w:ascii="Times New Roman" w:hAnsi="Times New Roman" w:cs="Times New Roman"/>
          <w:sz w:val="18"/>
          <w:szCs w:val="18"/>
        </w:rPr>
      </w:pPr>
      <w:r>
        <w:rPr>
          <w:rFonts w:ascii="仿宋" w:eastAsia="仿宋" w:hAnsi="仿宋" w:cs="Times New Roman" w:hint="eastAsia"/>
          <w:sz w:val="28"/>
          <w:szCs w:val="28"/>
        </w:rPr>
        <w:t>财务报表批准报出日：本财务报表业</w:t>
      </w:r>
      <w:r>
        <w:rPr>
          <w:rFonts w:ascii="仿宋" w:eastAsia="仿宋" w:hAnsi="仿宋" w:cs="Times New Roman" w:hint="eastAsia"/>
          <w:sz w:val="28"/>
          <w:szCs w:val="28"/>
          <w:shd w:val="clear" w:color="auto" w:fill="FFFFFF"/>
        </w:rPr>
        <w:t>经公司董事会于2022年8月29日决议批准报出</w:t>
      </w:r>
      <w:r>
        <w:rPr>
          <w:rFonts w:ascii="仿宋" w:eastAsia="仿宋" w:hAnsi="仿宋" w:cs="Times New Roman" w:hint="eastAsia"/>
          <w:sz w:val="28"/>
          <w:szCs w:val="28"/>
        </w:rPr>
        <w:t>。</w:t>
      </w:r>
    </w:p>
    <w:p w:rsidR="00FE7427" w:rsidRDefault="00FE7427" w:rsidP="00166C29">
      <w:pPr>
        <w:pStyle w:val="a3"/>
        <w:spacing w:before="0" w:beforeAutospacing="0" w:after="0" w:afterAutospacing="0" w:line="360" w:lineRule="auto"/>
        <w:ind w:firstLineChars="200" w:firstLine="562"/>
        <w:jc w:val="both"/>
        <w:divId w:val="2070490553"/>
        <w:rPr>
          <w:rFonts w:ascii="Times New Roman" w:hAnsi="Times New Roman" w:cs="Times New Roman"/>
          <w:sz w:val="18"/>
          <w:szCs w:val="18"/>
        </w:rPr>
      </w:pPr>
      <w:r>
        <w:rPr>
          <w:rStyle w:val="a4"/>
          <w:rFonts w:ascii="仿宋" w:eastAsia="仿宋" w:hAnsi="仿宋" w:cs="Times New Roman" w:hint="eastAsia"/>
          <w:sz w:val="28"/>
          <w:szCs w:val="28"/>
        </w:rPr>
        <w:t>（1）本报告期末纳入合并范围的子公司</w:t>
      </w:r>
    </w:p>
    <w:tbl>
      <w:tblPr>
        <w:tblW w:w="0" w:type="auto"/>
        <w:tblCellMar>
          <w:left w:w="0" w:type="dxa"/>
          <w:right w:w="0" w:type="dxa"/>
        </w:tblCellMar>
        <w:tblLook w:val="04A0"/>
      </w:tblPr>
      <w:tblGrid>
        <w:gridCol w:w="1005"/>
        <w:gridCol w:w="4098"/>
        <w:gridCol w:w="1346"/>
        <w:gridCol w:w="1146"/>
        <w:gridCol w:w="1249"/>
      </w:tblGrid>
      <w:tr w:rsidR="00FE7427" w:rsidTr="00096028">
        <w:trPr>
          <w:divId w:val="2070490553"/>
          <w:trHeight w:val="312"/>
        </w:trPr>
        <w:tc>
          <w:tcPr>
            <w:tcW w:w="1005" w:type="dxa"/>
            <w:vMerge w:val="restart"/>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序</w:t>
            </w:r>
            <w:r>
              <w:rPr>
                <w:rFonts w:ascii="Times New Roman" w:hAnsi="Times New Roman" w:cs="Times New Roman"/>
                <w:sz w:val="18"/>
                <w:szCs w:val="18"/>
              </w:rPr>
              <w:t xml:space="preserve">  </w:t>
            </w:r>
            <w:r>
              <w:rPr>
                <w:rFonts w:cs="Times New Roman" w:hint="eastAsia"/>
                <w:sz w:val="18"/>
                <w:szCs w:val="18"/>
              </w:rPr>
              <w:t>号</w:t>
            </w:r>
          </w:p>
        </w:tc>
        <w:tc>
          <w:tcPr>
            <w:tcW w:w="4098" w:type="dxa"/>
            <w:vMerge w:val="restart"/>
            <w:tcBorders>
              <w:top w:val="single" w:sz="8" w:space="0" w:color="auto"/>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子公司全称</w:t>
            </w:r>
          </w:p>
        </w:tc>
        <w:tc>
          <w:tcPr>
            <w:tcW w:w="1346" w:type="dxa"/>
            <w:vMerge w:val="restart"/>
            <w:tcBorders>
              <w:top w:val="single" w:sz="8" w:space="0" w:color="auto"/>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子公司简称</w:t>
            </w:r>
          </w:p>
        </w:tc>
        <w:tc>
          <w:tcPr>
            <w:tcW w:w="2395" w:type="dxa"/>
            <w:gridSpan w:val="2"/>
            <w:tcBorders>
              <w:top w:val="single" w:sz="8" w:space="0" w:color="auto"/>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持股比例</w:t>
            </w:r>
            <w:r>
              <w:rPr>
                <w:rFonts w:ascii="Times New Roman" w:hAnsi="Times New Roman" w:cs="Times New Roman"/>
                <w:sz w:val="18"/>
                <w:szCs w:val="18"/>
              </w:rPr>
              <w:t>%</w:t>
            </w:r>
          </w:p>
        </w:tc>
      </w:tr>
      <w:tr w:rsidR="00FE7427" w:rsidTr="00096028">
        <w:trPr>
          <w:divId w:val="2070490553"/>
          <w:trHeight w:val="312"/>
        </w:trPr>
        <w:tc>
          <w:tcPr>
            <w:tcW w:w="0" w:type="auto"/>
            <w:vMerge/>
            <w:tcBorders>
              <w:top w:val="single" w:sz="8" w:space="0" w:color="auto"/>
              <w:left w:val="single" w:sz="8" w:space="0" w:color="auto"/>
              <w:bottom w:val="single" w:sz="8" w:space="0" w:color="auto"/>
              <w:right w:val="single" w:sz="8" w:space="0" w:color="auto"/>
            </w:tcBorders>
            <w:vAlign w:val="center"/>
            <w:hideMark/>
          </w:tcPr>
          <w:p w:rsidR="00FE7427" w:rsidRDefault="00FE7427">
            <w:pPr>
              <w:rPr>
                <w:rFonts w:ascii="Times New Roman" w:eastAsia="宋体" w:hAnsi="Times New Roman" w:cs="Times New Roman"/>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FE7427" w:rsidRDefault="00FE7427">
            <w:pPr>
              <w:rPr>
                <w:rFonts w:ascii="Times New Roman" w:eastAsia="宋体" w:hAnsi="Times New Roman" w:cs="Times New Roman"/>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FE7427" w:rsidRDefault="00FE7427">
            <w:pPr>
              <w:rPr>
                <w:rFonts w:ascii="Times New Roman" w:eastAsia="宋体" w:hAnsi="Times New Roman" w:cs="Times New Roman"/>
                <w:sz w:val="18"/>
                <w:szCs w:val="18"/>
              </w:rPr>
            </w:pPr>
          </w:p>
        </w:tc>
        <w:tc>
          <w:tcPr>
            <w:tcW w:w="1146"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直接</w:t>
            </w:r>
          </w:p>
        </w:tc>
        <w:tc>
          <w:tcPr>
            <w:tcW w:w="1249"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间接</w:t>
            </w:r>
          </w:p>
        </w:tc>
      </w:tr>
      <w:tr w:rsidR="00FE7427" w:rsidTr="00096028">
        <w:trPr>
          <w:divId w:val="2070490553"/>
          <w:trHeight w:val="312"/>
        </w:trPr>
        <w:tc>
          <w:tcPr>
            <w:tcW w:w="1005"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1</w:t>
            </w:r>
          </w:p>
        </w:tc>
        <w:tc>
          <w:tcPr>
            <w:tcW w:w="409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四川升华电源科技有限公司</w:t>
            </w:r>
          </w:p>
        </w:tc>
        <w:tc>
          <w:tcPr>
            <w:tcW w:w="1346"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升华电源</w:t>
            </w:r>
          </w:p>
        </w:tc>
        <w:tc>
          <w:tcPr>
            <w:tcW w:w="1146"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100.00</w:t>
            </w:r>
          </w:p>
        </w:tc>
        <w:tc>
          <w:tcPr>
            <w:tcW w:w="1249"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w:t>
            </w:r>
          </w:p>
        </w:tc>
      </w:tr>
      <w:tr w:rsidR="00FE7427" w:rsidTr="00096028">
        <w:trPr>
          <w:divId w:val="2070490553"/>
          <w:trHeight w:val="312"/>
        </w:trPr>
        <w:tc>
          <w:tcPr>
            <w:tcW w:w="1005"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2</w:t>
            </w:r>
          </w:p>
        </w:tc>
        <w:tc>
          <w:tcPr>
            <w:tcW w:w="409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沈阳含能金属材料制造有限公司</w:t>
            </w:r>
          </w:p>
        </w:tc>
        <w:tc>
          <w:tcPr>
            <w:tcW w:w="1346"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沈阳含能</w:t>
            </w:r>
          </w:p>
        </w:tc>
        <w:tc>
          <w:tcPr>
            <w:tcW w:w="1146"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90.00</w:t>
            </w:r>
          </w:p>
        </w:tc>
        <w:tc>
          <w:tcPr>
            <w:tcW w:w="1249"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w:t>
            </w:r>
          </w:p>
        </w:tc>
      </w:tr>
      <w:tr w:rsidR="00FE7427" w:rsidTr="00096028">
        <w:trPr>
          <w:divId w:val="2070490553"/>
          <w:trHeight w:val="312"/>
        </w:trPr>
        <w:tc>
          <w:tcPr>
            <w:tcW w:w="1005"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3</w:t>
            </w:r>
          </w:p>
        </w:tc>
        <w:tc>
          <w:tcPr>
            <w:tcW w:w="409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汇德国际投资有限公司</w:t>
            </w:r>
          </w:p>
        </w:tc>
        <w:tc>
          <w:tcPr>
            <w:tcW w:w="1346"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汇德投资</w:t>
            </w:r>
          </w:p>
        </w:tc>
        <w:tc>
          <w:tcPr>
            <w:tcW w:w="1146"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100.00</w:t>
            </w:r>
          </w:p>
        </w:tc>
        <w:tc>
          <w:tcPr>
            <w:tcW w:w="1249"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w:t>
            </w:r>
          </w:p>
        </w:tc>
      </w:tr>
      <w:tr w:rsidR="00FE7427" w:rsidTr="00096028">
        <w:trPr>
          <w:divId w:val="2070490553"/>
          <w:trHeight w:val="312"/>
        </w:trPr>
        <w:tc>
          <w:tcPr>
            <w:tcW w:w="1005"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4</w:t>
            </w:r>
          </w:p>
        </w:tc>
        <w:tc>
          <w:tcPr>
            <w:tcW w:w="409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江门德钰隽龚股权投资合伙企业（有限合伙）</w:t>
            </w:r>
          </w:p>
        </w:tc>
        <w:tc>
          <w:tcPr>
            <w:tcW w:w="1346"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德钰投资</w:t>
            </w:r>
          </w:p>
        </w:tc>
        <w:tc>
          <w:tcPr>
            <w:tcW w:w="1146"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89.90</w:t>
            </w:r>
          </w:p>
        </w:tc>
        <w:tc>
          <w:tcPr>
            <w:tcW w:w="1249"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w:t>
            </w:r>
          </w:p>
        </w:tc>
      </w:tr>
      <w:tr w:rsidR="00FE7427" w:rsidTr="00096028">
        <w:trPr>
          <w:divId w:val="2070490553"/>
          <w:trHeight w:val="312"/>
        </w:trPr>
        <w:tc>
          <w:tcPr>
            <w:tcW w:w="1005"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5</w:t>
            </w:r>
          </w:p>
        </w:tc>
        <w:tc>
          <w:tcPr>
            <w:tcW w:w="409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四川甘华电源科技有限公司</w:t>
            </w:r>
          </w:p>
        </w:tc>
        <w:tc>
          <w:tcPr>
            <w:tcW w:w="1346"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甘华电源</w:t>
            </w:r>
          </w:p>
        </w:tc>
        <w:tc>
          <w:tcPr>
            <w:tcW w:w="1146"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100.00</w:t>
            </w:r>
          </w:p>
        </w:tc>
        <w:tc>
          <w:tcPr>
            <w:tcW w:w="1249"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w:t>
            </w:r>
          </w:p>
        </w:tc>
      </w:tr>
      <w:tr w:rsidR="00FE7427" w:rsidTr="00096028">
        <w:trPr>
          <w:divId w:val="2070490553"/>
          <w:trHeight w:val="312"/>
        </w:trPr>
        <w:tc>
          <w:tcPr>
            <w:tcW w:w="1005"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6</w:t>
            </w:r>
          </w:p>
        </w:tc>
        <w:tc>
          <w:tcPr>
            <w:tcW w:w="409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上海多普思电源有限责任公司</w:t>
            </w:r>
          </w:p>
        </w:tc>
        <w:tc>
          <w:tcPr>
            <w:tcW w:w="1346"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多普思电源</w:t>
            </w:r>
          </w:p>
        </w:tc>
        <w:tc>
          <w:tcPr>
            <w:tcW w:w="1146"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w:t>
            </w:r>
          </w:p>
        </w:tc>
        <w:tc>
          <w:tcPr>
            <w:tcW w:w="1249"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63.26</w:t>
            </w:r>
          </w:p>
        </w:tc>
      </w:tr>
      <w:tr w:rsidR="00FE7427" w:rsidTr="00096028">
        <w:trPr>
          <w:divId w:val="2070490553"/>
          <w:trHeight w:val="312"/>
        </w:trPr>
        <w:tc>
          <w:tcPr>
            <w:tcW w:w="1005"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7</w:t>
            </w:r>
          </w:p>
        </w:tc>
        <w:tc>
          <w:tcPr>
            <w:tcW w:w="409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深圳升华源科技有限公司</w:t>
            </w:r>
          </w:p>
        </w:tc>
        <w:tc>
          <w:tcPr>
            <w:tcW w:w="1346"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升华源</w:t>
            </w:r>
          </w:p>
        </w:tc>
        <w:tc>
          <w:tcPr>
            <w:tcW w:w="1146"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w:t>
            </w:r>
          </w:p>
        </w:tc>
        <w:tc>
          <w:tcPr>
            <w:tcW w:w="1249"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95.00</w:t>
            </w:r>
          </w:p>
        </w:tc>
      </w:tr>
      <w:tr w:rsidR="00FE7427" w:rsidTr="00096028">
        <w:trPr>
          <w:divId w:val="2070490553"/>
          <w:trHeight w:val="312"/>
        </w:trPr>
        <w:tc>
          <w:tcPr>
            <w:tcW w:w="1005"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8</w:t>
            </w:r>
          </w:p>
        </w:tc>
        <w:tc>
          <w:tcPr>
            <w:tcW w:w="409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四川德芯源电子科技有限公司</w:t>
            </w:r>
          </w:p>
        </w:tc>
        <w:tc>
          <w:tcPr>
            <w:tcW w:w="1346"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四川德芯源</w:t>
            </w:r>
          </w:p>
        </w:tc>
        <w:tc>
          <w:tcPr>
            <w:tcW w:w="1146"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w:t>
            </w:r>
          </w:p>
        </w:tc>
        <w:tc>
          <w:tcPr>
            <w:tcW w:w="1249"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51.00</w:t>
            </w:r>
          </w:p>
        </w:tc>
      </w:tr>
      <w:tr w:rsidR="00FE7427" w:rsidTr="00096028">
        <w:trPr>
          <w:divId w:val="2070490553"/>
          <w:trHeight w:val="312"/>
        </w:trPr>
        <w:tc>
          <w:tcPr>
            <w:tcW w:w="1005" w:type="dxa"/>
            <w:tcBorders>
              <w:top w:val="nil"/>
              <w:left w:val="single" w:sz="8" w:space="0" w:color="auto"/>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9</w:t>
            </w:r>
          </w:p>
        </w:tc>
        <w:tc>
          <w:tcPr>
            <w:tcW w:w="4098"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江门甘科物业管理有限公司</w:t>
            </w:r>
          </w:p>
        </w:tc>
        <w:tc>
          <w:tcPr>
            <w:tcW w:w="1346"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甘科物业</w:t>
            </w:r>
          </w:p>
        </w:tc>
        <w:tc>
          <w:tcPr>
            <w:tcW w:w="1146"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100.00</w:t>
            </w:r>
          </w:p>
        </w:tc>
        <w:tc>
          <w:tcPr>
            <w:tcW w:w="1249" w:type="dxa"/>
            <w:tcBorders>
              <w:top w:val="nil"/>
              <w:left w:val="nil"/>
              <w:bottom w:val="single" w:sz="8" w:space="0" w:color="auto"/>
              <w:right w:val="single" w:sz="8" w:space="0" w:color="auto"/>
            </w:tcBorders>
            <w:tcMar>
              <w:top w:w="10" w:type="dxa"/>
              <w:left w:w="10" w:type="dxa"/>
              <w:bottom w:w="10" w:type="dxa"/>
              <w:right w:w="10" w:type="dxa"/>
            </w:tcMar>
            <w:vAlign w:val="cente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w:t>
            </w:r>
          </w:p>
        </w:tc>
      </w:tr>
    </w:tbl>
    <w:p w:rsidR="00FE7427" w:rsidRDefault="00FE7427" w:rsidP="00096028">
      <w:pPr>
        <w:pStyle w:val="a3"/>
        <w:spacing w:before="0" w:beforeAutospacing="0" w:after="0" w:afterAutospacing="0" w:line="360" w:lineRule="auto"/>
        <w:ind w:firstLine="560"/>
        <w:jc w:val="both"/>
        <w:divId w:val="2070490553"/>
        <w:rPr>
          <w:rFonts w:ascii="Times New Roman" w:hAnsi="Times New Roman" w:cs="Times New Roman"/>
          <w:sz w:val="18"/>
          <w:szCs w:val="18"/>
        </w:rPr>
      </w:pPr>
      <w:r>
        <w:rPr>
          <w:rFonts w:ascii="仿宋" w:eastAsia="仿宋" w:hAnsi="仿宋" w:cs="Times New Roman" w:hint="eastAsia"/>
          <w:sz w:val="28"/>
          <w:szCs w:val="28"/>
        </w:rPr>
        <w:t>上述子公司具体情况详见本附注九“在其他主体中的权益”；</w:t>
      </w:r>
    </w:p>
    <w:p w:rsidR="00FE7427" w:rsidRDefault="00FE7427" w:rsidP="00096028">
      <w:pPr>
        <w:pStyle w:val="a3"/>
        <w:spacing w:before="0" w:beforeAutospacing="0" w:after="0" w:afterAutospacing="0" w:line="360" w:lineRule="auto"/>
        <w:ind w:firstLine="562"/>
        <w:jc w:val="both"/>
        <w:divId w:val="2070490553"/>
        <w:rPr>
          <w:rFonts w:ascii="Times New Roman" w:hAnsi="Times New Roman" w:cs="Times New Roman"/>
          <w:sz w:val="18"/>
          <w:szCs w:val="18"/>
        </w:rPr>
      </w:pPr>
      <w:r>
        <w:rPr>
          <w:rStyle w:val="a4"/>
          <w:rFonts w:ascii="仿宋" w:eastAsia="仿宋" w:hAnsi="仿宋" w:cs="Times New Roman" w:hint="eastAsia"/>
          <w:sz w:val="28"/>
          <w:szCs w:val="28"/>
        </w:rPr>
        <w:t>（2）本报告期内合并财务报表范围变化</w:t>
      </w:r>
    </w:p>
    <w:p w:rsidR="00FE7427" w:rsidRDefault="00FE7427" w:rsidP="00096028">
      <w:pPr>
        <w:pStyle w:val="a3"/>
        <w:spacing w:before="0" w:beforeAutospacing="0" w:after="0" w:afterAutospacing="0" w:line="360" w:lineRule="auto"/>
        <w:ind w:firstLine="560"/>
        <w:jc w:val="both"/>
        <w:divId w:val="2070490553"/>
        <w:rPr>
          <w:rFonts w:ascii="Times New Roman" w:hAnsi="Times New Roman" w:cs="Times New Roman"/>
          <w:sz w:val="18"/>
          <w:szCs w:val="18"/>
        </w:rPr>
      </w:pPr>
      <w:r>
        <w:rPr>
          <w:rFonts w:ascii="仿宋" w:eastAsia="仿宋" w:hAnsi="仿宋" w:cs="Times New Roman" w:hint="eastAsia"/>
          <w:sz w:val="28"/>
          <w:szCs w:val="28"/>
        </w:rPr>
        <w:t>本报告期内无合并财务报表范围变化。</w:t>
      </w:r>
    </w:p>
    <w:p w:rsidR="00FE7427" w:rsidRDefault="00FE7427" w:rsidP="00096028">
      <w:pPr>
        <w:pStyle w:val="a3"/>
        <w:spacing w:before="0" w:beforeAutospacing="0" w:after="0" w:afterAutospacing="0" w:line="360" w:lineRule="auto"/>
        <w:ind w:firstLine="560"/>
        <w:jc w:val="both"/>
        <w:divId w:val="2070490553"/>
        <w:rPr>
          <w:rFonts w:ascii="Times New Roman" w:hAnsi="Times New Roman" w:cs="Times New Roman"/>
          <w:sz w:val="18"/>
          <w:szCs w:val="18"/>
        </w:rPr>
      </w:pPr>
      <w:r>
        <w:rPr>
          <w:rFonts w:ascii="仿宋" w:eastAsia="仿宋" w:hAnsi="仿宋" w:cs="Times New Roman" w:hint="eastAsia"/>
          <w:sz w:val="28"/>
          <w:szCs w:val="28"/>
        </w:rPr>
        <w:t>本报告期内新增的具体情况详见本附注八“合并范围的变更”</w:t>
      </w:r>
    </w:p>
    <w:p w:rsidR="00FE7427" w:rsidRPr="00096028" w:rsidRDefault="00CC4BDC" w:rsidP="00CF1B75">
      <w:pPr>
        <w:pStyle w:val="2"/>
        <w:spacing w:before="0" w:after="0" w:line="360" w:lineRule="auto"/>
        <w:ind w:firstLineChars="200" w:firstLine="562"/>
        <w:rPr>
          <w:rFonts w:ascii="宋体" w:eastAsia="宋体" w:hAnsi="宋体" w:cs="宋体"/>
          <w:b/>
          <w:bCs/>
          <w:kern w:val="0"/>
          <w:sz w:val="28"/>
          <w:szCs w:val="28"/>
        </w:rPr>
      </w:pPr>
      <w:bookmarkStart w:id="102" w:name="_Toc988990"/>
      <w:r w:rsidRPr="00096028">
        <w:rPr>
          <w:rFonts w:ascii="宋体" w:eastAsia="宋体" w:hAnsi="宋体" w:cs="宋体"/>
          <w:b/>
          <w:bCs/>
          <w:kern w:val="0"/>
          <w:sz w:val="28"/>
          <w:szCs w:val="28"/>
        </w:rPr>
        <w:lastRenderedPageBreak/>
        <w:t>四、财务报表的编制基础</w:t>
      </w:r>
      <w:bookmarkEnd w:id="102"/>
    </w:p>
    <w:p w:rsidR="00FE7427" w:rsidRPr="00096028" w:rsidRDefault="00CC4BDC" w:rsidP="00CF1B75">
      <w:pPr>
        <w:pStyle w:val="a3"/>
        <w:spacing w:before="0" w:beforeAutospacing="0" w:after="0" w:afterAutospacing="0" w:line="360" w:lineRule="auto"/>
        <w:ind w:firstLine="200"/>
        <w:jc w:val="both"/>
        <w:rPr>
          <w:rFonts w:ascii="仿宋" w:eastAsia="仿宋" w:hAnsi="仿宋" w:cs="Times New Roman"/>
          <w:b/>
          <w:sz w:val="28"/>
          <w:szCs w:val="28"/>
        </w:rPr>
      </w:pPr>
      <w:bookmarkStart w:id="103" w:name="_Toc988991"/>
      <w:r w:rsidRPr="00096028">
        <w:rPr>
          <w:rFonts w:ascii="仿宋" w:eastAsia="仿宋" w:hAnsi="仿宋" w:cs="Times New Roman"/>
          <w:b/>
          <w:sz w:val="28"/>
          <w:szCs w:val="28"/>
        </w:rPr>
        <w:t>1、编制基础</w:t>
      </w:r>
      <w:bookmarkEnd w:id="103"/>
    </w:p>
    <w:p w:rsidR="00FE7427" w:rsidRPr="00096028" w:rsidRDefault="00FE7427" w:rsidP="00CF1B75">
      <w:pPr>
        <w:pStyle w:val="a3"/>
        <w:spacing w:before="0" w:beforeAutospacing="0" w:after="0" w:afterAutospacing="0" w:line="360" w:lineRule="auto"/>
        <w:ind w:firstLine="200"/>
        <w:jc w:val="both"/>
        <w:divId w:val="223609497"/>
        <w:rPr>
          <w:rFonts w:ascii="仿宋" w:eastAsia="仿宋" w:hAnsi="仿宋" w:cs="Times New Roman"/>
          <w:sz w:val="28"/>
          <w:szCs w:val="28"/>
        </w:rPr>
      </w:pPr>
      <w:r>
        <w:rPr>
          <w:rFonts w:ascii="仿宋" w:eastAsia="仿宋" w:hAnsi="仿宋" w:cs="Times New Roman" w:hint="eastAsia"/>
          <w:sz w:val="28"/>
          <w:szCs w:val="28"/>
        </w:rPr>
        <w:t>本公司以持续经营为基础，根据实际发生的交易和事项，按照企业会计准则及其应用指南和准则解释的规定进行确认和计量，在此基础上编制财务报表。此外，本公司还按照中国证监会《公开发行证券的公司信息披露编报规则第15号——财务报告的一般规定》（2014年修订）披露有关财务信息。</w:t>
      </w:r>
    </w:p>
    <w:p w:rsidR="00FE7427" w:rsidRPr="00096028" w:rsidRDefault="00CC4BDC" w:rsidP="00CF1B75">
      <w:pPr>
        <w:pStyle w:val="a3"/>
        <w:spacing w:before="0" w:beforeAutospacing="0" w:after="0" w:afterAutospacing="0" w:line="360" w:lineRule="auto"/>
        <w:ind w:firstLine="200"/>
        <w:jc w:val="both"/>
        <w:rPr>
          <w:rFonts w:ascii="仿宋" w:eastAsia="仿宋" w:hAnsi="仿宋" w:cs="Times New Roman"/>
          <w:b/>
          <w:sz w:val="28"/>
          <w:szCs w:val="28"/>
        </w:rPr>
      </w:pPr>
      <w:bookmarkStart w:id="104" w:name="_Toc988992"/>
      <w:r w:rsidRPr="00096028">
        <w:rPr>
          <w:rFonts w:ascii="仿宋" w:eastAsia="仿宋" w:hAnsi="仿宋" w:cs="Times New Roman"/>
          <w:b/>
          <w:sz w:val="28"/>
          <w:szCs w:val="28"/>
        </w:rPr>
        <w:t>2、持续经营</w:t>
      </w:r>
      <w:bookmarkEnd w:id="104"/>
    </w:p>
    <w:p w:rsidR="00FE7427" w:rsidRPr="00096028" w:rsidRDefault="00FE7427" w:rsidP="00CF1B75">
      <w:pPr>
        <w:pStyle w:val="a3"/>
        <w:spacing w:before="0" w:beforeAutospacing="0" w:after="0" w:afterAutospacing="0" w:line="360" w:lineRule="auto"/>
        <w:ind w:firstLine="200"/>
        <w:jc w:val="both"/>
        <w:divId w:val="1616477658"/>
        <w:rPr>
          <w:rFonts w:ascii="仿宋" w:eastAsia="仿宋" w:hAnsi="仿宋" w:cs="Times New Roman"/>
          <w:sz w:val="28"/>
          <w:szCs w:val="28"/>
        </w:rPr>
      </w:pPr>
      <w:r>
        <w:rPr>
          <w:rFonts w:ascii="仿宋" w:eastAsia="仿宋" w:hAnsi="仿宋" w:cs="Times New Roman" w:hint="eastAsia"/>
          <w:sz w:val="28"/>
          <w:szCs w:val="28"/>
        </w:rPr>
        <w:t>本公司对自报告期末起12个月的持续经营能力进行了评估，未发现影响本公司持续经营能力的事项，本公司以持续经营为基础编制财务报表是合理的。</w:t>
      </w:r>
    </w:p>
    <w:p w:rsidR="00FE7427" w:rsidRPr="00096028" w:rsidRDefault="00CC4BDC" w:rsidP="00CF1B75">
      <w:pPr>
        <w:pStyle w:val="2"/>
        <w:spacing w:before="0" w:after="0" w:line="360" w:lineRule="auto"/>
        <w:ind w:firstLineChars="200" w:firstLine="562"/>
        <w:rPr>
          <w:rFonts w:ascii="宋体" w:eastAsia="宋体" w:hAnsi="宋体" w:cs="宋体"/>
          <w:b/>
          <w:bCs/>
          <w:kern w:val="0"/>
          <w:sz w:val="28"/>
          <w:szCs w:val="28"/>
        </w:rPr>
      </w:pPr>
      <w:bookmarkStart w:id="105" w:name="_Toc988993"/>
      <w:r w:rsidRPr="00096028">
        <w:rPr>
          <w:rFonts w:ascii="宋体" w:eastAsia="宋体" w:hAnsi="宋体" w:cs="宋体"/>
          <w:b/>
          <w:bCs/>
          <w:kern w:val="0"/>
          <w:sz w:val="28"/>
          <w:szCs w:val="28"/>
        </w:rPr>
        <w:t>五、重要会计政策及会计估计</w:t>
      </w:r>
      <w:bookmarkEnd w:id="105"/>
    </w:p>
    <w:p w:rsidR="00FE7427" w:rsidRPr="00096028" w:rsidRDefault="00CC4BDC" w:rsidP="00CF1B75">
      <w:pPr>
        <w:pStyle w:val="a3"/>
        <w:spacing w:before="0" w:beforeAutospacing="0" w:after="0" w:afterAutospacing="0" w:line="360" w:lineRule="auto"/>
        <w:ind w:firstLine="200"/>
        <w:jc w:val="both"/>
        <w:rPr>
          <w:rFonts w:ascii="仿宋" w:eastAsia="仿宋" w:hAnsi="仿宋" w:cs="Times New Roman"/>
          <w:b/>
          <w:sz w:val="28"/>
          <w:szCs w:val="28"/>
        </w:rPr>
      </w:pPr>
      <w:r w:rsidRPr="00096028">
        <w:rPr>
          <w:rFonts w:ascii="仿宋" w:eastAsia="仿宋" w:hAnsi="仿宋" w:cs="Times New Roman"/>
          <w:b/>
          <w:sz w:val="28"/>
          <w:szCs w:val="28"/>
        </w:rPr>
        <w:t>具体会计政策和会计估计提示：</w:t>
      </w:r>
    </w:p>
    <w:p w:rsidR="00FE7427" w:rsidRPr="00096028" w:rsidRDefault="00FE7427" w:rsidP="00CF1B75">
      <w:pPr>
        <w:pStyle w:val="a3"/>
        <w:spacing w:before="0" w:beforeAutospacing="0" w:after="0" w:afterAutospacing="0" w:line="360" w:lineRule="auto"/>
        <w:ind w:firstLine="200"/>
        <w:jc w:val="both"/>
        <w:divId w:val="1870754831"/>
        <w:rPr>
          <w:rFonts w:ascii="仿宋" w:eastAsia="仿宋" w:hAnsi="仿宋" w:cs="Times New Roman"/>
          <w:sz w:val="28"/>
          <w:szCs w:val="28"/>
        </w:rPr>
      </w:pPr>
      <w:r>
        <w:rPr>
          <w:rFonts w:ascii="仿宋" w:eastAsia="仿宋" w:hAnsi="仿宋" w:cs="Times New Roman" w:hint="eastAsia"/>
          <w:sz w:val="28"/>
          <w:szCs w:val="28"/>
        </w:rPr>
        <w:t>本公司根据实际生产经营特点制定了具体的收入确认会计政策，见本节第39、收入确认原则和计量方法。</w:t>
      </w:r>
    </w:p>
    <w:p w:rsidR="00FE7427" w:rsidRPr="00096028" w:rsidRDefault="00FE7427" w:rsidP="00CF1B75">
      <w:pPr>
        <w:pStyle w:val="a3"/>
        <w:spacing w:before="0" w:beforeAutospacing="0" w:after="0" w:afterAutospacing="0" w:line="360" w:lineRule="auto"/>
        <w:ind w:firstLine="200"/>
        <w:jc w:val="both"/>
        <w:divId w:val="1870754831"/>
        <w:rPr>
          <w:rFonts w:ascii="仿宋" w:eastAsia="仿宋" w:hAnsi="仿宋" w:cs="Times New Roman"/>
          <w:sz w:val="28"/>
          <w:szCs w:val="28"/>
        </w:rPr>
      </w:pPr>
      <w:r>
        <w:rPr>
          <w:rFonts w:ascii="仿宋" w:eastAsia="仿宋" w:hAnsi="仿宋" w:cs="Times New Roman" w:hint="eastAsia"/>
          <w:sz w:val="28"/>
          <w:szCs w:val="28"/>
        </w:rPr>
        <w:t>本公司下列重要会计政策、会计估计根据企业会计准则制定。未提及的业务按企业会计准则中相关会计政策执行。</w:t>
      </w:r>
    </w:p>
    <w:p w:rsidR="00FE7427" w:rsidRPr="00096028" w:rsidRDefault="00CC4BDC" w:rsidP="00CF1B75">
      <w:pPr>
        <w:pStyle w:val="a3"/>
        <w:spacing w:before="0" w:beforeAutospacing="0" w:after="0" w:afterAutospacing="0" w:line="360" w:lineRule="auto"/>
        <w:ind w:firstLine="200"/>
        <w:jc w:val="both"/>
        <w:rPr>
          <w:rFonts w:ascii="仿宋" w:eastAsia="仿宋" w:hAnsi="仿宋" w:cs="Times New Roman"/>
          <w:b/>
          <w:sz w:val="28"/>
          <w:szCs w:val="28"/>
        </w:rPr>
      </w:pPr>
      <w:bookmarkStart w:id="106" w:name="_Toc988994"/>
      <w:r w:rsidRPr="00096028">
        <w:rPr>
          <w:rFonts w:ascii="仿宋" w:eastAsia="仿宋" w:hAnsi="仿宋" w:cs="Times New Roman"/>
          <w:b/>
          <w:sz w:val="28"/>
          <w:szCs w:val="28"/>
        </w:rPr>
        <w:t>1、遵循企业会计准则的声明</w:t>
      </w:r>
      <w:bookmarkEnd w:id="106"/>
    </w:p>
    <w:p w:rsidR="00FE7427" w:rsidRPr="00096028" w:rsidRDefault="00FE7427" w:rsidP="00CF1B75">
      <w:pPr>
        <w:pStyle w:val="a3"/>
        <w:spacing w:before="0" w:beforeAutospacing="0" w:after="0" w:afterAutospacing="0" w:line="360" w:lineRule="auto"/>
        <w:ind w:firstLine="200"/>
        <w:jc w:val="both"/>
        <w:divId w:val="1013188269"/>
        <w:rPr>
          <w:rFonts w:ascii="仿宋" w:eastAsia="仿宋" w:hAnsi="仿宋" w:cs="Times New Roman"/>
          <w:sz w:val="28"/>
          <w:szCs w:val="28"/>
        </w:rPr>
      </w:pPr>
      <w:r>
        <w:rPr>
          <w:rFonts w:ascii="仿宋" w:eastAsia="仿宋" w:hAnsi="仿宋" w:cs="Times New Roman" w:hint="eastAsia"/>
          <w:sz w:val="28"/>
          <w:szCs w:val="28"/>
        </w:rPr>
        <w:t>本公司所编制的财务报表符合企业会计准则的要求，真实、完整地反映了公司的财务状况、经营成果、所有者权益变动和现金流量等有关信息。</w:t>
      </w:r>
    </w:p>
    <w:p w:rsidR="00FE7427" w:rsidRPr="00096028" w:rsidRDefault="00CC4BDC" w:rsidP="00CF1B75">
      <w:pPr>
        <w:pStyle w:val="a3"/>
        <w:spacing w:before="0" w:beforeAutospacing="0" w:after="0" w:afterAutospacing="0" w:line="360" w:lineRule="auto"/>
        <w:ind w:firstLine="200"/>
        <w:jc w:val="both"/>
        <w:rPr>
          <w:rFonts w:ascii="仿宋" w:eastAsia="仿宋" w:hAnsi="仿宋" w:cs="Times New Roman"/>
          <w:b/>
          <w:sz w:val="28"/>
          <w:szCs w:val="28"/>
        </w:rPr>
      </w:pPr>
      <w:bookmarkStart w:id="107" w:name="_Toc988995"/>
      <w:r w:rsidRPr="00096028">
        <w:rPr>
          <w:rFonts w:ascii="仿宋" w:eastAsia="仿宋" w:hAnsi="仿宋" w:cs="Times New Roman"/>
          <w:b/>
          <w:sz w:val="28"/>
          <w:szCs w:val="28"/>
        </w:rPr>
        <w:t>2、会计期间</w:t>
      </w:r>
      <w:bookmarkEnd w:id="107"/>
    </w:p>
    <w:p w:rsidR="00FE7427" w:rsidRPr="00096028" w:rsidRDefault="00FE7427" w:rsidP="00CF1B75">
      <w:pPr>
        <w:pStyle w:val="a3"/>
        <w:spacing w:before="0" w:beforeAutospacing="0" w:after="0" w:afterAutospacing="0" w:line="360" w:lineRule="auto"/>
        <w:ind w:firstLine="200"/>
        <w:jc w:val="both"/>
        <w:divId w:val="981040129"/>
        <w:rPr>
          <w:rFonts w:ascii="仿宋" w:eastAsia="仿宋" w:hAnsi="仿宋" w:cs="Times New Roman"/>
          <w:sz w:val="28"/>
          <w:szCs w:val="28"/>
        </w:rPr>
      </w:pPr>
      <w:r>
        <w:rPr>
          <w:rFonts w:ascii="仿宋" w:eastAsia="仿宋" w:hAnsi="仿宋" w:cs="Times New Roman" w:hint="eastAsia"/>
          <w:sz w:val="28"/>
          <w:szCs w:val="28"/>
        </w:rPr>
        <w:t>本公司会计年度自公历1月1日起至12月31日止。</w:t>
      </w:r>
    </w:p>
    <w:p w:rsidR="00FE7427" w:rsidRPr="00096028" w:rsidRDefault="00CC4BDC" w:rsidP="00CF1B75">
      <w:pPr>
        <w:pStyle w:val="a3"/>
        <w:spacing w:before="0" w:beforeAutospacing="0" w:after="0" w:afterAutospacing="0" w:line="360" w:lineRule="auto"/>
        <w:ind w:firstLine="200"/>
        <w:jc w:val="both"/>
        <w:rPr>
          <w:rFonts w:ascii="仿宋" w:eastAsia="仿宋" w:hAnsi="仿宋" w:cs="Times New Roman"/>
          <w:b/>
          <w:sz w:val="28"/>
          <w:szCs w:val="28"/>
        </w:rPr>
      </w:pPr>
      <w:bookmarkStart w:id="108" w:name="_Toc988996"/>
      <w:r w:rsidRPr="00096028">
        <w:rPr>
          <w:rFonts w:ascii="仿宋" w:eastAsia="仿宋" w:hAnsi="仿宋" w:cs="Times New Roman"/>
          <w:b/>
          <w:sz w:val="28"/>
          <w:szCs w:val="28"/>
        </w:rPr>
        <w:t>3、营业周期</w:t>
      </w:r>
      <w:bookmarkEnd w:id="108"/>
    </w:p>
    <w:p w:rsidR="00FE7427" w:rsidRPr="00096028" w:rsidRDefault="00FE7427" w:rsidP="00CF1B75">
      <w:pPr>
        <w:pStyle w:val="a3"/>
        <w:spacing w:before="0" w:beforeAutospacing="0" w:after="0" w:afterAutospacing="0" w:line="360" w:lineRule="auto"/>
        <w:ind w:firstLine="200"/>
        <w:jc w:val="both"/>
        <w:divId w:val="554200405"/>
        <w:rPr>
          <w:rFonts w:ascii="仿宋" w:eastAsia="仿宋" w:hAnsi="仿宋" w:cs="Times New Roman"/>
          <w:sz w:val="28"/>
          <w:szCs w:val="28"/>
        </w:rPr>
      </w:pPr>
      <w:r>
        <w:rPr>
          <w:rFonts w:ascii="仿宋" w:eastAsia="仿宋" w:hAnsi="仿宋" w:cs="Times New Roman" w:hint="eastAsia"/>
          <w:sz w:val="28"/>
          <w:szCs w:val="28"/>
        </w:rPr>
        <w:t>本公司正常营业周期为12个月。</w:t>
      </w:r>
    </w:p>
    <w:p w:rsidR="00FE7427" w:rsidRPr="00096028" w:rsidRDefault="00CC4BDC" w:rsidP="00CF1B75">
      <w:pPr>
        <w:pStyle w:val="a3"/>
        <w:spacing w:before="0" w:beforeAutospacing="0" w:after="0" w:afterAutospacing="0" w:line="360" w:lineRule="auto"/>
        <w:ind w:firstLine="200"/>
        <w:jc w:val="both"/>
        <w:rPr>
          <w:rFonts w:ascii="仿宋" w:eastAsia="仿宋" w:hAnsi="仿宋" w:cs="Times New Roman"/>
          <w:b/>
          <w:sz w:val="28"/>
          <w:szCs w:val="28"/>
        </w:rPr>
      </w:pPr>
      <w:bookmarkStart w:id="109" w:name="_Toc988997"/>
      <w:r w:rsidRPr="00096028">
        <w:rPr>
          <w:rFonts w:ascii="仿宋" w:eastAsia="仿宋" w:hAnsi="仿宋" w:cs="Times New Roman"/>
          <w:b/>
          <w:sz w:val="28"/>
          <w:szCs w:val="28"/>
        </w:rPr>
        <w:lastRenderedPageBreak/>
        <w:t>4、记账本位币</w:t>
      </w:r>
      <w:bookmarkEnd w:id="109"/>
    </w:p>
    <w:p w:rsidR="00FE7427" w:rsidRPr="00096028" w:rsidRDefault="00FE7427" w:rsidP="00CF1B75">
      <w:pPr>
        <w:pStyle w:val="a3"/>
        <w:spacing w:before="0" w:beforeAutospacing="0" w:after="0" w:afterAutospacing="0" w:line="360" w:lineRule="auto"/>
        <w:ind w:firstLine="200"/>
        <w:jc w:val="both"/>
        <w:divId w:val="276331733"/>
        <w:rPr>
          <w:rFonts w:ascii="仿宋" w:eastAsia="仿宋" w:hAnsi="仿宋" w:cs="Times New Roman"/>
          <w:sz w:val="28"/>
          <w:szCs w:val="28"/>
        </w:rPr>
      </w:pPr>
      <w:r>
        <w:rPr>
          <w:rFonts w:ascii="仿宋" w:eastAsia="仿宋" w:hAnsi="仿宋" w:cs="Times New Roman" w:hint="eastAsia"/>
          <w:sz w:val="28"/>
          <w:szCs w:val="28"/>
        </w:rPr>
        <w:t>本公司的记账本位币为人民币。</w:t>
      </w:r>
    </w:p>
    <w:p w:rsidR="00FE7427" w:rsidRPr="00096028" w:rsidRDefault="00CC4BDC" w:rsidP="00CF1B75">
      <w:pPr>
        <w:pStyle w:val="a3"/>
        <w:spacing w:before="0" w:beforeAutospacing="0" w:after="0" w:afterAutospacing="0" w:line="360" w:lineRule="auto"/>
        <w:ind w:firstLine="200"/>
        <w:jc w:val="both"/>
        <w:rPr>
          <w:rFonts w:ascii="仿宋" w:eastAsia="仿宋" w:hAnsi="仿宋" w:cs="Times New Roman"/>
          <w:b/>
          <w:sz w:val="28"/>
          <w:szCs w:val="28"/>
        </w:rPr>
      </w:pPr>
      <w:bookmarkStart w:id="110" w:name="_Toc988998"/>
      <w:r w:rsidRPr="00096028">
        <w:rPr>
          <w:rFonts w:ascii="仿宋" w:eastAsia="仿宋" w:hAnsi="仿宋" w:cs="Times New Roman"/>
          <w:b/>
          <w:sz w:val="28"/>
          <w:szCs w:val="28"/>
        </w:rPr>
        <w:t>5、同一控制下和非同一控制下企业合并的会计处理方法</w:t>
      </w:r>
      <w:bookmarkEnd w:id="110"/>
    </w:p>
    <w:p w:rsidR="00FE7427" w:rsidRPr="00096028" w:rsidRDefault="00FE7427" w:rsidP="00CF1B75">
      <w:pPr>
        <w:pStyle w:val="a3"/>
        <w:spacing w:before="0" w:beforeAutospacing="0" w:after="0" w:afterAutospacing="0" w:line="360" w:lineRule="auto"/>
        <w:ind w:firstLine="200"/>
        <w:jc w:val="both"/>
        <w:divId w:val="673922934"/>
        <w:rPr>
          <w:rFonts w:ascii="仿宋" w:eastAsia="仿宋" w:hAnsi="仿宋" w:cs="Times New Roman"/>
          <w:b/>
          <w:sz w:val="28"/>
          <w:szCs w:val="28"/>
        </w:rPr>
      </w:pPr>
      <w:r w:rsidRPr="00096028">
        <w:rPr>
          <w:rFonts w:ascii="仿宋" w:eastAsia="仿宋" w:hAnsi="仿宋" w:cs="Times New Roman" w:hint="eastAsia"/>
          <w:b/>
          <w:sz w:val="28"/>
          <w:szCs w:val="28"/>
        </w:rPr>
        <w:t>（1）同一控制下的企业合并</w:t>
      </w:r>
    </w:p>
    <w:p w:rsidR="00FE7427" w:rsidRPr="00096028" w:rsidRDefault="00FE7427" w:rsidP="00CF1B75">
      <w:pPr>
        <w:pStyle w:val="a3"/>
        <w:spacing w:before="0" w:beforeAutospacing="0" w:after="0" w:afterAutospacing="0" w:line="360" w:lineRule="auto"/>
        <w:ind w:firstLine="200"/>
        <w:jc w:val="both"/>
        <w:divId w:val="673922934"/>
        <w:rPr>
          <w:rFonts w:ascii="仿宋" w:eastAsia="仿宋" w:hAnsi="仿宋" w:cs="Times New Roman"/>
          <w:sz w:val="28"/>
          <w:szCs w:val="28"/>
        </w:rPr>
      </w:pPr>
      <w:r>
        <w:rPr>
          <w:rFonts w:ascii="仿宋" w:eastAsia="仿宋" w:hAnsi="仿宋" w:cs="Times New Roman" w:hint="eastAsia"/>
          <w:sz w:val="28"/>
          <w:szCs w:val="28"/>
        </w:rPr>
        <w:t>本公司在企业合并中取得的资产和负债，在合并日按取得被合并方在最终控制方合并财务报表中的账面价值计量。其中，对于被合并方与本公司在企业合并前采用的会计政策不同的，基于重要性原则统一会计政策，即按照本公司的会计政策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FE7427" w:rsidRPr="00096028" w:rsidRDefault="00FE7427" w:rsidP="00CF1B75">
      <w:pPr>
        <w:pStyle w:val="a3"/>
        <w:spacing w:before="0" w:beforeAutospacing="0" w:after="0" w:afterAutospacing="0" w:line="360" w:lineRule="auto"/>
        <w:ind w:firstLine="200"/>
        <w:jc w:val="both"/>
        <w:divId w:val="673922934"/>
        <w:rPr>
          <w:rFonts w:ascii="仿宋" w:eastAsia="仿宋" w:hAnsi="仿宋" w:cs="Times New Roman"/>
          <w:sz w:val="28"/>
          <w:szCs w:val="28"/>
        </w:rPr>
      </w:pPr>
      <w:r>
        <w:rPr>
          <w:rFonts w:ascii="仿宋" w:eastAsia="仿宋" w:hAnsi="仿宋" w:cs="Times New Roman" w:hint="eastAsia"/>
          <w:sz w:val="28"/>
          <w:szCs w:val="28"/>
        </w:rPr>
        <w:t>通过分步交易实现同一控制下企业合并的会计处理方法见附注五、6（6）。</w:t>
      </w:r>
    </w:p>
    <w:p w:rsidR="00FE7427" w:rsidRPr="00096028" w:rsidRDefault="00FE7427" w:rsidP="00CF1B75">
      <w:pPr>
        <w:pStyle w:val="a3"/>
        <w:spacing w:before="0" w:beforeAutospacing="0" w:after="0" w:afterAutospacing="0" w:line="360" w:lineRule="auto"/>
        <w:ind w:firstLine="200"/>
        <w:jc w:val="both"/>
        <w:divId w:val="673922934"/>
        <w:rPr>
          <w:rFonts w:ascii="仿宋" w:eastAsia="仿宋" w:hAnsi="仿宋" w:cs="Times New Roman"/>
          <w:b/>
          <w:sz w:val="28"/>
          <w:szCs w:val="28"/>
        </w:rPr>
      </w:pPr>
      <w:r w:rsidRPr="00096028">
        <w:rPr>
          <w:rFonts w:ascii="仿宋" w:eastAsia="仿宋" w:hAnsi="仿宋" w:cs="Times New Roman" w:hint="eastAsia"/>
          <w:b/>
          <w:sz w:val="28"/>
          <w:szCs w:val="28"/>
        </w:rPr>
        <w:t>（2）非同一控制下的企业合并</w:t>
      </w:r>
    </w:p>
    <w:p w:rsidR="00FE7427" w:rsidRPr="00096028" w:rsidRDefault="00FE7427" w:rsidP="00CF1B75">
      <w:pPr>
        <w:pStyle w:val="a3"/>
        <w:spacing w:before="0" w:beforeAutospacing="0" w:after="0" w:afterAutospacing="0" w:line="360" w:lineRule="auto"/>
        <w:ind w:firstLine="200"/>
        <w:jc w:val="both"/>
        <w:divId w:val="673922934"/>
        <w:rPr>
          <w:rFonts w:ascii="仿宋" w:eastAsia="仿宋" w:hAnsi="仿宋" w:cs="Times New Roman"/>
          <w:sz w:val="28"/>
          <w:szCs w:val="28"/>
        </w:rPr>
      </w:pPr>
      <w:r>
        <w:rPr>
          <w:rFonts w:ascii="仿宋" w:eastAsia="仿宋" w:hAnsi="仿宋" w:cs="Times New Roman" w:hint="eastAsia"/>
          <w:sz w:val="28"/>
          <w:szCs w:val="28"/>
        </w:rPr>
        <w:t>本公司在企业合并中取得的被购买方各项可辨认资产和负债，在购买日按其公允价值计量。其中，对于被购买方与本公司在企业合并前采用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p w:rsidR="00FE7427" w:rsidRPr="00096028" w:rsidRDefault="00FE7427" w:rsidP="00CF1B75">
      <w:pPr>
        <w:pStyle w:val="a3"/>
        <w:spacing w:before="0" w:beforeAutospacing="0" w:after="0" w:afterAutospacing="0" w:line="360" w:lineRule="auto"/>
        <w:ind w:firstLine="200"/>
        <w:jc w:val="both"/>
        <w:divId w:val="673922934"/>
        <w:rPr>
          <w:rFonts w:ascii="仿宋" w:eastAsia="仿宋" w:hAnsi="仿宋" w:cs="Times New Roman"/>
          <w:sz w:val="28"/>
          <w:szCs w:val="28"/>
        </w:rPr>
      </w:pPr>
      <w:r>
        <w:rPr>
          <w:rFonts w:ascii="仿宋" w:eastAsia="仿宋" w:hAnsi="仿宋" w:cs="Times New Roman" w:hint="eastAsia"/>
          <w:sz w:val="28"/>
          <w:szCs w:val="28"/>
        </w:rPr>
        <w:lastRenderedPageBreak/>
        <w:t>通过分步交易实现非同一控制下企业合并的会计处理方法见附注五、6（6）。</w:t>
      </w:r>
    </w:p>
    <w:p w:rsidR="00FE7427" w:rsidRPr="00096028" w:rsidRDefault="00FE7427" w:rsidP="00CF1B75">
      <w:pPr>
        <w:pStyle w:val="a3"/>
        <w:spacing w:before="0" w:beforeAutospacing="0" w:after="0" w:afterAutospacing="0" w:line="360" w:lineRule="auto"/>
        <w:ind w:firstLine="200"/>
        <w:jc w:val="both"/>
        <w:divId w:val="673922934"/>
        <w:rPr>
          <w:rFonts w:ascii="仿宋" w:eastAsia="仿宋" w:hAnsi="仿宋" w:cs="Times New Roman"/>
          <w:b/>
          <w:sz w:val="28"/>
          <w:szCs w:val="28"/>
        </w:rPr>
      </w:pPr>
      <w:r w:rsidRPr="00096028">
        <w:rPr>
          <w:rFonts w:ascii="仿宋" w:eastAsia="仿宋" w:hAnsi="仿宋" w:cs="Times New Roman" w:hint="eastAsia"/>
          <w:b/>
          <w:sz w:val="28"/>
          <w:szCs w:val="28"/>
        </w:rPr>
        <w:t>（3）企业合并中有关交易费用的处理</w:t>
      </w:r>
    </w:p>
    <w:p w:rsidR="00FE7427" w:rsidRPr="00096028" w:rsidRDefault="00FE7427" w:rsidP="00CF1B75">
      <w:pPr>
        <w:pStyle w:val="a3"/>
        <w:spacing w:before="0" w:beforeAutospacing="0" w:after="0" w:afterAutospacing="0" w:line="360" w:lineRule="auto"/>
        <w:ind w:firstLine="200"/>
        <w:jc w:val="both"/>
        <w:divId w:val="673922934"/>
        <w:rPr>
          <w:rFonts w:ascii="仿宋" w:eastAsia="仿宋" w:hAnsi="仿宋" w:cs="Times New Roman"/>
          <w:sz w:val="28"/>
          <w:szCs w:val="28"/>
        </w:rPr>
      </w:pPr>
      <w:r>
        <w:rPr>
          <w:rFonts w:ascii="仿宋" w:eastAsia="仿宋" w:hAnsi="仿宋" w:cs="Times New Roman" w:hint="eastAsia"/>
          <w:sz w:val="28"/>
          <w:szCs w:val="28"/>
        </w:rPr>
        <w:t>为进行企业合并发生的审计、法律服务、评估咨询等中介费用以及其他相关管理费用，于发生时计入当期损益。作为合并对价发行的权益性证券或债务性证券的交易费用，计入权益性证券或债务性证券的初始确认金额。</w:t>
      </w:r>
    </w:p>
    <w:p w:rsidR="00FE7427" w:rsidRPr="00096028" w:rsidRDefault="00CC4BDC" w:rsidP="00CF1B75">
      <w:pPr>
        <w:pStyle w:val="a3"/>
        <w:spacing w:before="0" w:beforeAutospacing="0" w:after="0" w:afterAutospacing="0" w:line="360" w:lineRule="auto"/>
        <w:ind w:firstLine="200"/>
        <w:jc w:val="both"/>
        <w:rPr>
          <w:rFonts w:ascii="仿宋" w:eastAsia="仿宋" w:hAnsi="仿宋" w:cs="Times New Roman"/>
          <w:b/>
          <w:sz w:val="28"/>
          <w:szCs w:val="28"/>
        </w:rPr>
      </w:pPr>
      <w:bookmarkStart w:id="111" w:name="_Toc988999"/>
      <w:r w:rsidRPr="00096028">
        <w:rPr>
          <w:rFonts w:ascii="仿宋" w:eastAsia="仿宋" w:hAnsi="仿宋" w:cs="Times New Roman"/>
          <w:b/>
          <w:sz w:val="28"/>
          <w:szCs w:val="28"/>
        </w:rPr>
        <w:t>6、合并财务报表的编制方法</w:t>
      </w:r>
      <w:bookmarkEnd w:id="111"/>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b/>
          <w:sz w:val="28"/>
          <w:szCs w:val="28"/>
        </w:rPr>
      </w:pPr>
      <w:r w:rsidRPr="00096028">
        <w:rPr>
          <w:rFonts w:ascii="仿宋" w:eastAsia="仿宋" w:hAnsi="仿宋" w:cs="Times New Roman" w:hint="eastAsia"/>
          <w:b/>
          <w:sz w:val="28"/>
          <w:szCs w:val="28"/>
        </w:rPr>
        <w:t>（1）合并范围的确定</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合并财务报表的合并范围以控制为基础予以确定，不仅包括根据表决权（或类似表决权）本身或者结合其他安排确定的子公司，也包括基于一项或多项合同安排决定的结构化主体。</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控制是指本公司拥有对被投资方的权力，通过参与被投资方的相关活动而享有可变回报，并且有能力运用对被投资方的权力影响其回报金额。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b/>
          <w:sz w:val="28"/>
          <w:szCs w:val="28"/>
        </w:rPr>
      </w:pPr>
      <w:r w:rsidRPr="00096028">
        <w:rPr>
          <w:rFonts w:ascii="仿宋" w:eastAsia="仿宋" w:hAnsi="仿宋" w:cs="Times New Roman" w:hint="eastAsia"/>
          <w:b/>
          <w:sz w:val="28"/>
          <w:szCs w:val="28"/>
        </w:rPr>
        <w:t>（2）关于母公司是投资性主体的特殊规定</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如果母公司是投资性主体，则只将那些为投资性主体的投资活动提供相关服务的子公司纳入合并范围，其他子公司不予以合并，对不纳入合并范围的子公司的股权投资方确认为以公允价值计量且其变动计入当期损益的金融资产。</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当母公司同时满足下列条件时，该母公司属于投资性主体：</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①该公司是以向投资方提供投资管理服务为目的，从一个或多个投资者处获取资金。</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lastRenderedPageBreak/>
        <w:t>②该公司的唯一经营目的，是通过资本增值、投资收益或两者兼有而让投资者获得回报。</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③该公司按照公允价值对几乎所有投资的业绩进行考量和评价。</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当母公司由非投资性主体转变为投资性主体时，除仅将为其投资活动提供相关服务的子公司纳入合并财务报表范围编制合并财务报表外，企业自转变日起对其他子公司不再予以合并，并参照部分处置子公司股权但未丧失控制权的原则处理。</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当母公司由投资性主体转变为非投资性主体时，应将原未纳入合并财务报表范围的子公司于转变日纳入合并财务报表范围，原未纳入合并财务报表范围的子公司在转变日的公允价值视同为购买的交易对价，按照非同一控制下企业合并的会计处理方法进行处理。</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b/>
          <w:sz w:val="28"/>
          <w:szCs w:val="28"/>
        </w:rPr>
      </w:pPr>
      <w:r w:rsidRPr="00096028">
        <w:rPr>
          <w:rFonts w:ascii="仿宋" w:eastAsia="仿宋" w:hAnsi="仿宋" w:cs="Times New Roman" w:hint="eastAsia"/>
          <w:b/>
          <w:sz w:val="28"/>
          <w:szCs w:val="28"/>
        </w:rPr>
        <w:t>（3）合并财务报表的编制方法</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本公司以自身和子公司的财务报表为基础，根据其他有关资料，编制合并财务报表。</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本公司编制合并财务报表，将整个企业集团视为一个会计主体，依据相关企业会计准则的确认、计量和列报要求，按照统一的会计政策和会计期间，反映企业集团整体财务状况、经营成果和现金流量。</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①合并母公司与子公司的资产、负债、所有者权益、收入、费用和现金流等项目。</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②抵销母公司对子公司的长期股权投资与母公司在子公司所有者权益中所享有的份额。</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lastRenderedPageBreak/>
        <w:t>③抵销母公司与子公司、子公司相互之间发生的内部交易的影响。内部交易表明相关资产发生减值损失的，应当全额确认该部分损失。</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④站在企业集团角度对特殊交易事项予以调整。</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b/>
          <w:sz w:val="28"/>
          <w:szCs w:val="28"/>
        </w:rPr>
      </w:pPr>
      <w:r w:rsidRPr="00096028">
        <w:rPr>
          <w:rFonts w:ascii="仿宋" w:eastAsia="仿宋" w:hAnsi="仿宋" w:cs="Times New Roman" w:hint="eastAsia"/>
          <w:b/>
          <w:sz w:val="28"/>
          <w:szCs w:val="28"/>
        </w:rPr>
        <w:t>（4）报告期内增减子公司的处理</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①增加子公司或业务</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A.同一控制下企业合并增加的子公司或业务</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（a）编制合并资产负债表时，调整合并资产负债表的期初数，同时对比较报表的相关项目进行调整，视同合并后的报告主体自最终控制方开始控制时点起一直存在。</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b）编制合并利润表时，将该子公司以及业务合并当期期初至报告期末的收入、费用、利润纳入合并利润表，同时对比较报表的相关项目进行调整，视同合并后的报告主体自最终控制方开始控制时点起一直存在。</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c）编制合并现金流量表时，将该子公司以及业务合并当期期初至报告期末的现金流量纳入合并现金流量表，同时对比较报表的相关项目进行调整，视同合并后的报告主体自最终控制方开始控制时点起一直存在。</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B.非同一控制下企业合并增加的子公司或业务</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（a）编制合并资产负债表时，不调整合并资产负债表的期初数。</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（b）编制合并利润表时，将该子公司以及业务购买日至报告期末的收入、费用、利润纳入合并利润表。</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（c）编制合并现金流量表时，将该子公司购买日至报告期末的现金流量纳入合并现金流量表。</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②处置子公司或业务</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lastRenderedPageBreak/>
        <w:t>A.编制合并资产负债表时，不调整合并资产负债表的期初数。</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B.编制合并利润表时，将该子公司以及业务期初至处置日的收入、费用、利润纳入合并利润表。</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C.编制合并现金流量表时将该子公司以及业务期初至处置日的现金流量纳入合并现金流量表。</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b/>
          <w:sz w:val="28"/>
          <w:szCs w:val="28"/>
        </w:rPr>
      </w:pPr>
      <w:r w:rsidRPr="00096028">
        <w:rPr>
          <w:rFonts w:ascii="仿宋" w:eastAsia="仿宋" w:hAnsi="仿宋" w:cs="Times New Roman" w:hint="eastAsia"/>
          <w:b/>
          <w:sz w:val="28"/>
          <w:szCs w:val="28"/>
        </w:rPr>
        <w:t>（5）合并抵销中的特殊考虑</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①子公司持有本公司的长期股权投资，应当视为本公司的库存股，作为所有者权益的减项，在合并资产负债表中所有者权益项目下以“减：库存股”项目列示。</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子公司相互之间持有的长期股权投资，比照本公司对子公司的股权投资的抵销方法，将长期股权投资与其对应的子公司所有者权益中所享有的份额相互抵销。</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②“专项储备”和“一般风险准备”项目由于既不属于实收资本（或股本）、资本公积，也与留存收益、未分配利润不同，在长期股权投资与子公司所有者权益相互抵销后，按归属于母公司所有者的份额予以恢复。</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③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④本公司向子公司出售资产所发生的未实现内部交易损益，应当全额抵销“归属于母公司所有者的净利润”。子公司向本公司出售资产所发生的未实</w:t>
      </w:r>
      <w:r>
        <w:rPr>
          <w:rFonts w:ascii="仿宋" w:eastAsia="仿宋" w:hAnsi="仿宋" w:cs="Times New Roman" w:hint="eastAsia"/>
          <w:sz w:val="28"/>
          <w:szCs w:val="28"/>
        </w:rPr>
        <w:lastRenderedPageBreak/>
        <w:t>现内部交易损益，应当按照本公司对该子公司的分配比例在“归属于母公司所有者的净利润”和“少数股东损益”之间分配抵销。子公司之间出售资产所发生的未实现内部交易损益，应当按照本公司对出售方子公司的分配比例在“归属于母公司所有者的净利润”和“少数股东损益”之间分配抵销。</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⑤子公司少数股东分担的当期亏损超过了少数股东在该子公司期初所有者权益中所享有的份额的，其余额仍应当冲减少数股东权益。</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b/>
          <w:sz w:val="28"/>
          <w:szCs w:val="28"/>
        </w:rPr>
      </w:pPr>
      <w:r w:rsidRPr="00096028">
        <w:rPr>
          <w:rFonts w:ascii="仿宋" w:eastAsia="仿宋" w:hAnsi="仿宋" w:cs="Times New Roman" w:hint="eastAsia"/>
          <w:b/>
          <w:sz w:val="28"/>
          <w:szCs w:val="28"/>
        </w:rPr>
        <w:t>（6）特殊交易的会计处理</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①购买少数股东股权</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合并日开始持续计算的净资产份额之间的差额，应当调整资本公积（资本溢价或股本溢价），资本公积不足冲减的，依次冲减盈余公积和未分配利润。</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②通过多次交易分步取得子公司控制权的</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A.通过多次交易分步实现同一控制下企业合并</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在合并日，本公司在个别财务报表中，根据合并后应享有的子公司净资产在最终控制方合并财务报表中的账面价值的份额，确定长期股权投资的初始投资成本；初始投资成本与达到合并前的长期股权投资账面价值加上合并日取得进一步股份新支付对价的账面价值之和的差额，调整资本公积（资本溢价或股本溢价），资本公积（资本溢价或股本溢价）不足冲减的，依次冲减盈余公积和未分配利润。</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lastRenderedPageBreak/>
        <w:t>在合并财务报表中，合并方在合并中取得的被合并方的资产、负债，除因会计政策不同而进行的调整以外，按合并日在最终控制方合并财务报表中的账面价值计量；合并前持有投资的账面价值加上合并日新支付对价的账面价值之和，与合并中取得的净资产账面价值的差额，调整资本公积（股本溢价/资本溢价），资本公积不足冲减的，调整留存收益。</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合并方在取得被合并方控制权之前持有的股权投资且按权益法核算的，在取得原股权之日与合并方和被合并方同处于同一方最终控制之日孰晚日起至合并日之间已确认有关损益、其他综合收益以及其他所有者权益变动，应分别冲减比较报表期间的期初留存收益。</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B.通过多次交易分步实现非同一控制下企业合并</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在合并日，在个别财务报表中，按照原持有的长期股权投资的账面价值加上合并日新增投资成本之和，作为合并日长期股权投资的初始投资成本。</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在合并财务报表中，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合并方重新计量设定受益计划净资产或净负债变动而产生的其他综合收益除外。本公司在附注中披露其在购买日之前持有的被购买方的股权在购买日的公允价值、按照公允价值重新计量产生的相关利得或损失的金额。</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③本公司处置对子公司长期股权投资但未丧失控制权</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母公司在不丧失控制权的情况下部分处置对子公司的长期股权投资，在合并财务报表中，处置价款与处置长期股权投资相对应享有子公司自购买日或合</w:t>
      </w:r>
      <w:r>
        <w:rPr>
          <w:rFonts w:ascii="仿宋" w:eastAsia="仿宋" w:hAnsi="仿宋" w:cs="Times New Roman" w:hint="eastAsia"/>
          <w:sz w:val="28"/>
          <w:szCs w:val="28"/>
        </w:rPr>
        <w:lastRenderedPageBreak/>
        <w:t>并日开始持续计算的净资产份额之间的差额，调整资本公积（资本溢价或股本溢价），资本公积不足冲减的，调整留存收益。</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④本公司处置对子公司长期股权投资且丧失控制权</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A.一次交易处置</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与原子公司的股权投资相关的其他综合收益、其他所有者权益变动，在丧失控制权时转入当期损益，由于被投资方重新计量设定受益计划净负债或净资产变动而产生的其他综合收益除外。</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B.多次交易分步处置</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在合并财务报表中，应首先判断分步交易是否属于“一揽子交易”。</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如果分步交易不属于“一揽子交易”的，在个别财务报表中，对丧失子公司控制权之前的各项交易，结转每一次处置股权相对应的长期股权投资的账面价值，所得价款与处置长期股权投资账面价值之间的差额计入当期投资收益；在合并财务报表中，应按照“母公司处置对子公司长期股权投资但未丧失控制权”的有关规定处理。</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如果分步交易属于“一揽子交易”的，应当将各项交易作为一项处置子公司并丧失控制权的交易进行会计处理；在个别财务报表中，在丧失控制权之前的每一次处置价款与所处置的股权对应的长期股权投资账面价值之间的差额，</w:t>
      </w:r>
      <w:r>
        <w:rPr>
          <w:rFonts w:ascii="仿宋" w:eastAsia="仿宋" w:hAnsi="仿宋" w:cs="Times New Roman" w:hint="eastAsia"/>
          <w:sz w:val="28"/>
          <w:szCs w:val="28"/>
        </w:rPr>
        <w:lastRenderedPageBreak/>
        <w:t>先确认为其他综合收益，到丧失控制权时再一并转入丧失控制权的当期损益；在合并财务报表中，对于丧失控制权之前的每一次交易，处置价款与处置投资对应的享有该子公司净资产份额的差额应当确认为其他综合收益，在丧失控制权时一并转入丧失控制权当期的损益。</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各项交易的条款、条件以及经济影响符合下列一种或多种情况的，通常将多次交易作为“一揽子交易”进行会计处理：</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（a）这些交易是同时或者在考虑了彼此影响的情况下订立的。</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（b）这些交易整体才能达成一项完整的商业结果。</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（c）一项交易的发生取决于其他至少一项交易的发生。</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（d）一项交易单独考虑时是不经济的，但是和其他交易一并考虑时是经济的。</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⑤因子公司的少数股东增资而稀释母公司拥有的股权比例</w:t>
      </w:r>
    </w:p>
    <w:p w:rsidR="00FE7427" w:rsidRPr="00096028" w:rsidRDefault="00FE7427" w:rsidP="00CF1B75">
      <w:pPr>
        <w:pStyle w:val="a3"/>
        <w:spacing w:before="0" w:beforeAutospacing="0" w:after="0" w:afterAutospacing="0" w:line="360" w:lineRule="auto"/>
        <w:ind w:firstLine="200"/>
        <w:jc w:val="both"/>
        <w:divId w:val="661006925"/>
        <w:rPr>
          <w:rFonts w:ascii="仿宋" w:eastAsia="仿宋" w:hAnsi="仿宋" w:cs="Times New Roman"/>
          <w:sz w:val="28"/>
          <w:szCs w:val="28"/>
        </w:rPr>
      </w:pPr>
      <w:r>
        <w:rPr>
          <w:rFonts w:ascii="仿宋" w:eastAsia="仿宋" w:hAnsi="仿宋" w:cs="Times New Roman" w:hint="eastAsia"/>
          <w:sz w:val="28"/>
          <w:szCs w:val="28"/>
        </w:rPr>
        <w:t>子公司的其他股东（少数股东）对子公司进行增资，由此稀释了母公司对子公司的股权比例。在合并财务报表中，按照增资前的母公司股权比例计算其在增资前子公司账面净资产中的份额，该份额与增资后按照母公司持股比例计算的在增资后子公司账面净资产份额之间的差额调整资本公积（资本溢价或股本溢价），资本公积（资本溢价或股本溢价）不足冲减的，调整留存收益。</w:t>
      </w:r>
    </w:p>
    <w:p w:rsidR="00FE7427" w:rsidRPr="00096028" w:rsidRDefault="00CC4BDC" w:rsidP="00CF1B75">
      <w:pPr>
        <w:pStyle w:val="a3"/>
        <w:spacing w:before="0" w:beforeAutospacing="0" w:after="0" w:afterAutospacing="0" w:line="360" w:lineRule="auto"/>
        <w:ind w:firstLine="200"/>
        <w:jc w:val="both"/>
        <w:rPr>
          <w:rFonts w:ascii="仿宋" w:eastAsia="仿宋" w:hAnsi="仿宋" w:cs="Times New Roman"/>
          <w:b/>
          <w:sz w:val="28"/>
          <w:szCs w:val="28"/>
        </w:rPr>
      </w:pPr>
      <w:bookmarkStart w:id="112" w:name="_Toc989000"/>
      <w:r w:rsidRPr="00096028">
        <w:rPr>
          <w:rFonts w:ascii="仿宋" w:eastAsia="仿宋" w:hAnsi="仿宋" w:cs="Times New Roman"/>
          <w:b/>
          <w:sz w:val="28"/>
          <w:szCs w:val="28"/>
        </w:rPr>
        <w:t>7、合营安排分类及共同经营会计处理方法</w:t>
      </w:r>
      <w:bookmarkEnd w:id="112"/>
    </w:p>
    <w:p w:rsidR="00FE7427" w:rsidRDefault="00FE7427" w:rsidP="00CF1B75">
      <w:pPr>
        <w:pStyle w:val="a3"/>
        <w:spacing w:before="0" w:beforeAutospacing="0" w:after="0" w:afterAutospacing="0" w:line="360" w:lineRule="auto"/>
        <w:ind w:firstLine="200"/>
        <w:jc w:val="both"/>
        <w:divId w:val="1909262531"/>
        <w:rPr>
          <w:rFonts w:ascii="Times New Roman" w:hAnsi="Times New Roman" w:cs="Times New Roman"/>
          <w:sz w:val="18"/>
          <w:szCs w:val="18"/>
        </w:rPr>
      </w:pPr>
      <w:r>
        <w:rPr>
          <w:rFonts w:ascii="仿宋" w:eastAsia="仿宋" w:hAnsi="仿宋" w:cs="Times New Roman" w:hint="eastAsia"/>
          <w:sz w:val="28"/>
          <w:szCs w:val="28"/>
        </w:rPr>
        <w:t>合营安排，是指一项由两个或两个以上的参与方共同控制的安排。本公司合营安排分为共同经营和合营企业。</w:t>
      </w:r>
    </w:p>
    <w:p w:rsidR="00FE7427" w:rsidRPr="00096028" w:rsidRDefault="00FE7427" w:rsidP="00CF1B75">
      <w:pPr>
        <w:pStyle w:val="a3"/>
        <w:spacing w:before="0" w:beforeAutospacing="0" w:after="0" w:afterAutospacing="0" w:line="360" w:lineRule="auto"/>
        <w:ind w:firstLine="200"/>
        <w:jc w:val="both"/>
        <w:divId w:val="1909262531"/>
        <w:rPr>
          <w:rFonts w:ascii="仿宋" w:eastAsia="仿宋" w:hAnsi="仿宋" w:cs="Times New Roman"/>
          <w:b/>
          <w:sz w:val="28"/>
          <w:szCs w:val="28"/>
        </w:rPr>
      </w:pPr>
      <w:r w:rsidRPr="00096028">
        <w:rPr>
          <w:rFonts w:ascii="仿宋" w:eastAsia="仿宋" w:hAnsi="仿宋" w:cs="Times New Roman" w:hint="eastAsia"/>
          <w:b/>
          <w:sz w:val="28"/>
          <w:szCs w:val="28"/>
        </w:rPr>
        <w:t>（1）共同经营</w:t>
      </w:r>
    </w:p>
    <w:p w:rsidR="00FE7427" w:rsidRDefault="00FE7427" w:rsidP="00CF1B75">
      <w:pPr>
        <w:pStyle w:val="a3"/>
        <w:spacing w:before="0" w:beforeAutospacing="0" w:after="0" w:afterAutospacing="0" w:line="360" w:lineRule="auto"/>
        <w:ind w:firstLine="200"/>
        <w:jc w:val="both"/>
        <w:divId w:val="1909262531"/>
        <w:rPr>
          <w:rFonts w:ascii="Times New Roman" w:hAnsi="Times New Roman" w:cs="Times New Roman"/>
          <w:sz w:val="18"/>
          <w:szCs w:val="18"/>
        </w:rPr>
      </w:pPr>
      <w:r>
        <w:rPr>
          <w:rFonts w:ascii="仿宋" w:eastAsia="仿宋" w:hAnsi="仿宋" w:cs="Times New Roman" w:hint="eastAsia"/>
          <w:sz w:val="28"/>
          <w:szCs w:val="28"/>
        </w:rPr>
        <w:lastRenderedPageBreak/>
        <w:t>共同经营是指本公司享有该安排相关资产且承担该安排相关负债的合营安排。</w:t>
      </w:r>
    </w:p>
    <w:p w:rsidR="00FE7427" w:rsidRDefault="00FE7427" w:rsidP="00CF1B75">
      <w:pPr>
        <w:pStyle w:val="a3"/>
        <w:spacing w:before="0" w:beforeAutospacing="0" w:after="0" w:afterAutospacing="0" w:line="360" w:lineRule="auto"/>
        <w:ind w:firstLine="200"/>
        <w:jc w:val="both"/>
        <w:divId w:val="1909262531"/>
        <w:rPr>
          <w:rFonts w:ascii="Times New Roman" w:hAnsi="Times New Roman" w:cs="Times New Roman"/>
          <w:sz w:val="18"/>
          <w:szCs w:val="18"/>
        </w:rPr>
      </w:pPr>
      <w:r>
        <w:rPr>
          <w:rFonts w:ascii="仿宋" w:eastAsia="仿宋" w:hAnsi="仿宋" w:cs="Times New Roman" w:hint="eastAsia"/>
          <w:sz w:val="28"/>
          <w:szCs w:val="28"/>
        </w:rPr>
        <w:t>本公司确认其与共同经营中利益份额相关的下列项目，并按照相关企业会计准则的规定进行会计处理：</w:t>
      </w:r>
    </w:p>
    <w:p w:rsidR="00FE7427" w:rsidRDefault="00FE7427" w:rsidP="00CF1B75">
      <w:pPr>
        <w:pStyle w:val="a3"/>
        <w:spacing w:before="0" w:beforeAutospacing="0" w:after="0" w:afterAutospacing="0" w:line="360" w:lineRule="auto"/>
        <w:ind w:firstLine="200"/>
        <w:jc w:val="both"/>
        <w:divId w:val="1909262531"/>
        <w:rPr>
          <w:rFonts w:ascii="Times New Roman" w:hAnsi="Times New Roman" w:cs="Times New Roman"/>
          <w:sz w:val="18"/>
          <w:szCs w:val="18"/>
        </w:rPr>
      </w:pPr>
      <w:r>
        <w:rPr>
          <w:rFonts w:ascii="仿宋" w:eastAsia="仿宋" w:hAnsi="仿宋" w:cs="Times New Roman" w:hint="eastAsia"/>
          <w:sz w:val="28"/>
          <w:szCs w:val="28"/>
        </w:rPr>
        <w:t>①确认单独所持有的资产，以及按其份额确认共同持有的资产；</w:t>
      </w:r>
    </w:p>
    <w:p w:rsidR="00FE7427" w:rsidRDefault="00FE7427" w:rsidP="00CF1B75">
      <w:pPr>
        <w:pStyle w:val="a3"/>
        <w:spacing w:before="0" w:beforeAutospacing="0" w:after="0" w:afterAutospacing="0" w:line="360" w:lineRule="auto"/>
        <w:ind w:firstLine="200"/>
        <w:jc w:val="both"/>
        <w:divId w:val="1909262531"/>
        <w:rPr>
          <w:rFonts w:ascii="Times New Roman" w:hAnsi="Times New Roman" w:cs="Times New Roman"/>
          <w:sz w:val="18"/>
          <w:szCs w:val="18"/>
        </w:rPr>
      </w:pPr>
      <w:r>
        <w:rPr>
          <w:rFonts w:ascii="仿宋" w:eastAsia="仿宋" w:hAnsi="仿宋" w:cs="Times New Roman" w:hint="eastAsia"/>
          <w:sz w:val="28"/>
          <w:szCs w:val="28"/>
        </w:rPr>
        <w:t>②确认单独所承担的负债，以及按其份额确认共同承担的负债；</w:t>
      </w:r>
    </w:p>
    <w:p w:rsidR="00FE7427" w:rsidRDefault="00FE7427" w:rsidP="00CF1B75">
      <w:pPr>
        <w:pStyle w:val="a3"/>
        <w:spacing w:before="0" w:beforeAutospacing="0" w:after="0" w:afterAutospacing="0" w:line="360" w:lineRule="auto"/>
        <w:ind w:firstLine="200"/>
        <w:jc w:val="both"/>
        <w:divId w:val="1909262531"/>
        <w:rPr>
          <w:rFonts w:ascii="Times New Roman" w:hAnsi="Times New Roman" w:cs="Times New Roman"/>
          <w:sz w:val="18"/>
          <w:szCs w:val="18"/>
        </w:rPr>
      </w:pPr>
      <w:r>
        <w:rPr>
          <w:rFonts w:ascii="仿宋" w:eastAsia="仿宋" w:hAnsi="仿宋" w:cs="Times New Roman" w:hint="eastAsia"/>
          <w:sz w:val="28"/>
          <w:szCs w:val="28"/>
        </w:rPr>
        <w:t>③确认出售其享有的共同经营产出份额所产生的收入；</w:t>
      </w:r>
    </w:p>
    <w:p w:rsidR="00FE7427" w:rsidRDefault="00FE7427" w:rsidP="00CF1B75">
      <w:pPr>
        <w:pStyle w:val="a3"/>
        <w:spacing w:before="0" w:beforeAutospacing="0" w:after="0" w:afterAutospacing="0" w:line="360" w:lineRule="auto"/>
        <w:ind w:firstLine="200"/>
        <w:jc w:val="both"/>
        <w:divId w:val="1909262531"/>
        <w:rPr>
          <w:rFonts w:ascii="Times New Roman" w:hAnsi="Times New Roman" w:cs="Times New Roman"/>
          <w:sz w:val="18"/>
          <w:szCs w:val="18"/>
        </w:rPr>
      </w:pPr>
      <w:r>
        <w:rPr>
          <w:rFonts w:ascii="仿宋" w:eastAsia="仿宋" w:hAnsi="仿宋" w:cs="Times New Roman" w:hint="eastAsia"/>
          <w:sz w:val="28"/>
          <w:szCs w:val="28"/>
        </w:rPr>
        <w:t>④按其份额确认共同经营因出售产出所产生的收入；</w:t>
      </w:r>
    </w:p>
    <w:p w:rsidR="00FE7427" w:rsidRDefault="00FE7427" w:rsidP="00CF1B75">
      <w:pPr>
        <w:pStyle w:val="a3"/>
        <w:spacing w:before="0" w:beforeAutospacing="0" w:after="0" w:afterAutospacing="0" w:line="360" w:lineRule="auto"/>
        <w:ind w:firstLine="200"/>
        <w:jc w:val="both"/>
        <w:divId w:val="1909262531"/>
        <w:rPr>
          <w:rFonts w:ascii="Times New Roman" w:hAnsi="Times New Roman" w:cs="Times New Roman"/>
          <w:sz w:val="18"/>
          <w:szCs w:val="18"/>
        </w:rPr>
      </w:pPr>
      <w:r>
        <w:rPr>
          <w:rFonts w:ascii="仿宋" w:eastAsia="仿宋" w:hAnsi="仿宋" w:cs="Times New Roman" w:hint="eastAsia"/>
          <w:sz w:val="28"/>
          <w:szCs w:val="28"/>
        </w:rPr>
        <w:t>⑤确认单独所发生的费用，以及按其份额确认共同经营发生的费用。</w:t>
      </w:r>
    </w:p>
    <w:p w:rsidR="00FE7427" w:rsidRPr="00096028" w:rsidRDefault="00FE7427" w:rsidP="00CF1B75">
      <w:pPr>
        <w:pStyle w:val="a3"/>
        <w:spacing w:before="0" w:beforeAutospacing="0" w:after="0" w:afterAutospacing="0" w:line="360" w:lineRule="auto"/>
        <w:ind w:firstLine="200"/>
        <w:jc w:val="both"/>
        <w:divId w:val="1909262531"/>
        <w:rPr>
          <w:rFonts w:ascii="仿宋" w:eastAsia="仿宋" w:hAnsi="仿宋" w:cs="Times New Roman"/>
          <w:b/>
          <w:sz w:val="28"/>
          <w:szCs w:val="28"/>
        </w:rPr>
      </w:pPr>
      <w:r w:rsidRPr="00096028">
        <w:rPr>
          <w:rFonts w:ascii="仿宋" w:eastAsia="仿宋" w:hAnsi="仿宋" w:cs="Times New Roman" w:hint="eastAsia"/>
          <w:b/>
          <w:sz w:val="28"/>
          <w:szCs w:val="28"/>
        </w:rPr>
        <w:t>（2）合营企业</w:t>
      </w:r>
    </w:p>
    <w:p w:rsidR="00FE7427" w:rsidRDefault="00FE7427" w:rsidP="00CF1B75">
      <w:pPr>
        <w:pStyle w:val="a3"/>
        <w:spacing w:before="0" w:beforeAutospacing="0" w:after="0" w:afterAutospacing="0" w:line="360" w:lineRule="auto"/>
        <w:ind w:firstLine="200"/>
        <w:jc w:val="both"/>
        <w:divId w:val="1909262531"/>
        <w:rPr>
          <w:rFonts w:ascii="Times New Roman" w:hAnsi="Times New Roman" w:cs="Times New Roman"/>
          <w:sz w:val="18"/>
          <w:szCs w:val="18"/>
        </w:rPr>
      </w:pPr>
      <w:r>
        <w:rPr>
          <w:rFonts w:ascii="仿宋" w:eastAsia="仿宋" w:hAnsi="仿宋" w:cs="Times New Roman" w:hint="eastAsia"/>
          <w:sz w:val="28"/>
          <w:szCs w:val="28"/>
        </w:rPr>
        <w:t>合营企业是指本公司仅对该安排的净资产享有权利的合营安排。</w:t>
      </w:r>
    </w:p>
    <w:p w:rsidR="00FE7427" w:rsidRDefault="00FE7427" w:rsidP="00CF1B75">
      <w:pPr>
        <w:pStyle w:val="a3"/>
        <w:spacing w:before="0" w:beforeAutospacing="0" w:after="0" w:afterAutospacing="0" w:line="360" w:lineRule="auto"/>
        <w:ind w:firstLine="200"/>
        <w:jc w:val="both"/>
        <w:divId w:val="1909262531"/>
        <w:rPr>
          <w:rFonts w:ascii="Times New Roman" w:hAnsi="Times New Roman" w:cs="Times New Roman"/>
          <w:sz w:val="18"/>
          <w:szCs w:val="18"/>
        </w:rPr>
      </w:pPr>
      <w:r>
        <w:rPr>
          <w:rFonts w:ascii="仿宋" w:eastAsia="仿宋" w:hAnsi="仿宋" w:cs="Times New Roman" w:hint="eastAsia"/>
          <w:sz w:val="28"/>
          <w:szCs w:val="28"/>
        </w:rPr>
        <w:t>本公司按照长期股权投资有关权益法核算的规定对合营企业的投资进行会计处理。</w:t>
      </w:r>
    </w:p>
    <w:p w:rsidR="00FE7427" w:rsidRPr="00096028" w:rsidRDefault="00CC4BDC" w:rsidP="00CF1B75">
      <w:pPr>
        <w:pStyle w:val="a3"/>
        <w:spacing w:before="0" w:beforeAutospacing="0" w:after="0" w:afterAutospacing="0" w:line="360" w:lineRule="auto"/>
        <w:ind w:firstLineChars="200" w:firstLine="562"/>
        <w:jc w:val="both"/>
        <w:rPr>
          <w:rFonts w:ascii="仿宋" w:eastAsia="仿宋" w:hAnsi="仿宋" w:cs="Times New Roman"/>
          <w:b/>
          <w:sz w:val="28"/>
          <w:szCs w:val="28"/>
        </w:rPr>
      </w:pPr>
      <w:bookmarkStart w:id="113" w:name="_Toc989001"/>
      <w:r w:rsidRPr="00096028">
        <w:rPr>
          <w:rFonts w:ascii="仿宋" w:eastAsia="仿宋" w:hAnsi="仿宋" w:cs="Times New Roman"/>
          <w:b/>
          <w:sz w:val="28"/>
          <w:szCs w:val="28"/>
        </w:rPr>
        <w:t>8、现金及现金等价物的确定标准</w:t>
      </w:r>
      <w:bookmarkEnd w:id="113"/>
    </w:p>
    <w:p w:rsidR="00FE7427" w:rsidRPr="00096028" w:rsidRDefault="00FE7427" w:rsidP="00CF1B75">
      <w:pPr>
        <w:pStyle w:val="a3"/>
        <w:spacing w:before="0" w:beforeAutospacing="0" w:after="0" w:afterAutospacing="0" w:line="360" w:lineRule="auto"/>
        <w:ind w:firstLineChars="200" w:firstLine="560"/>
        <w:jc w:val="both"/>
        <w:divId w:val="782380169"/>
        <w:rPr>
          <w:rFonts w:ascii="仿宋" w:eastAsia="仿宋" w:hAnsi="仿宋" w:cs="Times New Roman"/>
          <w:sz w:val="28"/>
          <w:szCs w:val="28"/>
        </w:rPr>
      </w:pPr>
      <w:r w:rsidRPr="00096028">
        <w:rPr>
          <w:rFonts w:ascii="仿宋" w:eastAsia="仿宋" w:hAnsi="仿宋" w:cs="Times New Roman" w:hint="eastAsia"/>
          <w:sz w:val="28"/>
          <w:szCs w:val="28"/>
        </w:rPr>
        <w:t>现金指企业库存现金及可以随时用于支付的存款。现金等价物指持有的期限短（一般是指从购买日起三个月内到期）、流动性强、易于转换为已知金额现金、价值变动风险很小的投资。</w:t>
      </w:r>
    </w:p>
    <w:p w:rsidR="00FE7427" w:rsidRPr="00096028" w:rsidRDefault="00CC4BDC" w:rsidP="00CF1B75">
      <w:pPr>
        <w:pStyle w:val="3"/>
        <w:spacing w:before="0" w:after="0" w:line="360" w:lineRule="auto"/>
        <w:ind w:firstLineChars="200" w:firstLine="562"/>
        <w:jc w:val="left"/>
        <w:rPr>
          <w:rFonts w:ascii="仿宋" w:eastAsia="仿宋" w:hAnsi="仿宋" w:cs="宋体"/>
          <w:b/>
          <w:bCs/>
          <w:sz w:val="28"/>
          <w:szCs w:val="28"/>
        </w:rPr>
      </w:pPr>
      <w:bookmarkStart w:id="114" w:name="_Toc989002"/>
      <w:r w:rsidRPr="00096028">
        <w:rPr>
          <w:rFonts w:ascii="仿宋" w:eastAsia="仿宋" w:hAnsi="仿宋" w:cs="宋体"/>
          <w:b/>
          <w:bCs/>
          <w:sz w:val="28"/>
          <w:szCs w:val="28"/>
        </w:rPr>
        <w:t>9、外币业务和外币报表折算</w:t>
      </w:r>
      <w:bookmarkEnd w:id="114"/>
    </w:p>
    <w:p w:rsidR="00FE7427" w:rsidRPr="00096028" w:rsidRDefault="00FE7427" w:rsidP="00CF1B75">
      <w:pPr>
        <w:pStyle w:val="a3"/>
        <w:spacing w:before="0" w:beforeAutospacing="0" w:after="0" w:afterAutospacing="0" w:line="360" w:lineRule="auto"/>
        <w:ind w:firstLineChars="200" w:firstLine="560"/>
        <w:jc w:val="both"/>
        <w:divId w:val="181819516"/>
        <w:rPr>
          <w:rFonts w:ascii="仿宋" w:eastAsia="仿宋" w:hAnsi="仿宋" w:cs="Times New Roman"/>
          <w:sz w:val="28"/>
          <w:szCs w:val="28"/>
        </w:rPr>
      </w:pPr>
      <w:r w:rsidRPr="00096028">
        <w:rPr>
          <w:rFonts w:ascii="仿宋" w:eastAsia="仿宋" w:hAnsi="仿宋" w:cs="Times New Roman" w:hint="eastAsia"/>
          <w:sz w:val="28"/>
          <w:szCs w:val="28"/>
        </w:rPr>
        <w:t>不适用。</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15" w:name="_Toc989003"/>
      <w:r w:rsidRPr="00096028">
        <w:rPr>
          <w:rFonts w:ascii="仿宋" w:eastAsia="仿宋" w:hAnsi="仿宋" w:cs="宋体"/>
          <w:b/>
          <w:bCs/>
          <w:sz w:val="28"/>
          <w:szCs w:val="28"/>
        </w:rPr>
        <w:t>10、金融工具</w:t>
      </w:r>
      <w:bookmarkEnd w:id="115"/>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金融工具，是指形成一方的金融资产并形成其他方的金融负债或权益工具的合同。</w:t>
      </w:r>
    </w:p>
    <w:p w:rsidR="00FE7427" w:rsidRPr="00096028" w:rsidRDefault="00FE7427" w:rsidP="001F396B">
      <w:pPr>
        <w:pStyle w:val="a3"/>
        <w:spacing w:before="0" w:beforeAutospacing="0" w:after="0" w:afterAutospacing="0" w:line="560" w:lineRule="exact"/>
        <w:ind w:firstLineChars="200" w:firstLine="562"/>
        <w:jc w:val="both"/>
        <w:divId w:val="1718818008"/>
        <w:rPr>
          <w:rFonts w:ascii="仿宋" w:eastAsia="仿宋" w:hAnsi="仿宋" w:cs="Times New Roman"/>
          <w:sz w:val="28"/>
          <w:szCs w:val="28"/>
        </w:rPr>
      </w:pPr>
      <w:r w:rsidRPr="00096028">
        <w:rPr>
          <w:rStyle w:val="a4"/>
          <w:rFonts w:ascii="仿宋" w:eastAsia="仿宋" w:hAnsi="仿宋" w:cs="Times New Roman" w:hint="eastAsia"/>
          <w:sz w:val="28"/>
          <w:szCs w:val="28"/>
        </w:rPr>
        <w:t>（1）金融工具的确认和终止确认</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lastRenderedPageBreak/>
        <w:t>当本公司成为金融工具合同的一方时，确认相关的金融资产或金融负债。</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金融资产满足下列条件之一的，终止确认：</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①收取该金融资产现金流量的合同权利终止；</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②该金融资产已转移，且符合下述金融资产转移的终止确认条件。</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金融负债（或其一部分）的现时义务已经解除的，终止确认该金融负债（或该部分金融负债）。本公司（借入方）与借出方之间签订协议，以承担新金融负债方式替换原金融负债，且新金融负债与原金融负债的合同条款实质上不同的，终止确认原金融负债，并同时确认新金融负债。本公司对原金融负债（或其一部分）的合同条款作出实质性修改的，应当终止原金融负债，同时按照修改后的条款确认一项新的金融负债。</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以常规方式买卖金融资产，按交易日进行会计确认和终止确认。常规方式买卖金融资产，是指按照合同条款规定，在法规或市场惯例所确定的时间安排来交付金融资产。交易日，是指本公司承诺买入或卖出金融资产的日期。</w:t>
      </w:r>
    </w:p>
    <w:p w:rsidR="00FE7427" w:rsidRPr="00096028" w:rsidRDefault="00FE7427" w:rsidP="001F396B">
      <w:pPr>
        <w:pStyle w:val="a3"/>
        <w:spacing w:before="0" w:beforeAutospacing="0" w:after="0" w:afterAutospacing="0" w:line="560" w:lineRule="exact"/>
        <w:ind w:firstLineChars="200" w:firstLine="562"/>
        <w:jc w:val="both"/>
        <w:divId w:val="1718818008"/>
        <w:rPr>
          <w:rFonts w:ascii="仿宋" w:eastAsia="仿宋" w:hAnsi="仿宋" w:cs="Times New Roman"/>
          <w:sz w:val="28"/>
          <w:szCs w:val="28"/>
        </w:rPr>
      </w:pPr>
      <w:r w:rsidRPr="00096028">
        <w:rPr>
          <w:rStyle w:val="a4"/>
          <w:rFonts w:ascii="仿宋" w:eastAsia="仿宋" w:hAnsi="仿宋" w:cs="Times New Roman" w:hint="eastAsia"/>
          <w:sz w:val="28"/>
          <w:szCs w:val="28"/>
        </w:rPr>
        <w:t>（2）金融资产的分类与计量</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本公司在初始确认时根据管理金融资产的业务模式和金融资产的合同现金流量特征，将金融资产分类为：以摊余成本计量的金融资产、以公允价值计量且其变动计入当期损益的金融资产、以公允价值计量且其变动计入其他综合收益的金融资产。除非本公司改变管理金融资产的业务模式，在此情形下，所有受影响的相关金融资产在业务模式发生变更后的首个报告期间的第一天进行重分类，否则金融资产在初始确认后不得进行重分类。</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金融资产在初始确认时以公允价值计量。对于以公允价值计量且其变动计入当期损益的金融资产，相关交易费用直接计入当期损益，其他类别的金融资产相关交易费用计入其初始确认金额。因销售商品或提供劳务而产生的、</w:t>
      </w:r>
      <w:r w:rsidRPr="00096028">
        <w:rPr>
          <w:rFonts w:ascii="仿宋" w:eastAsia="仿宋" w:hAnsi="仿宋" w:cs="Times New Roman" w:hint="eastAsia"/>
          <w:sz w:val="28"/>
          <w:szCs w:val="28"/>
        </w:rPr>
        <w:lastRenderedPageBreak/>
        <w:t>未包含或不考虑重大融资成分的应收票据及应收账款，本公司则按照收入准则定义的交易价格进行初始计量。</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金融资产的后续计量取决于其分类：</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①以摊余成本计量的金融资产</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金融资产同时符合下列条件的，分类为以摊余成本计量的金融资产：本公司管理该金融资产的业务模式是以收取合同现金流量为目标；该金融资产的合同条款规定，在特定日期产生的现金流量，仅为对本金和以未偿付本金金额为基础的利息的支付。对于此类金融资产，采用实际利率法，按照摊余成本进行后续计量，其终止确认、按实际利率法摊销或减值产生的利得或损失，均计入当期损益。</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②以公允价值计量且其变动计入其他综合收益的金融资产</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对于此类金融资产，采用公允价值进行后续计量。除减值损失或利得及汇兑损益确认为当期损益外，此类金融资产的公允价值变动作为其他综合收益确认，直到该金融资产终止确认时，其累计利得或损失转入当期损益。但是采用实际利率法计算的该金融资产的相关利息收入计入当期损益。</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本公司不可撤销地选择将部分非交易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③以公允价值计量且其变动计入当期损益的金融资产</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lastRenderedPageBreak/>
        <w:t>上述以摊余成本计量的金融资产和以公允价值计量且其变动计入其他综合收益的金融资产之外的金融资产，分类为以公允价值计量且其变动计入当期损益的金融资产。对于此类金融资产，采用公允价值进行后续计量，所有公允价值变动计入当期损益。</w:t>
      </w:r>
    </w:p>
    <w:p w:rsidR="00FE7427" w:rsidRPr="00096028" w:rsidRDefault="00FE7427" w:rsidP="001F396B">
      <w:pPr>
        <w:pStyle w:val="a3"/>
        <w:spacing w:before="0" w:beforeAutospacing="0" w:after="0" w:afterAutospacing="0" w:line="560" w:lineRule="exact"/>
        <w:ind w:firstLineChars="200" w:firstLine="562"/>
        <w:jc w:val="both"/>
        <w:divId w:val="1718818008"/>
        <w:rPr>
          <w:rFonts w:ascii="仿宋" w:eastAsia="仿宋" w:hAnsi="仿宋" w:cs="Times New Roman"/>
          <w:sz w:val="28"/>
          <w:szCs w:val="28"/>
        </w:rPr>
      </w:pPr>
      <w:r w:rsidRPr="00096028">
        <w:rPr>
          <w:rStyle w:val="a4"/>
          <w:rFonts w:ascii="仿宋" w:eastAsia="仿宋" w:hAnsi="仿宋" w:cs="Times New Roman" w:hint="eastAsia"/>
          <w:sz w:val="28"/>
          <w:szCs w:val="28"/>
        </w:rPr>
        <w:t>（3）金融负债的分类与计量</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本公司将金融负债分类为以公允价值计量且其变动计入当期损益的金融负债、低于市场利率贷款的贷款承诺及财务担保合同负债及以摊余成本计量的金融负债。</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金融负债的后续计量取决于其分类：</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①以公允价值计量且其变动计入当期损益的金融负债</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该类金融负债包括交易性金融负债（含属于金融负债的衍生工具）和指定为以公允价值计量且其变动计入当期损益的金融负债。初始确认后，对于该类金融负债以公允价值进行后续计量，除与套期会计有关外，产生的利得或损失（包括利息费用）计入当期损益。但本公司对指定为以公允价值计量且其变动计入当期损益的金融负债，由其自身信用风险变动引起的该金融负债公允价值的变动金额计入其他综合收益，当该金融负债终止确认时，之前计入其他综合收益的累计利得和损失应当从其他综合收益中转出，计入留存收益。</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②贷款承诺及财务担保合同负债</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贷款承诺是本公司向客户提供的一项在承诺期间内以既定的合同条款向客户发放贷款的承诺。贷款承诺按照预期信用损失模型计提减值损失。</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财务担保合同指，当特定债务人到期不能按照最初或修改后的债务工具条款偿付债务时，要求本公司向蒙受损失的合同持有人赔付特定金额的合同。财务担保合同负债以按照依据金融工具的减值原则所确定的损失准备金额以</w:t>
      </w:r>
      <w:r w:rsidRPr="00096028">
        <w:rPr>
          <w:rFonts w:ascii="仿宋" w:eastAsia="仿宋" w:hAnsi="仿宋" w:cs="Times New Roman" w:hint="eastAsia"/>
          <w:sz w:val="28"/>
          <w:szCs w:val="28"/>
        </w:rPr>
        <w:lastRenderedPageBreak/>
        <w:t>及初始确认金额扣除按收入确认原则确定的累计摊销额后的余额孰高进行后续计量。</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③以摊余成本计量的金融负债</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初始确认后，对其他金融负债采用实际利率法以摊余成本计量。</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除特殊情况外，金融负债与权益工具按照下列原则进行区分：</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②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rsidR="00FE7427" w:rsidRPr="00096028" w:rsidRDefault="00FE7427" w:rsidP="001F396B">
      <w:pPr>
        <w:pStyle w:val="a3"/>
        <w:spacing w:before="0" w:beforeAutospacing="0" w:after="0" w:afterAutospacing="0" w:line="560" w:lineRule="exact"/>
        <w:ind w:firstLineChars="200" w:firstLine="562"/>
        <w:jc w:val="both"/>
        <w:divId w:val="1718818008"/>
        <w:rPr>
          <w:rFonts w:ascii="仿宋" w:eastAsia="仿宋" w:hAnsi="仿宋" w:cs="Times New Roman"/>
          <w:sz w:val="28"/>
          <w:szCs w:val="28"/>
        </w:rPr>
      </w:pPr>
      <w:r w:rsidRPr="00096028">
        <w:rPr>
          <w:rStyle w:val="a4"/>
          <w:rFonts w:ascii="仿宋" w:eastAsia="仿宋" w:hAnsi="仿宋" w:cs="Times New Roman" w:hint="eastAsia"/>
          <w:sz w:val="28"/>
          <w:szCs w:val="28"/>
        </w:rPr>
        <w:t>（4）衍生金融工具及嵌入衍生工具</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衍生金融工具以衍生交易合同签订当日的公允价值进行初始计量，并以其公允价值进行后续计量。公允价值为正数的衍生金融工具确认为一项资产，公允价值为负数的确认为一项负债。</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lastRenderedPageBreak/>
        <w:t>除现金流量套期中属于套期有效的部分计入其他综合收益并于被套期项目影响损益时转出计入当期损益之外，衍生工具公允价值变动而产生的利得或损失，直接计入当期损益。</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对包含嵌入衍生工具的混合工具，如主合同为金融资产的，混合工具作为一个整体适用金融资产分类的相关规定。如主合同并非金融资产，且该混合工具不是以公允价值计量且其变动计入当期损益进行会计处理，嵌入衍生工具与该主合同在经济特征及风险方面不存在紧密关系，且与嵌入衍生工具条件相同、单独存在的工具符合衍生工具定义的，嵌入衍生工具从混合工具中分拆，作为单独的衍生金融工具处理。如果该嵌入衍生工具在取得日或后续资产负债表日的公允价值无法单独计量，则将混合工具整体指定为以公允价值计量且其变动计入当期损益的金融资产或金融负债。</w:t>
      </w:r>
    </w:p>
    <w:p w:rsidR="00FE7427" w:rsidRPr="00096028" w:rsidRDefault="00FE7427" w:rsidP="001F396B">
      <w:pPr>
        <w:pStyle w:val="a3"/>
        <w:spacing w:before="0" w:beforeAutospacing="0" w:after="0" w:afterAutospacing="0" w:line="560" w:lineRule="exact"/>
        <w:ind w:firstLineChars="200" w:firstLine="562"/>
        <w:jc w:val="both"/>
        <w:divId w:val="1718818008"/>
        <w:rPr>
          <w:rFonts w:ascii="仿宋" w:eastAsia="仿宋" w:hAnsi="仿宋" w:cs="Times New Roman"/>
          <w:sz w:val="28"/>
          <w:szCs w:val="28"/>
        </w:rPr>
      </w:pPr>
      <w:r w:rsidRPr="00096028">
        <w:rPr>
          <w:rStyle w:val="a4"/>
          <w:rFonts w:ascii="仿宋" w:eastAsia="仿宋" w:hAnsi="仿宋" w:cs="Times New Roman" w:hint="eastAsia"/>
          <w:sz w:val="28"/>
          <w:szCs w:val="28"/>
        </w:rPr>
        <w:t>（5）金融工具减值</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本公司对于以摊余成本计量的金融资产、以公允价值计量且其变动计入其他综合收益的债权投资、合同资产、租赁应收款、贷款承诺及财务担保合同等，以预期信用损失为基础确认损失准备。</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①预期信用损失的计量</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预期信用损失，是指以发生违约的风险为权重的金融工具信用损失的加权平均值。信用损失，是指本公司按照原实际利率折现的、根据合同应收的所有合同现金流量与预期收取的所有现金流量之间的差额，即全部现金短缺的现值。其中，对于本公司购买或源生的已发生信用减值的金融资产，应按照该金融资产经信用调整的实际利率折现。</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整个存续期预期信用损失，是指因金融工具整个预计存续期内所有可能发生的违约事件而导致的预期信用损失。</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lastRenderedPageBreak/>
        <w:t>未来12个月内预期信用损失，是指因资产负债表日后12个月内（若金融工具的预计存续期少于12个月，则为预计存续期）可能发生的金融工具违约事件而导致的预期信用损失，是整个存续期预期信用损失的一部分。</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于每个资产负债表日，本公司对于处于不同阶段的金融工具的预期信用损失分别进行计量。金融工具自初始确认后信用风险未显著增加的，处于第一阶段，本公司按照未来12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对于在资产负债表日具有较低信用风险的金融工具，本公司假设其信用风险自初始确认后并未显著增加，按照未来12个月内的预期信用损失计量损失准备。</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本公司对于处于第一阶段和第二阶段、以及较低信用风险的金融工具，按照其未扣除减值准备的账面余额和实际利率计算利息收入。对于处于第三阶段的金融工具，按照其账面余额减已计提减值准备后的摊余成本和实际利率计算利息收入。</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对于应收票据、应收账款、应收款项融资及合同资产，无论是否存在重大融资成分，本公司均按照整个存续期的预期信用损失计量损失准备。</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A.应收款项/合同资产</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对于存在客观证据表明存在减值，以及其他适用于单项评估的应收票据、应收账款，其他应收款、应收款项融资、合同资产及长期应收款等单独进行减值测试，确认预期信用损失，计提单项减值准备。对于不存在减值客观证据的应收票据、应收账款、其他应收款、应收款项融资、合同资产及长期应</w:t>
      </w:r>
      <w:r w:rsidRPr="00096028">
        <w:rPr>
          <w:rFonts w:ascii="仿宋" w:eastAsia="仿宋" w:hAnsi="仿宋" w:cs="Times New Roman" w:hint="eastAsia"/>
          <w:sz w:val="28"/>
          <w:szCs w:val="28"/>
        </w:rPr>
        <w:lastRenderedPageBreak/>
        <w:t>收款或当单项金融资产无法以合理成本评估预期信用损失的信息时，本公司依据信用风险特征将应收票据、应收账款、其他应收款、应收款项融资、合同资产及长期应收款等划分为若干组合，在组合基础上计算预期信用损失，确定组合的依据如下：</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应收票据确定组合的依据如下：</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应收票据组合1</w:t>
      </w:r>
      <w:r w:rsidRPr="00096028">
        <w:rPr>
          <w:rFonts w:eastAsia="仿宋" w:hint="eastAsia"/>
          <w:sz w:val="28"/>
          <w:szCs w:val="28"/>
        </w:rPr>
        <w:t> </w:t>
      </w:r>
      <w:r w:rsidRPr="00096028">
        <w:rPr>
          <w:rFonts w:ascii="仿宋" w:eastAsia="仿宋" w:hAnsi="仿宋" w:cs="仿宋" w:hint="eastAsia"/>
          <w:sz w:val="28"/>
          <w:szCs w:val="28"/>
        </w:rPr>
        <w:t xml:space="preserve"> </w:t>
      </w:r>
      <w:r w:rsidRPr="00096028">
        <w:rPr>
          <w:rFonts w:ascii="仿宋" w:eastAsia="仿宋" w:hAnsi="仿宋" w:cs="Times New Roman" w:hint="eastAsia"/>
          <w:sz w:val="28"/>
          <w:szCs w:val="28"/>
        </w:rPr>
        <w:t>商业承兑汇票</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应收票据组合2</w:t>
      </w:r>
      <w:r w:rsidRPr="00096028">
        <w:rPr>
          <w:rFonts w:eastAsia="仿宋" w:hint="eastAsia"/>
          <w:sz w:val="28"/>
          <w:szCs w:val="28"/>
        </w:rPr>
        <w:t> </w:t>
      </w:r>
      <w:r w:rsidRPr="00096028">
        <w:rPr>
          <w:rFonts w:ascii="仿宋" w:eastAsia="仿宋" w:hAnsi="仿宋" w:cs="仿宋" w:hint="eastAsia"/>
          <w:sz w:val="28"/>
          <w:szCs w:val="28"/>
        </w:rPr>
        <w:t xml:space="preserve"> </w:t>
      </w:r>
      <w:r w:rsidRPr="00096028">
        <w:rPr>
          <w:rFonts w:ascii="仿宋" w:eastAsia="仿宋" w:hAnsi="仿宋" w:cs="Times New Roman" w:hint="eastAsia"/>
          <w:sz w:val="28"/>
          <w:szCs w:val="28"/>
        </w:rPr>
        <w:t>银行承兑汇票</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对于划分为组合的应收票据，本公司参考历史信用损失经验，结合当前状况以及对未来经济状况的预测，通过违约风险敞口和整个存续期预期信用损失率，计算预期信用损失。</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应收账款确定组合的依据如下：</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应收账款组合1</w:t>
      </w:r>
      <w:r w:rsidRPr="00096028">
        <w:rPr>
          <w:rFonts w:eastAsia="仿宋" w:hint="eastAsia"/>
          <w:sz w:val="28"/>
          <w:szCs w:val="28"/>
        </w:rPr>
        <w:t> </w:t>
      </w:r>
      <w:r w:rsidRPr="00096028">
        <w:rPr>
          <w:rFonts w:ascii="仿宋" w:eastAsia="仿宋" w:hAnsi="仿宋" w:cs="仿宋" w:hint="eastAsia"/>
          <w:sz w:val="28"/>
          <w:szCs w:val="28"/>
        </w:rPr>
        <w:t xml:space="preserve"> </w:t>
      </w:r>
      <w:r w:rsidRPr="00096028">
        <w:rPr>
          <w:rFonts w:ascii="仿宋" w:eastAsia="仿宋" w:hAnsi="仿宋" w:cs="Times New Roman" w:hint="eastAsia"/>
          <w:sz w:val="28"/>
          <w:szCs w:val="28"/>
        </w:rPr>
        <w:t>应收军工总装客户</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应收账款组合2</w:t>
      </w:r>
      <w:r w:rsidRPr="00096028">
        <w:rPr>
          <w:rFonts w:eastAsia="仿宋" w:hint="eastAsia"/>
          <w:sz w:val="28"/>
          <w:szCs w:val="28"/>
        </w:rPr>
        <w:t> </w:t>
      </w:r>
      <w:r w:rsidRPr="00096028">
        <w:rPr>
          <w:rFonts w:ascii="仿宋" w:eastAsia="仿宋" w:hAnsi="仿宋" w:cs="仿宋" w:hint="eastAsia"/>
          <w:sz w:val="28"/>
          <w:szCs w:val="28"/>
        </w:rPr>
        <w:t xml:space="preserve"> </w:t>
      </w:r>
      <w:r w:rsidRPr="00096028">
        <w:rPr>
          <w:rFonts w:ascii="仿宋" w:eastAsia="仿宋" w:hAnsi="仿宋" w:cs="Times New Roman" w:hint="eastAsia"/>
          <w:sz w:val="28"/>
          <w:szCs w:val="28"/>
        </w:rPr>
        <w:t>应收军工总装企业外其他客户</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对于划分为组合的应收账款，本公司参考历史信用损失经验，结合当前状况以及对未来经济状况的预测，编制应收账款账龄与整个存续期预期信用损失率对照表，计算预期信用损失。</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其他应收款确定组合的依据如下：</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其他应收款组合1</w:t>
      </w:r>
      <w:r w:rsidRPr="00096028">
        <w:rPr>
          <w:rFonts w:eastAsia="仿宋" w:hint="eastAsia"/>
          <w:sz w:val="28"/>
          <w:szCs w:val="28"/>
        </w:rPr>
        <w:t> </w:t>
      </w:r>
      <w:r w:rsidRPr="00096028">
        <w:rPr>
          <w:rFonts w:ascii="仿宋" w:eastAsia="仿宋" w:hAnsi="仿宋" w:cs="仿宋" w:hint="eastAsia"/>
          <w:sz w:val="28"/>
          <w:szCs w:val="28"/>
        </w:rPr>
        <w:t xml:space="preserve"> </w:t>
      </w:r>
      <w:r w:rsidRPr="00096028">
        <w:rPr>
          <w:rFonts w:ascii="仿宋" w:eastAsia="仿宋" w:hAnsi="仿宋" w:cs="Times New Roman" w:hint="eastAsia"/>
          <w:sz w:val="28"/>
          <w:szCs w:val="28"/>
        </w:rPr>
        <w:t>应收利息</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其他应收款组合2</w:t>
      </w:r>
      <w:r w:rsidRPr="00096028">
        <w:rPr>
          <w:rFonts w:eastAsia="仿宋" w:hint="eastAsia"/>
          <w:sz w:val="28"/>
          <w:szCs w:val="28"/>
        </w:rPr>
        <w:t> </w:t>
      </w:r>
      <w:r w:rsidRPr="00096028">
        <w:rPr>
          <w:rFonts w:ascii="仿宋" w:eastAsia="仿宋" w:hAnsi="仿宋" w:cs="仿宋" w:hint="eastAsia"/>
          <w:sz w:val="28"/>
          <w:szCs w:val="28"/>
        </w:rPr>
        <w:t xml:space="preserve"> </w:t>
      </w:r>
      <w:r w:rsidRPr="00096028">
        <w:rPr>
          <w:rFonts w:ascii="仿宋" w:eastAsia="仿宋" w:hAnsi="仿宋" w:cs="Times New Roman" w:hint="eastAsia"/>
          <w:sz w:val="28"/>
          <w:szCs w:val="28"/>
        </w:rPr>
        <w:t>应收股利</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其他应收款组合3</w:t>
      </w:r>
      <w:r w:rsidRPr="00096028">
        <w:rPr>
          <w:rFonts w:eastAsia="仿宋" w:hint="eastAsia"/>
          <w:sz w:val="28"/>
          <w:szCs w:val="28"/>
        </w:rPr>
        <w:t> </w:t>
      </w:r>
      <w:r w:rsidRPr="00096028">
        <w:rPr>
          <w:rFonts w:ascii="仿宋" w:eastAsia="仿宋" w:hAnsi="仿宋" w:cs="仿宋" w:hint="eastAsia"/>
          <w:sz w:val="28"/>
          <w:szCs w:val="28"/>
        </w:rPr>
        <w:t xml:space="preserve"> </w:t>
      </w:r>
      <w:r w:rsidRPr="00096028">
        <w:rPr>
          <w:rFonts w:ascii="仿宋" w:eastAsia="仿宋" w:hAnsi="仿宋" w:cs="Times New Roman" w:hint="eastAsia"/>
          <w:sz w:val="28"/>
          <w:szCs w:val="28"/>
        </w:rPr>
        <w:t>个人借支备用金</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其他应收款组合4</w:t>
      </w:r>
      <w:r w:rsidRPr="00096028">
        <w:rPr>
          <w:rFonts w:eastAsia="仿宋" w:hint="eastAsia"/>
          <w:sz w:val="28"/>
          <w:szCs w:val="28"/>
        </w:rPr>
        <w:t> </w:t>
      </w:r>
      <w:r w:rsidRPr="00096028">
        <w:rPr>
          <w:rFonts w:ascii="仿宋" w:eastAsia="仿宋" w:hAnsi="仿宋" w:cs="仿宋" w:hint="eastAsia"/>
          <w:sz w:val="28"/>
          <w:szCs w:val="28"/>
        </w:rPr>
        <w:t xml:space="preserve"> </w:t>
      </w:r>
      <w:r w:rsidRPr="00096028">
        <w:rPr>
          <w:rFonts w:ascii="仿宋" w:eastAsia="仿宋" w:hAnsi="仿宋" w:cs="Times New Roman" w:hint="eastAsia"/>
          <w:sz w:val="28"/>
          <w:szCs w:val="28"/>
        </w:rPr>
        <w:t>应收押金和保证金</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其他应收款组合5</w:t>
      </w:r>
      <w:r w:rsidRPr="00096028">
        <w:rPr>
          <w:rFonts w:eastAsia="仿宋" w:hint="eastAsia"/>
          <w:sz w:val="28"/>
          <w:szCs w:val="28"/>
        </w:rPr>
        <w:t> </w:t>
      </w:r>
      <w:r w:rsidRPr="00096028">
        <w:rPr>
          <w:rFonts w:ascii="仿宋" w:eastAsia="仿宋" w:hAnsi="仿宋" w:cs="仿宋" w:hint="eastAsia"/>
          <w:sz w:val="28"/>
          <w:szCs w:val="28"/>
        </w:rPr>
        <w:t xml:space="preserve"> </w:t>
      </w:r>
      <w:r w:rsidRPr="00096028">
        <w:rPr>
          <w:rFonts w:ascii="仿宋" w:eastAsia="仿宋" w:hAnsi="仿宋" w:cs="Times New Roman" w:hint="eastAsia"/>
          <w:sz w:val="28"/>
          <w:szCs w:val="28"/>
        </w:rPr>
        <w:t>应收合并范围内关联方</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其他应收款组合6</w:t>
      </w:r>
      <w:r w:rsidRPr="00096028">
        <w:rPr>
          <w:rFonts w:eastAsia="仿宋" w:hint="eastAsia"/>
          <w:sz w:val="28"/>
          <w:szCs w:val="28"/>
        </w:rPr>
        <w:t> </w:t>
      </w:r>
      <w:r w:rsidRPr="00096028">
        <w:rPr>
          <w:rFonts w:ascii="仿宋" w:eastAsia="仿宋" w:hAnsi="仿宋" w:cs="仿宋" w:hint="eastAsia"/>
          <w:sz w:val="28"/>
          <w:szCs w:val="28"/>
        </w:rPr>
        <w:t xml:space="preserve"> </w:t>
      </w:r>
      <w:r w:rsidRPr="00096028">
        <w:rPr>
          <w:rFonts w:ascii="仿宋" w:eastAsia="仿宋" w:hAnsi="仿宋" w:cs="Times New Roman" w:hint="eastAsia"/>
          <w:sz w:val="28"/>
          <w:szCs w:val="28"/>
        </w:rPr>
        <w:t>应收其他往来款项</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lastRenderedPageBreak/>
        <w:t>对于划分为组合的其他应收款，本公司参考历史信用损失经验，结合当前状况以及对未来经济状况的预测，通过违约风险敞口和未来 12 个月内或整个存续期预期信用损失率，计算预期信用损失。</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长期应收款确定组合的依据如下：</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长期应收款组合1</w:t>
      </w:r>
      <w:r w:rsidRPr="00096028">
        <w:rPr>
          <w:rFonts w:eastAsia="仿宋" w:hint="eastAsia"/>
          <w:sz w:val="28"/>
          <w:szCs w:val="28"/>
        </w:rPr>
        <w:t> </w:t>
      </w:r>
      <w:r w:rsidRPr="00096028">
        <w:rPr>
          <w:rFonts w:ascii="仿宋" w:eastAsia="仿宋" w:hAnsi="仿宋" w:cs="仿宋" w:hint="eastAsia"/>
          <w:sz w:val="28"/>
          <w:szCs w:val="28"/>
        </w:rPr>
        <w:t xml:space="preserve"> </w:t>
      </w:r>
      <w:r w:rsidRPr="00096028">
        <w:rPr>
          <w:rFonts w:ascii="仿宋" w:eastAsia="仿宋" w:hAnsi="仿宋" w:cs="Times New Roman" w:hint="eastAsia"/>
          <w:sz w:val="28"/>
          <w:szCs w:val="28"/>
        </w:rPr>
        <w:t>应收融资租赁款</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对于划分为组合1的长期应收款，本公司参考历史信用损失经验，结合当前状况以及对未来经济状况的预测，通过违约风险敞口和整个存续期预期信用损失率，计算预期信用损失。</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B.债权投资、其他债权投资</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对于债权投资和其他债权投资，本公司按照投资的性质，根据交易对手和风险敞口的各种类型，通过违约风险敞口和未来 12 个月内或整个存续期预期信用损失率，计算预期信用损失。</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②具有较低的信用风险</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③信用风险显著增加</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lastRenderedPageBreak/>
        <w:t>在确定信用风险自初始确认后是否显著增加时，本公司考虑无须付出不必要的额外成本或努力即可获得的合理且有依据的信息，包括前瞻性信息。本公司考虑的信息包括：</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A.信用风险变化所导致的内部价格指标是否发生显著变化；</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B.预期将导致债务人履行其偿债义务的能力是否发生显著变化的业务、财务或经济状况的不利变化；</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C.债务人经营成果实际或预期是否发生显著变化；债务人所处的监管、经济或技术环境是否发生显著不利变化；</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D.作为债务抵押的担保物价值或第三方提供的担保或信用增级质量是否发生显著变化。这些变化预期将降低债务人按合同规定期限还款的经济动机或者影响违约概率；</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E.预期将降低债务人按合同约定期限还款的经济动机是否发生显著变化；</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F.借款合同的预期变更，包括预计违反合同的行为是否可能导致的合同义务的免除或修订、给予免息期、利率跳升、要求追加抵押品或担保或者对金融工具的合同框架</w:t>
      </w:r>
      <w:r w:rsidR="001A33FB">
        <w:rPr>
          <w:rFonts w:ascii="仿宋" w:eastAsia="仿宋" w:hAnsi="仿宋" w:cs="Times New Roman" w:hint="eastAsia"/>
          <w:sz w:val="28"/>
          <w:szCs w:val="28"/>
        </w:rPr>
        <w:t>作出</w:t>
      </w:r>
      <w:r w:rsidRPr="00096028">
        <w:rPr>
          <w:rFonts w:ascii="仿宋" w:eastAsia="仿宋" w:hAnsi="仿宋" w:cs="Times New Roman" w:hint="eastAsia"/>
          <w:sz w:val="28"/>
          <w:szCs w:val="28"/>
        </w:rPr>
        <w:t>其他变更；</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G.债务人预期表现和还款行为是否发生显著变化；</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H.合同付款是否发生逾期超过（含）30日。</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通常情况下，如果逾期超过30日，本公司确定金融工具的信用风险已经显著增加。除非本公司无需付出过多成本或努力即可获得合理且有依据的信息，证明虽然超过合同约定的付款期限30天，但信用风险自初始确认以来并未显著增加。</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lastRenderedPageBreak/>
        <w:t>④已发生信用减值的金融资产</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本公司在资产负债表日评估以摊余成本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⑤预期信用损失准备的列报</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为反映金融工具的信用风险自初始确认后的变化，本公司在每个资产负债表日重新计量预期信用损失，由此形成的损失准备的增加或转回金额，应当作为减值损失或利得计入当期损益。对于以摊余成本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⑥核销</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如果本公司不再合理预期金融资产合同现金流量能够全部或部分收回，则直接减记该金融资产的账面余额。这种减记构成相关金融资产的终止确认。这种情况通常发生在本公司确定债务人没有资产或收入来源可产生足够的现金流量以偿还将被减记的金额。</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lastRenderedPageBreak/>
        <w:t>已减记的金融资产以后又收回的，作为减值损失的转回计入收回当期的损益。</w:t>
      </w:r>
    </w:p>
    <w:p w:rsidR="00FE7427" w:rsidRPr="00096028" w:rsidRDefault="00FE7427" w:rsidP="001F396B">
      <w:pPr>
        <w:pStyle w:val="a3"/>
        <w:spacing w:before="0" w:beforeAutospacing="0" w:after="0" w:afterAutospacing="0" w:line="560" w:lineRule="exact"/>
        <w:ind w:firstLineChars="200" w:firstLine="562"/>
        <w:jc w:val="both"/>
        <w:divId w:val="1718818008"/>
        <w:rPr>
          <w:rFonts w:ascii="仿宋" w:eastAsia="仿宋" w:hAnsi="仿宋" w:cs="Times New Roman"/>
          <w:sz w:val="28"/>
          <w:szCs w:val="28"/>
        </w:rPr>
      </w:pPr>
      <w:r w:rsidRPr="00096028">
        <w:rPr>
          <w:rStyle w:val="a4"/>
          <w:rFonts w:ascii="仿宋" w:eastAsia="仿宋" w:hAnsi="仿宋" w:cs="Times New Roman" w:hint="eastAsia"/>
          <w:sz w:val="28"/>
          <w:szCs w:val="28"/>
        </w:rPr>
        <w:t>（6）金融资产转移</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金融资产转移是指下列两种情形：</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A.将收取金融资产现金流量的合同权利转移给另一方；</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B.将金融资产整体或部分转移给另一方，但保留收取金融资产现金流量的合同权利，并承担将收取的现金流量支付给一个或多个收款方的合同义务。</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①终止确认所转移的金融资产</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已将金融资产所有权上几乎所有的风险和报酬转移给转入方的，或既没有转移也没有保留金融资产所有权上几乎所有的风险和报酬的，但放弃了对该金融资产控制的，终止确认该金融资产。</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在判断是否已放弃对所转移金融资产的控制时，根据转入方出售该金融资产的实际能力。转入方能够单方面将转移的金融资产整体出售给不相关的第三方，且没有额外条件对此项出售加以限制的，则公司已放弃对该金融资产的控制。</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本公司在判断金融资产转移是否满足金融资产终止确认条件时，注重金融资产转移的实质。</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金融资产整体转移满足终止确认条件的，将下列两项金额的差额计入当期损益：</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A.所转移金融资产的账面价值；</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B.因转移而收到的对价，与原直接计入其他综合收益的公允价值变动累计额中对于终止确认部分的金额（涉及转移的金融资产为根据《企业会计准则第22号-金融工具确认和计量》第十八条分类为以公允价值计量且其变动计入其他综合收益的金融资产的情形）之和。</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lastRenderedPageBreak/>
        <w:t>金融资产部分转移满足终止确认条件的，将所转移金融资产整体的账面价值，在终止确认部分和未终止确认部分（在此种情况下，所保留的服务资产视同继续确认金融资产的一部分）之间，按照转移日各自的相对公允价值进行分摊，并将下列两项金额的差额计入当期损益：</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A.终止确认部分在终止确认日的账面价值；</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B.终止确认部分的对价，与原计入其他综合收益的公允价值变动累计额中对应终止确认部分的金额（涉及转移的金融资产为根据《企业会计准则第22号-金融工具确认和计量》第十八条分类为以公允价值计量且其变动计入其他综合收益的金融资产的情形）之和。</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②继续涉入所转移的金融资产</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既没有转移也没有保留金融资产所有权上几乎所有的风险和报酬的，且未放弃对该金融资产控制的，应当按照其继续涉入所转移金融资产的程度确认有关金融资产，并相应确认有关负债。</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继续涉入所转移金融资产的程度，是指企业承担的被转移金融资产价值变动风险或报酬的程度。</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③继续确认所转移的金融资产</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仍保留与所转移金融资产所有权上几乎所有的风险和报酬的，应当继续确认所转移金融资产整体，并将收到的对价确认为一项金融负债。</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该金融资产与确认的相关金融负债不得相互抵销。在随后的会计期间，企业应当继续确认该金融资产产生的收入（或利得）和该金融负债产生的费用（或损失）。</w:t>
      </w:r>
    </w:p>
    <w:p w:rsidR="00FE7427" w:rsidRPr="00096028" w:rsidRDefault="00FE7427" w:rsidP="001F396B">
      <w:pPr>
        <w:pStyle w:val="a3"/>
        <w:spacing w:before="0" w:beforeAutospacing="0" w:after="0" w:afterAutospacing="0" w:line="560" w:lineRule="exact"/>
        <w:ind w:firstLineChars="200" w:firstLine="562"/>
        <w:jc w:val="both"/>
        <w:divId w:val="1718818008"/>
        <w:rPr>
          <w:rFonts w:ascii="仿宋" w:eastAsia="仿宋" w:hAnsi="仿宋" w:cs="Times New Roman"/>
          <w:sz w:val="28"/>
          <w:szCs w:val="28"/>
        </w:rPr>
      </w:pPr>
      <w:r w:rsidRPr="00096028">
        <w:rPr>
          <w:rStyle w:val="a4"/>
          <w:rFonts w:ascii="仿宋" w:eastAsia="仿宋" w:hAnsi="仿宋" w:cs="Times New Roman" w:hint="eastAsia"/>
          <w:sz w:val="28"/>
          <w:szCs w:val="28"/>
        </w:rPr>
        <w:t>（7）金融资产和金融负债的抵销</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金融资产和金融负债应当在资产负债表内分别列示，不得相互抵销。但同时满足下列条件的，以相互抵销后的净额在资产负债表内列示：</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lastRenderedPageBreak/>
        <w:t>本公司具有抵销已确认金额的法定权利，且该种法定权利是当前可执行的；</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本公司计划以净额结算，或同时变现该金融资产和清偿该金融负债。</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不满足终止确认条件的金融资产转移，转出方不得将已转移的金融资产和相关负债进行抵销。</w:t>
      </w:r>
    </w:p>
    <w:p w:rsidR="00FE7427" w:rsidRPr="00096028" w:rsidRDefault="00FE7427" w:rsidP="001F396B">
      <w:pPr>
        <w:pStyle w:val="a3"/>
        <w:spacing w:before="0" w:beforeAutospacing="0" w:after="0" w:afterAutospacing="0" w:line="560" w:lineRule="exact"/>
        <w:ind w:firstLineChars="200" w:firstLine="562"/>
        <w:jc w:val="both"/>
        <w:divId w:val="1718818008"/>
        <w:rPr>
          <w:rFonts w:ascii="仿宋" w:eastAsia="仿宋" w:hAnsi="仿宋" w:cs="Times New Roman"/>
          <w:sz w:val="28"/>
          <w:szCs w:val="28"/>
        </w:rPr>
      </w:pPr>
      <w:r w:rsidRPr="00096028">
        <w:rPr>
          <w:rStyle w:val="a4"/>
          <w:rFonts w:ascii="仿宋" w:eastAsia="仿宋" w:hAnsi="仿宋" w:cs="Times New Roman" w:hint="eastAsia"/>
          <w:sz w:val="28"/>
          <w:szCs w:val="28"/>
        </w:rPr>
        <w:t>（8）金融工具公允价值的确定方法</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公允价值是指市场参与者在计量日发生的有序交易中，出售一项资产所能收到或者转移一项负债所需支付的价格。</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本公司以主要市场的价格计量相关资产或负债的公允价值，不存在主要市场的，本公司以最有利市场的价格计量相关资产或负债的公允价值。本公司采用市场参与者在对该资产或负债定价时为实现其经济利益最大化所使用的假设。</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主要市场，是指相关资产或负债交易量最大和交易活跃程度最高的市场；最有利市场，是指在考虑交易费用和运输费用后，能够以最高金额出售相关资产或者以最低金额转移相关负债的市场。</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存在活跃市场的金融资产或金融负债，本公司采用活跃市场中的报价确定其公允价值。金融工具不存在活跃市场的，本公司采用估值技术确定其公允价值。</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以公允价值计量非金融资产的，考虑市场参与者将该资产用于最佳用途产生经济利益的能力，或者将该资产出售给能够用于最佳用途的其他市场参与者产生经济利益的能力。</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①估值技术</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本公司采用在当期情况下适用并且有足够可利用数据和其他信息支持的估值技术，使用的估值技术主要包括市场法、收益法和成本法。本公司使用</w:t>
      </w:r>
      <w:r w:rsidRPr="00096028">
        <w:rPr>
          <w:rFonts w:ascii="仿宋" w:eastAsia="仿宋" w:hAnsi="仿宋" w:cs="Times New Roman" w:hint="eastAsia"/>
          <w:sz w:val="28"/>
          <w:szCs w:val="28"/>
        </w:rPr>
        <w:lastRenderedPageBreak/>
        <w:t>与其中一种或多种估值技术相一致的方法计量公允价值，使用多种估值技术计量公允价值的，考虑各估值结果的合理性，选取在当期情况下最能代表公允价值的金额作为公允价值。</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本公司在估值技术的应用中，优先使用相关可观察输入值，只有在相关可观察输入值无法取得或取得不切实可行的情况下，才使用不可观察输入值。可观察输入值，是指能够从市场数据中取得的输入值。该输入值反映了市场参与者在对相关资产或负债定价时所使用的假设。不可观察输入值，是指不能从市场数据中取得的输入值。该输入值根据可获得的市场参与者在对相关资产或负债定价时所使用假设的最佳信息取得。</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②公允价值层次</w:t>
      </w:r>
    </w:p>
    <w:p w:rsidR="00FE7427" w:rsidRPr="00096028" w:rsidRDefault="00FE7427" w:rsidP="001F396B">
      <w:pPr>
        <w:pStyle w:val="a3"/>
        <w:spacing w:before="0" w:beforeAutospacing="0" w:after="0" w:afterAutospacing="0" w:line="560" w:lineRule="exact"/>
        <w:ind w:firstLineChars="200" w:firstLine="560"/>
        <w:jc w:val="both"/>
        <w:divId w:val="1718818008"/>
        <w:rPr>
          <w:rFonts w:ascii="仿宋" w:eastAsia="仿宋" w:hAnsi="仿宋" w:cs="Times New Roman"/>
          <w:sz w:val="28"/>
          <w:szCs w:val="28"/>
        </w:rPr>
      </w:pPr>
      <w:r w:rsidRPr="00096028">
        <w:rPr>
          <w:rFonts w:ascii="仿宋" w:eastAsia="仿宋" w:hAnsi="仿宋" w:cs="Times New Roman" w:hint="eastAsia"/>
          <w:sz w:val="28"/>
          <w:szCs w:val="28"/>
        </w:rPr>
        <w:t>本公司将公允价值计量所使用的输入值划分为三个层次，并首先使用第一层次输入值，其次使用第二层次输入值，最后使用第三层次输入值。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16" w:name="_Toc989004"/>
      <w:r w:rsidRPr="00096028">
        <w:rPr>
          <w:rFonts w:ascii="仿宋" w:eastAsia="仿宋" w:hAnsi="仿宋" w:cs="宋体"/>
          <w:b/>
          <w:bCs/>
          <w:sz w:val="28"/>
          <w:szCs w:val="28"/>
        </w:rPr>
        <w:t>11、应收票据</w:t>
      </w:r>
      <w:bookmarkEnd w:id="116"/>
    </w:p>
    <w:p w:rsidR="00FE7427" w:rsidRPr="00096028" w:rsidRDefault="00FE7427" w:rsidP="001F396B">
      <w:pPr>
        <w:pStyle w:val="a3"/>
        <w:spacing w:before="0" w:beforeAutospacing="0" w:after="0" w:afterAutospacing="0" w:line="560" w:lineRule="exact"/>
        <w:ind w:firstLineChars="200" w:firstLine="560"/>
        <w:jc w:val="both"/>
        <w:divId w:val="410662054"/>
        <w:rPr>
          <w:rFonts w:ascii="仿宋" w:eastAsia="仿宋" w:hAnsi="仿宋" w:cs="Times New Roman"/>
          <w:sz w:val="28"/>
          <w:szCs w:val="28"/>
        </w:rPr>
      </w:pPr>
      <w:r w:rsidRPr="00096028">
        <w:rPr>
          <w:rFonts w:ascii="仿宋" w:eastAsia="仿宋" w:hAnsi="仿宋" w:cs="Times New Roman" w:hint="eastAsia"/>
          <w:sz w:val="28"/>
          <w:szCs w:val="28"/>
        </w:rPr>
        <w:t>具体处理参照10、金融工具。</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17" w:name="_Toc989005"/>
      <w:r w:rsidRPr="00096028">
        <w:rPr>
          <w:rFonts w:ascii="仿宋" w:eastAsia="仿宋" w:hAnsi="仿宋" w:cs="宋体"/>
          <w:b/>
          <w:bCs/>
          <w:sz w:val="28"/>
          <w:szCs w:val="28"/>
        </w:rPr>
        <w:t>12、应收账款</w:t>
      </w:r>
      <w:bookmarkEnd w:id="117"/>
    </w:p>
    <w:p w:rsidR="00FE7427" w:rsidRPr="00096028" w:rsidRDefault="00FE7427" w:rsidP="001F396B">
      <w:pPr>
        <w:pStyle w:val="a3"/>
        <w:spacing w:before="0" w:beforeAutospacing="0" w:after="0" w:afterAutospacing="0" w:line="560" w:lineRule="exact"/>
        <w:ind w:firstLineChars="200" w:firstLine="560"/>
        <w:jc w:val="both"/>
        <w:divId w:val="41250353"/>
        <w:rPr>
          <w:rFonts w:ascii="仿宋" w:eastAsia="仿宋" w:hAnsi="仿宋" w:cs="Times New Roman"/>
          <w:sz w:val="28"/>
          <w:szCs w:val="28"/>
        </w:rPr>
      </w:pPr>
      <w:r w:rsidRPr="00096028">
        <w:rPr>
          <w:rFonts w:ascii="仿宋" w:eastAsia="仿宋" w:hAnsi="仿宋" w:cs="Times New Roman" w:hint="eastAsia"/>
          <w:sz w:val="28"/>
          <w:szCs w:val="28"/>
        </w:rPr>
        <w:t>具体处理参照10、金融工具。</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18" w:name="_Toc989006"/>
      <w:r w:rsidRPr="00096028">
        <w:rPr>
          <w:rFonts w:ascii="仿宋" w:eastAsia="仿宋" w:hAnsi="仿宋" w:cs="宋体"/>
          <w:b/>
          <w:bCs/>
          <w:sz w:val="28"/>
          <w:szCs w:val="28"/>
        </w:rPr>
        <w:t>13、应收款项融资</w:t>
      </w:r>
      <w:bookmarkEnd w:id="118"/>
    </w:p>
    <w:p w:rsidR="00FE7427" w:rsidRPr="00096028" w:rsidRDefault="00FE7427" w:rsidP="001F396B">
      <w:pPr>
        <w:pStyle w:val="a3"/>
        <w:spacing w:before="0" w:beforeAutospacing="0" w:after="0" w:afterAutospacing="0" w:line="560" w:lineRule="exact"/>
        <w:ind w:firstLineChars="200" w:firstLine="560"/>
        <w:jc w:val="both"/>
        <w:divId w:val="1009018222"/>
        <w:rPr>
          <w:rFonts w:ascii="仿宋" w:eastAsia="仿宋" w:hAnsi="仿宋" w:cs="Times New Roman"/>
          <w:sz w:val="28"/>
          <w:szCs w:val="28"/>
        </w:rPr>
      </w:pPr>
      <w:r w:rsidRPr="00096028">
        <w:rPr>
          <w:rFonts w:ascii="仿宋" w:eastAsia="仿宋" w:hAnsi="仿宋" w:cs="Times New Roman" w:hint="eastAsia"/>
          <w:sz w:val="28"/>
          <w:szCs w:val="28"/>
        </w:rPr>
        <w:t>不适用。</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19" w:name="_Toc989007"/>
      <w:r w:rsidRPr="00096028">
        <w:rPr>
          <w:rFonts w:ascii="仿宋" w:eastAsia="仿宋" w:hAnsi="仿宋" w:cs="宋体"/>
          <w:b/>
          <w:bCs/>
          <w:sz w:val="28"/>
          <w:szCs w:val="28"/>
        </w:rPr>
        <w:t>14、其他应收款</w:t>
      </w:r>
      <w:bookmarkEnd w:id="119"/>
    </w:p>
    <w:p w:rsidR="00FE7427" w:rsidRPr="00096028" w:rsidRDefault="00CC4BDC" w:rsidP="001F396B">
      <w:pPr>
        <w:spacing w:line="560" w:lineRule="exact"/>
        <w:ind w:firstLineChars="200" w:firstLine="560"/>
        <w:rPr>
          <w:rFonts w:ascii="仿宋" w:eastAsia="仿宋" w:hAnsi="仿宋" w:cs="宋体"/>
          <w:sz w:val="28"/>
          <w:szCs w:val="28"/>
        </w:rPr>
      </w:pPr>
      <w:r w:rsidRPr="00096028">
        <w:rPr>
          <w:rFonts w:ascii="仿宋" w:eastAsia="仿宋" w:hAnsi="仿宋" w:cs="宋体"/>
          <w:sz w:val="28"/>
          <w:szCs w:val="28"/>
        </w:rPr>
        <w:t>其他应收款的预期信用损失的确定方法及会计处理方法</w:t>
      </w:r>
    </w:p>
    <w:p w:rsidR="00FE7427" w:rsidRPr="00096028" w:rsidRDefault="00FE7427" w:rsidP="001F396B">
      <w:pPr>
        <w:pStyle w:val="a3"/>
        <w:spacing w:before="0" w:beforeAutospacing="0" w:after="0" w:afterAutospacing="0" w:line="560" w:lineRule="exact"/>
        <w:ind w:firstLineChars="200" w:firstLine="560"/>
        <w:jc w:val="both"/>
        <w:divId w:val="1697467581"/>
        <w:rPr>
          <w:rFonts w:ascii="仿宋" w:eastAsia="仿宋" w:hAnsi="仿宋" w:cs="Times New Roman"/>
          <w:sz w:val="28"/>
          <w:szCs w:val="28"/>
        </w:rPr>
      </w:pPr>
      <w:r w:rsidRPr="00096028">
        <w:rPr>
          <w:rFonts w:ascii="仿宋" w:eastAsia="仿宋" w:hAnsi="仿宋" w:cs="Times New Roman" w:hint="eastAsia"/>
          <w:sz w:val="28"/>
          <w:szCs w:val="28"/>
        </w:rPr>
        <w:t>具体处理参照10、金融工具。</w:t>
      </w:r>
    </w:p>
    <w:p w:rsidR="00FE7427" w:rsidRPr="00473ED3"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20" w:name="_Toc989008"/>
      <w:r w:rsidRPr="00473ED3">
        <w:rPr>
          <w:rFonts w:ascii="仿宋" w:eastAsia="仿宋" w:hAnsi="仿宋" w:cs="宋体"/>
          <w:b/>
          <w:bCs/>
          <w:sz w:val="28"/>
          <w:szCs w:val="28"/>
        </w:rPr>
        <w:lastRenderedPageBreak/>
        <w:t>15、存货</w:t>
      </w:r>
      <w:bookmarkEnd w:id="120"/>
    </w:p>
    <w:p w:rsidR="00FE7427" w:rsidRDefault="00FE7427" w:rsidP="001F396B">
      <w:pPr>
        <w:pStyle w:val="a3"/>
        <w:spacing w:before="0" w:beforeAutospacing="0" w:after="0" w:afterAutospacing="0" w:line="560" w:lineRule="exact"/>
        <w:ind w:firstLine="200"/>
        <w:jc w:val="both"/>
        <w:divId w:val="288240792"/>
        <w:rPr>
          <w:rFonts w:ascii="Times New Roman" w:hAnsi="Times New Roman" w:cs="Times New Roman"/>
          <w:sz w:val="18"/>
          <w:szCs w:val="18"/>
        </w:rPr>
      </w:pPr>
      <w:r>
        <w:rPr>
          <w:rStyle w:val="a4"/>
          <w:rFonts w:ascii="仿宋" w:eastAsia="仿宋" w:hAnsi="仿宋" w:cs="Times New Roman" w:hint="eastAsia"/>
          <w:sz w:val="28"/>
          <w:szCs w:val="28"/>
        </w:rPr>
        <w:t>（1）存货的分类</w:t>
      </w:r>
    </w:p>
    <w:p w:rsidR="00FE7427" w:rsidRDefault="00FE7427" w:rsidP="001F396B">
      <w:pPr>
        <w:pStyle w:val="a3"/>
        <w:spacing w:before="0" w:beforeAutospacing="0" w:after="0" w:afterAutospacing="0" w:line="560" w:lineRule="exact"/>
        <w:ind w:firstLine="200"/>
        <w:jc w:val="both"/>
        <w:divId w:val="288240792"/>
        <w:rPr>
          <w:rFonts w:ascii="Times New Roman" w:hAnsi="Times New Roman" w:cs="Times New Roman"/>
          <w:sz w:val="18"/>
          <w:szCs w:val="18"/>
        </w:rPr>
      </w:pPr>
      <w:r>
        <w:rPr>
          <w:rFonts w:ascii="仿宋" w:eastAsia="仿宋" w:hAnsi="仿宋" w:cs="Times New Roman" w:hint="eastAsia"/>
          <w:sz w:val="28"/>
          <w:szCs w:val="28"/>
        </w:rPr>
        <w:t>存货是指本公司在日常活动中持有以备出售的产成品或商品、处在生产过程中的在产品、在生产过程或提供劳务过程中耗用的材料和物料等，包括原材料、在产品、半成品、产成品、库存商品、周转材料等。</w:t>
      </w:r>
    </w:p>
    <w:p w:rsidR="00FE7427" w:rsidRDefault="00FE7427" w:rsidP="001F396B">
      <w:pPr>
        <w:pStyle w:val="a3"/>
        <w:spacing w:before="0" w:beforeAutospacing="0" w:after="0" w:afterAutospacing="0" w:line="560" w:lineRule="exact"/>
        <w:ind w:firstLine="200"/>
        <w:jc w:val="both"/>
        <w:divId w:val="288240792"/>
        <w:rPr>
          <w:rFonts w:ascii="Times New Roman" w:hAnsi="Times New Roman" w:cs="Times New Roman"/>
          <w:sz w:val="18"/>
          <w:szCs w:val="18"/>
        </w:rPr>
      </w:pPr>
      <w:r>
        <w:rPr>
          <w:rStyle w:val="a4"/>
          <w:rFonts w:ascii="仿宋" w:eastAsia="仿宋" w:hAnsi="仿宋" w:cs="Times New Roman" w:hint="eastAsia"/>
          <w:sz w:val="28"/>
          <w:szCs w:val="28"/>
        </w:rPr>
        <w:t>（2）发出存货的计价方法</w:t>
      </w:r>
    </w:p>
    <w:p w:rsidR="00FE7427" w:rsidRDefault="00FE7427" w:rsidP="001F396B">
      <w:pPr>
        <w:pStyle w:val="a3"/>
        <w:spacing w:before="0" w:beforeAutospacing="0" w:after="0" w:afterAutospacing="0" w:line="560" w:lineRule="exact"/>
        <w:ind w:firstLine="200"/>
        <w:jc w:val="both"/>
        <w:divId w:val="288240792"/>
        <w:rPr>
          <w:rFonts w:ascii="Times New Roman" w:hAnsi="Times New Roman" w:cs="Times New Roman"/>
          <w:sz w:val="18"/>
          <w:szCs w:val="18"/>
        </w:rPr>
      </w:pPr>
      <w:r>
        <w:rPr>
          <w:rFonts w:ascii="仿宋" w:eastAsia="仿宋" w:hAnsi="仿宋" w:cs="Times New Roman" w:hint="eastAsia"/>
          <w:sz w:val="28"/>
          <w:szCs w:val="28"/>
        </w:rPr>
        <w:t>本公司存货发出时采用加权平均法计价。</w:t>
      </w:r>
    </w:p>
    <w:p w:rsidR="00FE7427" w:rsidRDefault="00FE7427" w:rsidP="001F396B">
      <w:pPr>
        <w:pStyle w:val="a3"/>
        <w:spacing w:before="0" w:beforeAutospacing="0" w:after="0" w:afterAutospacing="0" w:line="560" w:lineRule="exact"/>
        <w:ind w:firstLine="200"/>
        <w:jc w:val="both"/>
        <w:divId w:val="288240792"/>
        <w:rPr>
          <w:rFonts w:ascii="Times New Roman" w:hAnsi="Times New Roman" w:cs="Times New Roman"/>
          <w:sz w:val="18"/>
          <w:szCs w:val="18"/>
        </w:rPr>
      </w:pPr>
      <w:r>
        <w:rPr>
          <w:rStyle w:val="a4"/>
          <w:rFonts w:ascii="仿宋" w:eastAsia="仿宋" w:hAnsi="仿宋" w:cs="Times New Roman" w:hint="eastAsia"/>
          <w:sz w:val="28"/>
          <w:szCs w:val="28"/>
        </w:rPr>
        <w:t>（3）存货的盘存制度</w:t>
      </w:r>
    </w:p>
    <w:p w:rsidR="00FE7427" w:rsidRDefault="00FE7427" w:rsidP="001F396B">
      <w:pPr>
        <w:pStyle w:val="a3"/>
        <w:spacing w:before="0" w:beforeAutospacing="0" w:after="0" w:afterAutospacing="0" w:line="560" w:lineRule="exact"/>
        <w:ind w:firstLine="200"/>
        <w:jc w:val="both"/>
        <w:divId w:val="288240792"/>
        <w:rPr>
          <w:rFonts w:ascii="Times New Roman" w:hAnsi="Times New Roman" w:cs="Times New Roman"/>
          <w:sz w:val="18"/>
          <w:szCs w:val="18"/>
        </w:rPr>
      </w:pPr>
      <w:r>
        <w:rPr>
          <w:rFonts w:ascii="仿宋" w:eastAsia="仿宋" w:hAnsi="仿宋" w:cs="Times New Roman" w:hint="eastAsia"/>
          <w:sz w:val="28"/>
          <w:szCs w:val="28"/>
        </w:rPr>
        <w:t>本公司存货采用永续盘存制，每年至少盘点一次，盘盈及盘亏金额计入当年度损益。</w:t>
      </w:r>
    </w:p>
    <w:p w:rsidR="00FE7427" w:rsidRDefault="00FE7427" w:rsidP="001F396B">
      <w:pPr>
        <w:pStyle w:val="a3"/>
        <w:spacing w:before="0" w:beforeAutospacing="0" w:after="0" w:afterAutospacing="0" w:line="560" w:lineRule="exact"/>
        <w:ind w:firstLine="200"/>
        <w:jc w:val="both"/>
        <w:divId w:val="288240792"/>
        <w:rPr>
          <w:rFonts w:ascii="Times New Roman" w:hAnsi="Times New Roman" w:cs="Times New Roman"/>
          <w:sz w:val="18"/>
          <w:szCs w:val="18"/>
        </w:rPr>
      </w:pPr>
      <w:r>
        <w:rPr>
          <w:rStyle w:val="a4"/>
          <w:rFonts w:ascii="仿宋" w:eastAsia="仿宋" w:hAnsi="仿宋" w:cs="Times New Roman" w:hint="eastAsia"/>
          <w:sz w:val="28"/>
          <w:szCs w:val="28"/>
        </w:rPr>
        <w:t>（4）存货跌价准备的计提方法</w:t>
      </w:r>
    </w:p>
    <w:p w:rsidR="00FE7427" w:rsidRDefault="00FE7427" w:rsidP="001F396B">
      <w:pPr>
        <w:pStyle w:val="a3"/>
        <w:spacing w:before="0" w:beforeAutospacing="0" w:after="0" w:afterAutospacing="0" w:line="560" w:lineRule="exact"/>
        <w:ind w:firstLine="200"/>
        <w:jc w:val="both"/>
        <w:divId w:val="288240792"/>
        <w:rPr>
          <w:rFonts w:ascii="Times New Roman" w:hAnsi="Times New Roman" w:cs="Times New Roman"/>
          <w:sz w:val="18"/>
          <w:szCs w:val="18"/>
        </w:rPr>
      </w:pPr>
      <w:r>
        <w:rPr>
          <w:rFonts w:ascii="仿宋" w:eastAsia="仿宋" w:hAnsi="仿宋" w:cs="Times New Roman" w:hint="eastAsia"/>
          <w:sz w:val="28"/>
          <w:szCs w:val="28"/>
        </w:rPr>
        <w:t>资产负债表日按成本与可变现净值孰低计量，存货成本高于其可变现净值的，计提存货跌价准备，计入当期损益。</w:t>
      </w:r>
    </w:p>
    <w:p w:rsidR="00FE7427" w:rsidRDefault="00FE7427" w:rsidP="001F396B">
      <w:pPr>
        <w:pStyle w:val="a3"/>
        <w:spacing w:before="0" w:beforeAutospacing="0" w:after="0" w:afterAutospacing="0" w:line="560" w:lineRule="exact"/>
        <w:ind w:firstLine="200"/>
        <w:jc w:val="both"/>
        <w:divId w:val="288240792"/>
        <w:rPr>
          <w:rFonts w:ascii="Times New Roman" w:hAnsi="Times New Roman" w:cs="Times New Roman"/>
          <w:sz w:val="18"/>
          <w:szCs w:val="18"/>
        </w:rPr>
      </w:pPr>
      <w:r>
        <w:rPr>
          <w:rFonts w:ascii="仿宋" w:eastAsia="仿宋" w:hAnsi="仿宋" w:cs="Times New Roman" w:hint="eastAsia"/>
          <w:sz w:val="28"/>
          <w:szCs w:val="28"/>
        </w:rPr>
        <w:t>在确定存货的可变现净值时，以取得的可靠证据为基础，并且考虑持有存货的目的、资产负债表日后事项的影响等因素。</w:t>
      </w:r>
    </w:p>
    <w:p w:rsidR="00FE7427" w:rsidRDefault="00FE7427" w:rsidP="001F396B">
      <w:pPr>
        <w:pStyle w:val="a3"/>
        <w:spacing w:before="0" w:beforeAutospacing="0" w:after="0" w:afterAutospacing="0" w:line="560" w:lineRule="exact"/>
        <w:ind w:firstLine="200"/>
        <w:jc w:val="both"/>
        <w:divId w:val="288240792"/>
        <w:rPr>
          <w:rFonts w:ascii="Times New Roman" w:hAnsi="Times New Roman" w:cs="Times New Roman"/>
          <w:sz w:val="18"/>
          <w:szCs w:val="18"/>
        </w:rPr>
      </w:pPr>
      <w:r>
        <w:rPr>
          <w:rFonts w:ascii="仿宋" w:eastAsia="仿宋" w:hAnsi="仿宋" w:cs="Times New Roman" w:hint="eastAsia"/>
          <w:sz w:val="28"/>
          <w:szCs w:val="28"/>
        </w:rPr>
        <w:t>①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rsidR="00FE7427" w:rsidRDefault="00FE7427" w:rsidP="001F396B">
      <w:pPr>
        <w:pStyle w:val="a3"/>
        <w:spacing w:before="0" w:beforeAutospacing="0" w:after="0" w:afterAutospacing="0" w:line="560" w:lineRule="exact"/>
        <w:ind w:firstLine="200"/>
        <w:jc w:val="both"/>
        <w:divId w:val="288240792"/>
        <w:rPr>
          <w:rFonts w:ascii="Times New Roman" w:hAnsi="Times New Roman" w:cs="Times New Roman"/>
          <w:sz w:val="18"/>
          <w:szCs w:val="18"/>
        </w:rPr>
      </w:pPr>
      <w:r>
        <w:rPr>
          <w:rFonts w:ascii="仿宋" w:eastAsia="仿宋" w:hAnsi="仿宋" w:cs="Times New Roman" w:hint="eastAsia"/>
          <w:sz w:val="28"/>
          <w:szCs w:val="28"/>
        </w:rPr>
        <w:t>②需要经过加工的材料存货，在正常生产经营过程中，以所生产的产成品的估计售价减去至完工时估计将要发生的成本、估计的销售费用和相关税费后的金额确定其可变现净值。如果用其生产的产成品的可变现净值高于成本，</w:t>
      </w:r>
      <w:r>
        <w:rPr>
          <w:rFonts w:ascii="仿宋" w:eastAsia="仿宋" w:hAnsi="仿宋" w:cs="Times New Roman" w:hint="eastAsia"/>
          <w:sz w:val="28"/>
          <w:szCs w:val="28"/>
        </w:rPr>
        <w:lastRenderedPageBreak/>
        <w:t>则该材料按成本计量；如果材料价格的下降表明产成品的可变现净值低于成本，则该材料按可变现净值计量，按其差额计提存货跌价准备。</w:t>
      </w:r>
    </w:p>
    <w:p w:rsidR="00FE7427" w:rsidRDefault="00FE7427" w:rsidP="001F396B">
      <w:pPr>
        <w:pStyle w:val="a3"/>
        <w:spacing w:before="0" w:beforeAutospacing="0" w:after="0" w:afterAutospacing="0" w:line="560" w:lineRule="exact"/>
        <w:ind w:firstLine="200"/>
        <w:jc w:val="both"/>
        <w:divId w:val="288240792"/>
        <w:rPr>
          <w:rFonts w:ascii="Times New Roman" w:hAnsi="Times New Roman" w:cs="Times New Roman"/>
          <w:sz w:val="18"/>
          <w:szCs w:val="18"/>
        </w:rPr>
      </w:pPr>
      <w:r>
        <w:rPr>
          <w:rFonts w:ascii="仿宋" w:eastAsia="仿宋" w:hAnsi="仿宋" w:cs="Times New Roman" w:hint="eastAsia"/>
          <w:sz w:val="28"/>
          <w:szCs w:val="28"/>
        </w:rPr>
        <w:t>③存货跌价准备一般按单个存货项目计提；对于数量繁多、单价较低的存货，按存货类别计提。</w:t>
      </w:r>
    </w:p>
    <w:p w:rsidR="00FE7427" w:rsidRDefault="00FE7427" w:rsidP="001F396B">
      <w:pPr>
        <w:pStyle w:val="a3"/>
        <w:spacing w:before="0" w:beforeAutospacing="0" w:after="0" w:afterAutospacing="0" w:line="560" w:lineRule="exact"/>
        <w:ind w:firstLine="200"/>
        <w:jc w:val="both"/>
        <w:divId w:val="288240792"/>
        <w:rPr>
          <w:rFonts w:ascii="Times New Roman" w:hAnsi="Times New Roman" w:cs="Times New Roman"/>
          <w:sz w:val="18"/>
          <w:szCs w:val="18"/>
        </w:rPr>
      </w:pPr>
      <w:r>
        <w:rPr>
          <w:rFonts w:ascii="仿宋" w:eastAsia="仿宋" w:hAnsi="仿宋" w:cs="Times New Roman" w:hint="eastAsia"/>
          <w:sz w:val="28"/>
          <w:szCs w:val="28"/>
        </w:rPr>
        <w:t>④资产负债表日如果以前减记存货价值的影响因素已经消失，则减记的金额予以恢复，并在原已计提的存货跌价准备的金额内转回，转回的金额计入当期损益。</w:t>
      </w:r>
    </w:p>
    <w:p w:rsidR="00FE7427" w:rsidRDefault="00FE7427" w:rsidP="001F396B">
      <w:pPr>
        <w:pStyle w:val="a3"/>
        <w:spacing w:before="0" w:beforeAutospacing="0" w:after="0" w:afterAutospacing="0" w:line="560" w:lineRule="exact"/>
        <w:ind w:firstLine="200"/>
        <w:jc w:val="both"/>
        <w:divId w:val="288240792"/>
        <w:rPr>
          <w:rFonts w:ascii="Times New Roman" w:hAnsi="Times New Roman" w:cs="Times New Roman"/>
          <w:sz w:val="18"/>
          <w:szCs w:val="18"/>
        </w:rPr>
      </w:pPr>
      <w:r>
        <w:rPr>
          <w:rStyle w:val="a4"/>
          <w:rFonts w:ascii="仿宋" w:eastAsia="仿宋" w:hAnsi="仿宋" w:cs="Times New Roman" w:hint="eastAsia"/>
          <w:sz w:val="28"/>
          <w:szCs w:val="28"/>
        </w:rPr>
        <w:t>（5）周转材料的摊销方法</w:t>
      </w:r>
    </w:p>
    <w:p w:rsidR="00FE7427" w:rsidRDefault="00FE7427" w:rsidP="001F396B">
      <w:pPr>
        <w:pStyle w:val="a3"/>
        <w:spacing w:before="0" w:beforeAutospacing="0" w:after="0" w:afterAutospacing="0" w:line="560" w:lineRule="exact"/>
        <w:ind w:firstLine="200"/>
        <w:jc w:val="both"/>
        <w:divId w:val="288240792"/>
        <w:rPr>
          <w:rFonts w:ascii="Times New Roman" w:hAnsi="Times New Roman" w:cs="Times New Roman"/>
          <w:sz w:val="18"/>
          <w:szCs w:val="18"/>
        </w:rPr>
      </w:pPr>
      <w:r>
        <w:rPr>
          <w:rFonts w:ascii="仿宋" w:eastAsia="仿宋" w:hAnsi="仿宋" w:cs="Times New Roman" w:hint="eastAsia"/>
          <w:sz w:val="28"/>
          <w:szCs w:val="28"/>
        </w:rPr>
        <w:t>①低值易耗品摊销方法：在领用时采用一次转销法。</w:t>
      </w:r>
    </w:p>
    <w:p w:rsidR="00FE7427" w:rsidRDefault="00FE7427" w:rsidP="001F396B">
      <w:pPr>
        <w:pStyle w:val="a3"/>
        <w:spacing w:before="0" w:beforeAutospacing="0" w:after="0" w:afterAutospacing="0" w:line="560" w:lineRule="exact"/>
        <w:ind w:firstLine="200"/>
        <w:jc w:val="both"/>
        <w:divId w:val="288240792"/>
        <w:rPr>
          <w:rFonts w:ascii="Times New Roman" w:hAnsi="Times New Roman" w:cs="Times New Roman"/>
          <w:sz w:val="18"/>
          <w:szCs w:val="18"/>
        </w:rPr>
      </w:pPr>
      <w:r>
        <w:rPr>
          <w:rFonts w:ascii="仿宋" w:eastAsia="仿宋" w:hAnsi="仿宋" w:cs="Times New Roman" w:hint="eastAsia"/>
          <w:sz w:val="28"/>
          <w:szCs w:val="28"/>
        </w:rPr>
        <w:t>②包装物的摊销方法：在领用时采用一次转销法。</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21" w:name="_Toc989009"/>
      <w:r w:rsidRPr="00096028">
        <w:rPr>
          <w:rFonts w:ascii="仿宋" w:eastAsia="仿宋" w:hAnsi="仿宋" w:cs="宋体"/>
          <w:b/>
          <w:bCs/>
          <w:sz w:val="28"/>
          <w:szCs w:val="28"/>
        </w:rPr>
        <w:t>16、合同资产</w:t>
      </w:r>
      <w:bookmarkEnd w:id="121"/>
    </w:p>
    <w:p w:rsidR="00FE7427" w:rsidRPr="00096028" w:rsidRDefault="00FE7427" w:rsidP="001F396B">
      <w:pPr>
        <w:pStyle w:val="a3"/>
        <w:spacing w:before="0" w:beforeAutospacing="0" w:after="0" w:afterAutospacing="0" w:line="560" w:lineRule="exact"/>
        <w:ind w:firstLineChars="200" w:firstLine="560"/>
        <w:jc w:val="both"/>
        <w:divId w:val="833957734"/>
        <w:rPr>
          <w:rFonts w:ascii="仿宋" w:eastAsia="仿宋" w:hAnsi="仿宋" w:cs="Times New Roman"/>
          <w:sz w:val="28"/>
          <w:szCs w:val="28"/>
        </w:rPr>
      </w:pPr>
      <w:r w:rsidRPr="00096028">
        <w:rPr>
          <w:rFonts w:ascii="仿宋" w:eastAsia="仿宋" w:hAnsi="仿宋" w:cs="Times New Roman" w:hint="eastAsia"/>
          <w:sz w:val="28"/>
          <w:szCs w:val="28"/>
        </w:rPr>
        <w:t>本公司已向客户转让商品或提供服务而有权收取的对价（且该权利取决于时间流逝之外的其他因素）列示为合同资产。</w:t>
      </w:r>
    </w:p>
    <w:p w:rsidR="00FE7427" w:rsidRPr="00096028" w:rsidRDefault="00FE7427" w:rsidP="001F396B">
      <w:pPr>
        <w:pStyle w:val="a3"/>
        <w:spacing w:before="0" w:beforeAutospacing="0" w:after="0" w:afterAutospacing="0" w:line="560" w:lineRule="exact"/>
        <w:ind w:firstLineChars="200" w:firstLine="560"/>
        <w:jc w:val="both"/>
        <w:divId w:val="966813170"/>
        <w:rPr>
          <w:rFonts w:ascii="仿宋" w:eastAsia="仿宋" w:hAnsi="仿宋" w:cs="Times New Roman"/>
          <w:sz w:val="28"/>
          <w:szCs w:val="28"/>
        </w:rPr>
      </w:pPr>
      <w:r w:rsidRPr="00096028">
        <w:rPr>
          <w:rFonts w:ascii="仿宋" w:eastAsia="仿宋" w:hAnsi="仿宋" w:cs="Times New Roman" w:hint="eastAsia"/>
          <w:sz w:val="28"/>
          <w:szCs w:val="28"/>
        </w:rPr>
        <w:t>对于存在客观证据表明存在减值，以及其他适用于单项评估的合同资产单独进行减值测试，确认预期信用损失，计提单项减值准备。对于不存在减值客观证据的合同资产或当单项金融资产无法以合理成本评估预期信用损失的信息时，本公司依据信用风险特征将合同资产划分为若干组合，本公司参考历史信用损失经验，结合当前状况以及对未来经济状况的预测，编制合同资产账龄与整个存续期预期信用损失率对照表，计算预期信用损失。</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22" w:name="_Toc989010"/>
      <w:r w:rsidRPr="00096028">
        <w:rPr>
          <w:rFonts w:ascii="仿宋" w:eastAsia="仿宋" w:hAnsi="仿宋" w:cs="宋体"/>
          <w:b/>
          <w:bCs/>
          <w:sz w:val="28"/>
          <w:szCs w:val="28"/>
        </w:rPr>
        <w:t>17、合同成本</w:t>
      </w:r>
      <w:bookmarkEnd w:id="122"/>
    </w:p>
    <w:p w:rsidR="00FE7427" w:rsidRPr="00096028" w:rsidRDefault="00FE7427" w:rsidP="001F396B">
      <w:pPr>
        <w:pStyle w:val="a3"/>
        <w:spacing w:before="0" w:beforeAutospacing="0" w:after="0" w:afterAutospacing="0" w:line="560" w:lineRule="exact"/>
        <w:ind w:firstLineChars="200" w:firstLine="560"/>
        <w:jc w:val="both"/>
        <w:divId w:val="103961569"/>
        <w:rPr>
          <w:rFonts w:ascii="仿宋" w:eastAsia="仿宋" w:hAnsi="仿宋" w:cs="Times New Roman"/>
          <w:sz w:val="28"/>
          <w:szCs w:val="28"/>
        </w:rPr>
      </w:pPr>
      <w:r w:rsidRPr="00096028">
        <w:rPr>
          <w:rFonts w:ascii="仿宋" w:eastAsia="仿宋" w:hAnsi="仿宋" w:cs="Times New Roman" w:hint="eastAsia"/>
          <w:sz w:val="28"/>
          <w:szCs w:val="28"/>
        </w:rPr>
        <w:t>合同成本分为合同履约成本与合同取得成本。</w:t>
      </w:r>
    </w:p>
    <w:p w:rsidR="00FE7427" w:rsidRPr="00096028" w:rsidRDefault="00FE7427" w:rsidP="001F396B">
      <w:pPr>
        <w:pStyle w:val="a3"/>
        <w:spacing w:before="0" w:beforeAutospacing="0" w:after="0" w:afterAutospacing="0" w:line="560" w:lineRule="exact"/>
        <w:ind w:firstLineChars="200" w:firstLine="560"/>
        <w:jc w:val="both"/>
        <w:divId w:val="103961569"/>
        <w:rPr>
          <w:rFonts w:ascii="仿宋" w:eastAsia="仿宋" w:hAnsi="仿宋" w:cs="Times New Roman"/>
          <w:sz w:val="28"/>
          <w:szCs w:val="28"/>
        </w:rPr>
      </w:pPr>
      <w:r w:rsidRPr="00096028">
        <w:rPr>
          <w:rFonts w:ascii="仿宋" w:eastAsia="仿宋" w:hAnsi="仿宋" w:cs="Times New Roman" w:hint="eastAsia"/>
          <w:sz w:val="28"/>
          <w:szCs w:val="28"/>
        </w:rPr>
        <w:t>本公司为履行合同而发生的成本，在同时满足下列条件时作为合同履约成本确认为一项资产：</w:t>
      </w:r>
    </w:p>
    <w:p w:rsidR="00FE7427" w:rsidRPr="00096028" w:rsidRDefault="00FE7427" w:rsidP="001F396B">
      <w:pPr>
        <w:pStyle w:val="a3"/>
        <w:spacing w:before="0" w:beforeAutospacing="0" w:after="0" w:afterAutospacing="0" w:line="560" w:lineRule="exact"/>
        <w:ind w:firstLineChars="200" w:firstLine="560"/>
        <w:jc w:val="both"/>
        <w:divId w:val="103961569"/>
        <w:rPr>
          <w:rFonts w:ascii="仿宋" w:eastAsia="仿宋" w:hAnsi="仿宋" w:cs="Times New Roman"/>
          <w:sz w:val="28"/>
          <w:szCs w:val="28"/>
        </w:rPr>
      </w:pPr>
      <w:r w:rsidRPr="00096028">
        <w:rPr>
          <w:rFonts w:ascii="仿宋" w:eastAsia="仿宋" w:hAnsi="仿宋" w:cs="Times New Roman" w:hint="eastAsia"/>
          <w:sz w:val="28"/>
          <w:szCs w:val="28"/>
        </w:rPr>
        <w:lastRenderedPageBreak/>
        <w:t>①该成本与一份当前或预期取得的合同直接相关，包括直接人工、直接材料、制造费用（或类似费用）、明确由客户承担的成本以及仅因该合同而发生的其他成本。</w:t>
      </w:r>
    </w:p>
    <w:p w:rsidR="00FE7427" w:rsidRPr="00096028" w:rsidRDefault="00FE7427" w:rsidP="001F396B">
      <w:pPr>
        <w:pStyle w:val="a3"/>
        <w:spacing w:before="0" w:beforeAutospacing="0" w:after="0" w:afterAutospacing="0" w:line="560" w:lineRule="exact"/>
        <w:ind w:firstLineChars="200" w:firstLine="560"/>
        <w:jc w:val="both"/>
        <w:divId w:val="103961569"/>
        <w:rPr>
          <w:rFonts w:ascii="仿宋" w:eastAsia="仿宋" w:hAnsi="仿宋" w:cs="Times New Roman"/>
          <w:sz w:val="28"/>
          <w:szCs w:val="28"/>
        </w:rPr>
      </w:pPr>
      <w:r w:rsidRPr="00096028">
        <w:rPr>
          <w:rFonts w:ascii="仿宋" w:eastAsia="仿宋" w:hAnsi="仿宋" w:cs="Times New Roman" w:hint="eastAsia"/>
          <w:sz w:val="28"/>
          <w:szCs w:val="28"/>
        </w:rPr>
        <w:t>②该成本增加了本公司未来用于履行履约义务的资源。</w:t>
      </w:r>
    </w:p>
    <w:p w:rsidR="00FE7427" w:rsidRPr="00096028" w:rsidRDefault="00FE7427" w:rsidP="001F396B">
      <w:pPr>
        <w:pStyle w:val="a3"/>
        <w:spacing w:before="0" w:beforeAutospacing="0" w:after="0" w:afterAutospacing="0" w:line="560" w:lineRule="exact"/>
        <w:ind w:firstLineChars="200" w:firstLine="560"/>
        <w:jc w:val="both"/>
        <w:divId w:val="103961569"/>
        <w:rPr>
          <w:rFonts w:ascii="仿宋" w:eastAsia="仿宋" w:hAnsi="仿宋" w:cs="Times New Roman"/>
          <w:sz w:val="28"/>
          <w:szCs w:val="28"/>
        </w:rPr>
      </w:pPr>
      <w:r w:rsidRPr="00096028">
        <w:rPr>
          <w:rFonts w:ascii="仿宋" w:eastAsia="仿宋" w:hAnsi="仿宋" w:cs="Times New Roman" w:hint="eastAsia"/>
          <w:sz w:val="28"/>
          <w:szCs w:val="28"/>
        </w:rPr>
        <w:t>③该成本预期能够收回。</w:t>
      </w:r>
    </w:p>
    <w:p w:rsidR="00FE7427" w:rsidRPr="00096028" w:rsidRDefault="00FE7427" w:rsidP="001F396B">
      <w:pPr>
        <w:pStyle w:val="a3"/>
        <w:spacing w:before="0" w:beforeAutospacing="0" w:after="0" w:afterAutospacing="0" w:line="560" w:lineRule="exact"/>
        <w:ind w:firstLineChars="200" w:firstLine="560"/>
        <w:jc w:val="both"/>
        <w:divId w:val="103961569"/>
        <w:rPr>
          <w:rFonts w:ascii="仿宋" w:eastAsia="仿宋" w:hAnsi="仿宋" w:cs="Times New Roman"/>
          <w:sz w:val="28"/>
          <w:szCs w:val="28"/>
        </w:rPr>
      </w:pPr>
      <w:r w:rsidRPr="00096028">
        <w:rPr>
          <w:rFonts w:ascii="仿宋" w:eastAsia="仿宋" w:hAnsi="仿宋" w:cs="Times New Roman" w:hint="eastAsia"/>
          <w:sz w:val="28"/>
          <w:szCs w:val="28"/>
        </w:rPr>
        <w:t>本公司为取得合同发生的增量成本预期能够收回的，作为合同取得成本确认为一项资产。</w:t>
      </w:r>
    </w:p>
    <w:p w:rsidR="00FE7427" w:rsidRPr="00096028" w:rsidRDefault="00FE7427" w:rsidP="001F396B">
      <w:pPr>
        <w:pStyle w:val="a3"/>
        <w:spacing w:before="0" w:beforeAutospacing="0" w:after="0" w:afterAutospacing="0" w:line="560" w:lineRule="exact"/>
        <w:ind w:firstLineChars="200" w:firstLine="560"/>
        <w:jc w:val="both"/>
        <w:divId w:val="103961569"/>
        <w:rPr>
          <w:rFonts w:ascii="仿宋" w:eastAsia="仿宋" w:hAnsi="仿宋" w:cs="Times New Roman"/>
          <w:sz w:val="28"/>
          <w:szCs w:val="28"/>
        </w:rPr>
      </w:pPr>
      <w:r w:rsidRPr="00096028">
        <w:rPr>
          <w:rFonts w:ascii="仿宋" w:eastAsia="仿宋" w:hAnsi="仿宋" w:cs="Times New Roman" w:hint="eastAsia"/>
          <w:sz w:val="28"/>
          <w:szCs w:val="28"/>
        </w:rPr>
        <w:t>与合同成本有关的资产采用与该资产相关的商品或服务收入确认相同的基础进行摊销；但是对于合同取得成本摊销期限未超过一年的，本公司将其在发生时计入当期损益。</w:t>
      </w:r>
    </w:p>
    <w:p w:rsidR="00FE7427" w:rsidRPr="00096028" w:rsidRDefault="00FE7427" w:rsidP="001F396B">
      <w:pPr>
        <w:pStyle w:val="a3"/>
        <w:spacing w:before="0" w:beforeAutospacing="0" w:after="0" w:afterAutospacing="0" w:line="560" w:lineRule="exact"/>
        <w:ind w:firstLineChars="200" w:firstLine="560"/>
        <w:jc w:val="both"/>
        <w:divId w:val="103961569"/>
        <w:rPr>
          <w:rFonts w:ascii="仿宋" w:eastAsia="仿宋" w:hAnsi="仿宋" w:cs="Times New Roman"/>
          <w:sz w:val="28"/>
          <w:szCs w:val="28"/>
        </w:rPr>
      </w:pPr>
      <w:r w:rsidRPr="00096028">
        <w:rPr>
          <w:rFonts w:ascii="仿宋" w:eastAsia="仿宋" w:hAnsi="仿宋" w:cs="Times New Roman" w:hint="eastAsia"/>
          <w:sz w:val="28"/>
          <w:szCs w:val="28"/>
        </w:rPr>
        <w:t>与合同成本有关的资产，其账面价值高于下列两项的差额的，本公司将对于超出部分计提减值准备，并确认为资产减值损失，并进一步考虑是否应计提亏损合同有关的预计负债：</w:t>
      </w:r>
    </w:p>
    <w:p w:rsidR="00FE7427" w:rsidRPr="00096028" w:rsidRDefault="00FE7427" w:rsidP="001F396B">
      <w:pPr>
        <w:pStyle w:val="a3"/>
        <w:spacing w:before="0" w:beforeAutospacing="0" w:after="0" w:afterAutospacing="0" w:line="560" w:lineRule="exact"/>
        <w:ind w:firstLineChars="200" w:firstLine="560"/>
        <w:jc w:val="both"/>
        <w:divId w:val="103961569"/>
        <w:rPr>
          <w:rFonts w:ascii="仿宋" w:eastAsia="仿宋" w:hAnsi="仿宋" w:cs="Times New Roman"/>
          <w:sz w:val="28"/>
          <w:szCs w:val="28"/>
        </w:rPr>
      </w:pPr>
      <w:r w:rsidRPr="00096028">
        <w:rPr>
          <w:rFonts w:ascii="仿宋" w:eastAsia="仿宋" w:hAnsi="仿宋" w:cs="Times New Roman" w:hint="eastAsia"/>
          <w:sz w:val="28"/>
          <w:szCs w:val="28"/>
        </w:rPr>
        <w:t>①因转让与该资产相关的商品或服务预期能够取得的剩余对价；</w:t>
      </w:r>
    </w:p>
    <w:p w:rsidR="00FE7427" w:rsidRPr="00096028" w:rsidRDefault="00FE7427" w:rsidP="001F396B">
      <w:pPr>
        <w:pStyle w:val="a3"/>
        <w:spacing w:before="0" w:beforeAutospacing="0" w:after="0" w:afterAutospacing="0" w:line="560" w:lineRule="exact"/>
        <w:ind w:firstLineChars="200" w:firstLine="560"/>
        <w:jc w:val="both"/>
        <w:divId w:val="103961569"/>
        <w:rPr>
          <w:rFonts w:ascii="仿宋" w:eastAsia="仿宋" w:hAnsi="仿宋" w:cs="Times New Roman"/>
          <w:sz w:val="28"/>
          <w:szCs w:val="28"/>
        </w:rPr>
      </w:pPr>
      <w:r w:rsidRPr="00096028">
        <w:rPr>
          <w:rFonts w:ascii="仿宋" w:eastAsia="仿宋" w:hAnsi="仿宋" w:cs="Times New Roman" w:hint="eastAsia"/>
          <w:sz w:val="28"/>
          <w:szCs w:val="28"/>
        </w:rPr>
        <w:t>②为转让该相关商品或服务估计将要发生的成本。</w:t>
      </w:r>
    </w:p>
    <w:p w:rsidR="00FE7427" w:rsidRPr="00096028" w:rsidRDefault="00FE7427" w:rsidP="001F396B">
      <w:pPr>
        <w:pStyle w:val="a3"/>
        <w:spacing w:before="0" w:beforeAutospacing="0" w:after="0" w:afterAutospacing="0" w:line="560" w:lineRule="exact"/>
        <w:ind w:firstLineChars="200" w:firstLine="560"/>
        <w:jc w:val="both"/>
        <w:divId w:val="103961569"/>
        <w:rPr>
          <w:rFonts w:ascii="仿宋" w:eastAsia="仿宋" w:hAnsi="仿宋" w:cs="Times New Roman"/>
          <w:sz w:val="28"/>
          <w:szCs w:val="28"/>
        </w:rPr>
      </w:pPr>
      <w:r w:rsidRPr="00096028">
        <w:rPr>
          <w:rFonts w:ascii="仿宋" w:eastAsia="仿宋" w:hAnsi="仿宋" w:cs="Times New Roman" w:hint="eastAsia"/>
          <w:sz w:val="28"/>
          <w:szCs w:val="28"/>
        </w:rPr>
        <w:t>上述资产减值准备后续发生转回的，转回后的资产账面价值不超过假定不计提减值准备情况下该资产在转回日的账面价值。</w:t>
      </w:r>
    </w:p>
    <w:p w:rsidR="00FE7427" w:rsidRPr="00096028" w:rsidRDefault="00FE7427" w:rsidP="001F396B">
      <w:pPr>
        <w:pStyle w:val="a3"/>
        <w:spacing w:before="0" w:beforeAutospacing="0" w:after="0" w:afterAutospacing="0" w:line="560" w:lineRule="exact"/>
        <w:ind w:firstLineChars="200" w:firstLine="560"/>
        <w:jc w:val="both"/>
        <w:divId w:val="103961569"/>
        <w:rPr>
          <w:rFonts w:ascii="仿宋" w:eastAsia="仿宋" w:hAnsi="仿宋" w:cs="Times New Roman"/>
          <w:sz w:val="28"/>
          <w:szCs w:val="28"/>
        </w:rPr>
      </w:pPr>
      <w:r w:rsidRPr="00096028">
        <w:rPr>
          <w:rFonts w:ascii="仿宋" w:eastAsia="仿宋" w:hAnsi="仿宋" w:cs="Times New Roman" w:hint="eastAsia"/>
          <w:sz w:val="28"/>
          <w:szCs w:val="28"/>
        </w:rPr>
        <w:t>确认为资产的合同履约成本，初始确认时摊销期限不超过一年或一个正常营业周期，在“存货”项目中列示，初始确认时摊销期限超过一年或一个正常营业周期，在“其他非流动资产”项目中列示。</w:t>
      </w:r>
    </w:p>
    <w:p w:rsidR="00FE7427" w:rsidRPr="00096028" w:rsidRDefault="00FE7427" w:rsidP="001F396B">
      <w:pPr>
        <w:pStyle w:val="a3"/>
        <w:spacing w:before="0" w:beforeAutospacing="0" w:after="0" w:afterAutospacing="0" w:line="560" w:lineRule="exact"/>
        <w:ind w:firstLineChars="200" w:firstLine="560"/>
        <w:jc w:val="both"/>
        <w:divId w:val="103961569"/>
        <w:rPr>
          <w:rFonts w:ascii="仿宋" w:eastAsia="仿宋" w:hAnsi="仿宋" w:cs="Times New Roman"/>
          <w:sz w:val="28"/>
          <w:szCs w:val="28"/>
        </w:rPr>
      </w:pPr>
      <w:r w:rsidRPr="00096028">
        <w:rPr>
          <w:rFonts w:ascii="仿宋" w:eastAsia="仿宋" w:hAnsi="仿宋" w:cs="Times New Roman" w:hint="eastAsia"/>
          <w:sz w:val="28"/>
          <w:szCs w:val="28"/>
        </w:rPr>
        <w:t>确认为资产的合同取得成本，初始确认时摊销期限不超过一年或一个正常营业周期，在“其他流动资产”项目中列示，初始确认时摊销期限超过一年或一个正常营业周期，在“其他非流动资产”项目中列示。</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23" w:name="_Toc989011"/>
      <w:r w:rsidRPr="00096028">
        <w:rPr>
          <w:rFonts w:ascii="仿宋" w:eastAsia="仿宋" w:hAnsi="仿宋" w:cs="宋体"/>
          <w:b/>
          <w:bCs/>
          <w:sz w:val="28"/>
          <w:szCs w:val="28"/>
        </w:rPr>
        <w:lastRenderedPageBreak/>
        <w:t>18、持有待售资产</w:t>
      </w:r>
      <w:bookmarkEnd w:id="123"/>
    </w:p>
    <w:p w:rsidR="00FE7427" w:rsidRPr="00096028" w:rsidRDefault="00FE7427" w:rsidP="001F396B">
      <w:pPr>
        <w:pStyle w:val="a3"/>
        <w:spacing w:before="0" w:beforeAutospacing="0" w:after="0" w:afterAutospacing="0" w:line="560" w:lineRule="exact"/>
        <w:ind w:firstLineChars="200" w:firstLine="562"/>
        <w:jc w:val="both"/>
        <w:divId w:val="527137721"/>
        <w:rPr>
          <w:rFonts w:ascii="仿宋" w:eastAsia="仿宋" w:hAnsi="仿宋" w:cs="Times New Roman"/>
          <w:sz w:val="28"/>
          <w:szCs w:val="28"/>
        </w:rPr>
      </w:pPr>
      <w:r w:rsidRPr="00096028">
        <w:rPr>
          <w:rStyle w:val="a4"/>
          <w:rFonts w:ascii="仿宋" w:eastAsia="仿宋" w:hAnsi="仿宋" w:cs="Times New Roman" w:hint="eastAsia"/>
          <w:sz w:val="28"/>
          <w:szCs w:val="28"/>
        </w:rPr>
        <w:t>（1）持有待售的非流动资产或处置组的分类</w:t>
      </w:r>
    </w:p>
    <w:p w:rsidR="00FE7427" w:rsidRPr="00096028" w:rsidRDefault="00FE7427" w:rsidP="001F396B">
      <w:pPr>
        <w:pStyle w:val="a3"/>
        <w:spacing w:before="0" w:beforeAutospacing="0" w:after="0" w:afterAutospacing="0" w:line="560" w:lineRule="exact"/>
        <w:ind w:firstLineChars="200" w:firstLine="560"/>
        <w:jc w:val="both"/>
        <w:divId w:val="527137721"/>
        <w:rPr>
          <w:rFonts w:ascii="仿宋" w:eastAsia="仿宋" w:hAnsi="仿宋" w:cs="Times New Roman"/>
          <w:sz w:val="28"/>
          <w:szCs w:val="28"/>
        </w:rPr>
      </w:pPr>
      <w:r w:rsidRPr="00096028">
        <w:rPr>
          <w:rFonts w:ascii="仿宋" w:eastAsia="仿宋" w:hAnsi="仿宋" w:cs="Times New Roman" w:hint="eastAsia"/>
          <w:sz w:val="28"/>
          <w:szCs w:val="28"/>
        </w:rPr>
        <w:t>本公司将同时满足下列条件的非流动资产或处置组划分为持有待售类别：</w:t>
      </w:r>
    </w:p>
    <w:p w:rsidR="00FE7427" w:rsidRPr="00096028" w:rsidRDefault="00FE7427" w:rsidP="001F396B">
      <w:pPr>
        <w:pStyle w:val="a3"/>
        <w:spacing w:before="0" w:beforeAutospacing="0" w:after="0" w:afterAutospacing="0" w:line="560" w:lineRule="exact"/>
        <w:ind w:firstLineChars="200" w:firstLine="560"/>
        <w:jc w:val="both"/>
        <w:divId w:val="527137721"/>
        <w:rPr>
          <w:rFonts w:ascii="仿宋" w:eastAsia="仿宋" w:hAnsi="仿宋" w:cs="Times New Roman"/>
          <w:sz w:val="28"/>
          <w:szCs w:val="28"/>
        </w:rPr>
      </w:pPr>
      <w:r w:rsidRPr="00096028">
        <w:rPr>
          <w:rFonts w:ascii="仿宋" w:eastAsia="仿宋" w:hAnsi="仿宋" w:cs="Times New Roman" w:hint="eastAsia"/>
          <w:sz w:val="28"/>
          <w:szCs w:val="28"/>
        </w:rPr>
        <w:t>①根据类似交易中出售此类资产或处置组的惯例，在当前状况下即可立即出售；</w:t>
      </w:r>
    </w:p>
    <w:p w:rsidR="00FE7427" w:rsidRPr="00096028" w:rsidRDefault="00FE7427" w:rsidP="001F396B">
      <w:pPr>
        <w:pStyle w:val="a3"/>
        <w:spacing w:before="0" w:beforeAutospacing="0" w:after="0" w:afterAutospacing="0" w:line="560" w:lineRule="exact"/>
        <w:ind w:firstLineChars="200" w:firstLine="560"/>
        <w:jc w:val="both"/>
        <w:divId w:val="527137721"/>
        <w:rPr>
          <w:rFonts w:ascii="仿宋" w:eastAsia="仿宋" w:hAnsi="仿宋" w:cs="Times New Roman"/>
          <w:sz w:val="28"/>
          <w:szCs w:val="28"/>
        </w:rPr>
      </w:pPr>
      <w:r w:rsidRPr="00096028">
        <w:rPr>
          <w:rFonts w:ascii="仿宋" w:eastAsia="仿宋" w:hAnsi="仿宋" w:cs="Times New Roman" w:hint="eastAsia"/>
          <w:sz w:val="28"/>
          <w:szCs w:val="28"/>
        </w:rPr>
        <w:t>②出售极可能发生，即本公司已经就一项出售计划作出决议且获得确定的购买承诺，预计出售将在一年内完成。有关规定要求本公司相关权力机构或者监管部门批准后方可出售的，已经获得批准。</w:t>
      </w:r>
    </w:p>
    <w:p w:rsidR="00FE7427" w:rsidRPr="00096028" w:rsidRDefault="00FE7427" w:rsidP="001F396B">
      <w:pPr>
        <w:pStyle w:val="a3"/>
        <w:spacing w:before="0" w:beforeAutospacing="0" w:after="0" w:afterAutospacing="0" w:line="560" w:lineRule="exact"/>
        <w:ind w:firstLineChars="200" w:firstLine="560"/>
        <w:jc w:val="both"/>
        <w:divId w:val="527137721"/>
        <w:rPr>
          <w:rFonts w:ascii="仿宋" w:eastAsia="仿宋" w:hAnsi="仿宋" w:cs="Times New Roman"/>
          <w:sz w:val="28"/>
          <w:szCs w:val="28"/>
        </w:rPr>
      </w:pPr>
      <w:r w:rsidRPr="00096028">
        <w:rPr>
          <w:rFonts w:ascii="仿宋" w:eastAsia="仿宋" w:hAnsi="仿宋" w:cs="Times New Roman" w:hint="eastAsia"/>
          <w:sz w:val="28"/>
          <w:szCs w:val="28"/>
        </w:rPr>
        <w:t>本公司专为转售而取得的非流动资产或处置组，在取得日满足“预计出售将在一年内完成”的规定条件，且短期（通常为3个月）内很可能满足持有待售类别的其他划分条件的，本公司在取得日将其划分为持有待售类别。</w:t>
      </w:r>
    </w:p>
    <w:p w:rsidR="00FE7427" w:rsidRPr="00096028" w:rsidRDefault="00FE7427" w:rsidP="001F396B">
      <w:pPr>
        <w:pStyle w:val="a3"/>
        <w:spacing w:before="0" w:beforeAutospacing="0" w:after="0" w:afterAutospacing="0" w:line="560" w:lineRule="exact"/>
        <w:ind w:firstLineChars="200" w:firstLine="560"/>
        <w:jc w:val="both"/>
        <w:divId w:val="527137721"/>
        <w:rPr>
          <w:rFonts w:ascii="仿宋" w:eastAsia="仿宋" w:hAnsi="仿宋" w:cs="Times New Roman"/>
          <w:sz w:val="28"/>
          <w:szCs w:val="28"/>
        </w:rPr>
      </w:pPr>
      <w:r w:rsidRPr="00096028">
        <w:rPr>
          <w:rFonts w:ascii="仿宋" w:eastAsia="仿宋" w:hAnsi="仿宋" w:cs="Times New Roman" w:hint="eastAsia"/>
          <w:sz w:val="28"/>
          <w:szCs w:val="28"/>
        </w:rPr>
        <w:t>本公司因出售对子公司的投资等原因导致其丧失对子公司控制权的，无论出售后本公司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p w:rsidR="00FE7427" w:rsidRPr="00096028" w:rsidRDefault="00FE7427" w:rsidP="001F396B">
      <w:pPr>
        <w:pStyle w:val="a3"/>
        <w:spacing w:before="0" w:beforeAutospacing="0" w:after="0" w:afterAutospacing="0" w:line="560" w:lineRule="exact"/>
        <w:ind w:firstLineChars="200" w:firstLine="562"/>
        <w:jc w:val="both"/>
        <w:divId w:val="527137721"/>
        <w:rPr>
          <w:rFonts w:ascii="仿宋" w:eastAsia="仿宋" w:hAnsi="仿宋" w:cs="Times New Roman"/>
          <w:sz w:val="28"/>
          <w:szCs w:val="28"/>
        </w:rPr>
      </w:pPr>
      <w:r w:rsidRPr="00096028">
        <w:rPr>
          <w:rStyle w:val="a4"/>
          <w:rFonts w:ascii="仿宋" w:eastAsia="仿宋" w:hAnsi="仿宋" w:cs="Times New Roman" w:hint="eastAsia"/>
          <w:sz w:val="28"/>
          <w:szCs w:val="28"/>
        </w:rPr>
        <w:t>（2）持有待售的非流动资产或处置组的计量</w:t>
      </w:r>
    </w:p>
    <w:p w:rsidR="00FE7427" w:rsidRPr="00096028" w:rsidRDefault="00FE7427" w:rsidP="001F396B">
      <w:pPr>
        <w:pStyle w:val="a3"/>
        <w:spacing w:before="0" w:beforeAutospacing="0" w:after="0" w:afterAutospacing="0" w:line="560" w:lineRule="exact"/>
        <w:ind w:firstLineChars="200" w:firstLine="560"/>
        <w:jc w:val="both"/>
        <w:divId w:val="527137721"/>
        <w:rPr>
          <w:rFonts w:ascii="仿宋" w:eastAsia="仿宋" w:hAnsi="仿宋" w:cs="Times New Roman"/>
          <w:sz w:val="28"/>
          <w:szCs w:val="28"/>
        </w:rPr>
      </w:pPr>
      <w:r w:rsidRPr="00096028">
        <w:rPr>
          <w:rFonts w:ascii="仿宋" w:eastAsia="仿宋" w:hAnsi="仿宋" w:cs="Times New Roman" w:hint="eastAsia"/>
          <w:sz w:val="28"/>
          <w:szCs w:val="28"/>
        </w:rPr>
        <w:t>采用公允价值模式进行后续计量的投资性房地产、采用公允价值减去出售费用后的净额计量的生物资产、职工薪酬形成的资产、递延所得税资产、由金融工具相关会计准则规范的金融资产及由保险合同相关会计准则规范的保险合同所产生的权利的计量分别适用于其他相关会计准则。</w:t>
      </w:r>
    </w:p>
    <w:p w:rsidR="00FE7427" w:rsidRPr="00096028" w:rsidRDefault="00FE7427" w:rsidP="001F396B">
      <w:pPr>
        <w:pStyle w:val="a3"/>
        <w:spacing w:before="0" w:beforeAutospacing="0" w:after="0" w:afterAutospacing="0" w:line="560" w:lineRule="exact"/>
        <w:ind w:firstLineChars="200" w:firstLine="560"/>
        <w:jc w:val="both"/>
        <w:divId w:val="527137721"/>
        <w:rPr>
          <w:rFonts w:ascii="仿宋" w:eastAsia="仿宋" w:hAnsi="仿宋" w:cs="Times New Roman"/>
          <w:sz w:val="28"/>
          <w:szCs w:val="28"/>
        </w:rPr>
      </w:pPr>
      <w:r w:rsidRPr="00096028">
        <w:rPr>
          <w:rFonts w:ascii="仿宋" w:eastAsia="仿宋" w:hAnsi="仿宋" w:cs="Times New Roman" w:hint="eastAsia"/>
          <w:sz w:val="28"/>
          <w:szCs w:val="28"/>
        </w:rPr>
        <w:t>初始计量或在资产负债表日重新计量持有待售的非流动资产或处置组时，其账面价值高于公允价值减去出售费用后的净额的，将账面价值减记至公允价值减去出售费用后的净额，减记的金额确认为资产减值损失，计入当期损</w:t>
      </w:r>
      <w:r w:rsidRPr="00096028">
        <w:rPr>
          <w:rFonts w:ascii="仿宋" w:eastAsia="仿宋" w:hAnsi="仿宋" w:cs="Times New Roman" w:hint="eastAsia"/>
          <w:sz w:val="28"/>
          <w:szCs w:val="28"/>
        </w:rPr>
        <w:lastRenderedPageBreak/>
        <w:t>益，同时计提持有待售资产减值准备。后续资产负债表日持有待售的非流动资产或处置组公允价值减去出售费用后的净额增加的，以前减记的金额予以恢复，并在划分为持有待售类别后确认的资产减值损失金额内转回，转回金额计入当期损益。已抵减的商誉账面价值不得转回。</w:t>
      </w:r>
    </w:p>
    <w:p w:rsidR="00FE7427" w:rsidRPr="00096028" w:rsidRDefault="00FE7427" w:rsidP="001F396B">
      <w:pPr>
        <w:pStyle w:val="a3"/>
        <w:spacing w:before="0" w:beforeAutospacing="0" w:after="0" w:afterAutospacing="0" w:line="560" w:lineRule="exact"/>
        <w:ind w:firstLineChars="200" w:firstLine="560"/>
        <w:jc w:val="both"/>
        <w:divId w:val="527137721"/>
        <w:rPr>
          <w:rFonts w:ascii="仿宋" w:eastAsia="仿宋" w:hAnsi="仿宋" w:cs="Times New Roman"/>
          <w:sz w:val="28"/>
          <w:szCs w:val="28"/>
        </w:rPr>
      </w:pPr>
      <w:r w:rsidRPr="00096028">
        <w:rPr>
          <w:rFonts w:ascii="仿宋" w:eastAsia="仿宋" w:hAnsi="仿宋" w:cs="Times New Roman" w:hint="eastAsia"/>
          <w:sz w:val="28"/>
          <w:szCs w:val="28"/>
        </w:rPr>
        <w:t>非流动资产或处置组因不再满足持有待售类别的划分条件而不再继续划分为持有待售类别或非流动资产从持有待售的处置组中移除时，按照以下两者孰低计量：</w:t>
      </w:r>
    </w:p>
    <w:p w:rsidR="00FE7427" w:rsidRPr="00096028" w:rsidRDefault="00FE7427" w:rsidP="001F396B">
      <w:pPr>
        <w:pStyle w:val="a3"/>
        <w:spacing w:before="0" w:beforeAutospacing="0" w:after="0" w:afterAutospacing="0" w:line="560" w:lineRule="exact"/>
        <w:ind w:firstLineChars="200" w:firstLine="560"/>
        <w:jc w:val="both"/>
        <w:divId w:val="527137721"/>
        <w:rPr>
          <w:rFonts w:ascii="仿宋" w:eastAsia="仿宋" w:hAnsi="仿宋" w:cs="Times New Roman"/>
          <w:sz w:val="28"/>
          <w:szCs w:val="28"/>
        </w:rPr>
      </w:pPr>
      <w:r w:rsidRPr="00096028">
        <w:rPr>
          <w:rFonts w:ascii="仿宋" w:eastAsia="仿宋" w:hAnsi="仿宋" w:cs="Times New Roman" w:hint="eastAsia"/>
          <w:sz w:val="28"/>
          <w:szCs w:val="28"/>
        </w:rPr>
        <w:t>①划分为持有待售类别前的账面价值，按照假定不划分为持有待售类别情况下本应确认的折旧、摊销或减值等进行调整后的金额；</w:t>
      </w:r>
    </w:p>
    <w:p w:rsidR="00FE7427" w:rsidRPr="00096028" w:rsidRDefault="00FE7427" w:rsidP="001F396B">
      <w:pPr>
        <w:pStyle w:val="a3"/>
        <w:spacing w:before="0" w:beforeAutospacing="0" w:after="0" w:afterAutospacing="0" w:line="560" w:lineRule="exact"/>
        <w:ind w:firstLineChars="200" w:firstLine="560"/>
        <w:jc w:val="both"/>
        <w:divId w:val="527137721"/>
        <w:rPr>
          <w:rFonts w:ascii="仿宋" w:eastAsia="仿宋" w:hAnsi="仿宋" w:cs="Times New Roman"/>
          <w:sz w:val="28"/>
          <w:szCs w:val="28"/>
        </w:rPr>
      </w:pPr>
      <w:r w:rsidRPr="00096028">
        <w:rPr>
          <w:rFonts w:ascii="仿宋" w:eastAsia="仿宋" w:hAnsi="仿宋" w:cs="Times New Roman" w:hint="eastAsia"/>
          <w:sz w:val="28"/>
          <w:szCs w:val="28"/>
        </w:rPr>
        <w:t>②可收回金额。</w:t>
      </w:r>
    </w:p>
    <w:p w:rsidR="00FE7427" w:rsidRPr="00096028" w:rsidRDefault="00FE7427" w:rsidP="001F396B">
      <w:pPr>
        <w:pStyle w:val="a3"/>
        <w:spacing w:before="0" w:beforeAutospacing="0" w:after="0" w:afterAutospacing="0" w:line="560" w:lineRule="exact"/>
        <w:ind w:firstLineChars="200" w:firstLine="562"/>
        <w:jc w:val="both"/>
        <w:divId w:val="527137721"/>
        <w:rPr>
          <w:rFonts w:ascii="仿宋" w:eastAsia="仿宋" w:hAnsi="仿宋" w:cs="Times New Roman"/>
          <w:sz w:val="28"/>
          <w:szCs w:val="28"/>
        </w:rPr>
      </w:pPr>
      <w:r w:rsidRPr="00096028">
        <w:rPr>
          <w:rStyle w:val="a4"/>
          <w:rFonts w:ascii="仿宋" w:eastAsia="仿宋" w:hAnsi="仿宋" w:cs="Times New Roman" w:hint="eastAsia"/>
          <w:sz w:val="28"/>
          <w:szCs w:val="28"/>
        </w:rPr>
        <w:t>（3）列报</w:t>
      </w:r>
    </w:p>
    <w:p w:rsidR="00FE7427" w:rsidRPr="00096028" w:rsidRDefault="00FE7427" w:rsidP="001F396B">
      <w:pPr>
        <w:pStyle w:val="a3"/>
        <w:spacing w:before="0" w:beforeAutospacing="0" w:after="0" w:afterAutospacing="0" w:line="560" w:lineRule="exact"/>
        <w:ind w:firstLineChars="200" w:firstLine="560"/>
        <w:jc w:val="both"/>
        <w:divId w:val="527137721"/>
        <w:rPr>
          <w:rFonts w:ascii="仿宋" w:eastAsia="仿宋" w:hAnsi="仿宋" w:cs="Times New Roman"/>
          <w:sz w:val="28"/>
          <w:szCs w:val="28"/>
        </w:rPr>
      </w:pPr>
      <w:r w:rsidRPr="00096028">
        <w:rPr>
          <w:rFonts w:ascii="仿宋" w:eastAsia="仿宋" w:hAnsi="仿宋" w:cs="Times New Roman" w:hint="eastAsia"/>
          <w:sz w:val="28"/>
          <w:szCs w:val="28"/>
        </w:rPr>
        <w:t>本公司在资产负债表中区别于其他资产单独列示持有待售的非流动资产或持有待售的处置组中的资产，区别于其他负债单独列示持有待售的处置组中的负债。持有待售的非流动资产或持有待售的处置组中的资产与持有待售的处置组中的负债不予相互抵销，分别作为流动资产和流动负债列示。</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24" w:name="_Toc989012"/>
      <w:r w:rsidRPr="00096028">
        <w:rPr>
          <w:rFonts w:ascii="仿宋" w:eastAsia="仿宋" w:hAnsi="仿宋" w:cs="宋体"/>
          <w:b/>
          <w:bCs/>
          <w:sz w:val="28"/>
          <w:szCs w:val="28"/>
        </w:rPr>
        <w:t>19、债权投资</w:t>
      </w:r>
      <w:bookmarkEnd w:id="124"/>
    </w:p>
    <w:p w:rsidR="00FE7427" w:rsidRPr="00096028" w:rsidRDefault="00FE7427" w:rsidP="001F396B">
      <w:pPr>
        <w:pStyle w:val="a3"/>
        <w:spacing w:before="0" w:beforeAutospacing="0" w:after="0" w:afterAutospacing="0" w:line="560" w:lineRule="exact"/>
        <w:ind w:firstLineChars="200" w:firstLine="560"/>
        <w:jc w:val="both"/>
        <w:divId w:val="1856571934"/>
        <w:rPr>
          <w:rFonts w:ascii="仿宋" w:eastAsia="仿宋" w:hAnsi="仿宋" w:cs="Times New Roman"/>
          <w:sz w:val="28"/>
          <w:szCs w:val="28"/>
        </w:rPr>
      </w:pPr>
      <w:r w:rsidRPr="00096028">
        <w:rPr>
          <w:rFonts w:ascii="仿宋" w:eastAsia="仿宋" w:hAnsi="仿宋" w:cs="Times New Roman" w:hint="eastAsia"/>
          <w:sz w:val="28"/>
          <w:szCs w:val="28"/>
        </w:rPr>
        <w:t>不适用。</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25" w:name="_Toc989013"/>
      <w:r w:rsidRPr="00096028">
        <w:rPr>
          <w:rFonts w:ascii="仿宋" w:eastAsia="仿宋" w:hAnsi="仿宋" w:cs="宋体"/>
          <w:b/>
          <w:bCs/>
          <w:sz w:val="28"/>
          <w:szCs w:val="28"/>
        </w:rPr>
        <w:t>20、其他债权投资</w:t>
      </w:r>
      <w:bookmarkEnd w:id="125"/>
    </w:p>
    <w:p w:rsidR="00FE7427" w:rsidRPr="00096028" w:rsidRDefault="00FE7427" w:rsidP="001F396B">
      <w:pPr>
        <w:pStyle w:val="a3"/>
        <w:spacing w:before="0" w:beforeAutospacing="0" w:after="0" w:afterAutospacing="0" w:line="560" w:lineRule="exact"/>
        <w:ind w:firstLineChars="200" w:firstLine="560"/>
        <w:jc w:val="both"/>
        <w:divId w:val="342054328"/>
        <w:rPr>
          <w:rFonts w:ascii="仿宋" w:eastAsia="仿宋" w:hAnsi="仿宋" w:cs="Times New Roman"/>
          <w:sz w:val="28"/>
          <w:szCs w:val="28"/>
        </w:rPr>
      </w:pPr>
      <w:r w:rsidRPr="00096028">
        <w:rPr>
          <w:rFonts w:ascii="仿宋" w:eastAsia="仿宋" w:hAnsi="仿宋" w:cs="Times New Roman" w:hint="eastAsia"/>
          <w:sz w:val="28"/>
          <w:szCs w:val="28"/>
        </w:rPr>
        <w:t>不适用。</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26" w:name="_Toc989014"/>
      <w:r w:rsidRPr="00096028">
        <w:rPr>
          <w:rFonts w:ascii="仿宋" w:eastAsia="仿宋" w:hAnsi="仿宋" w:cs="宋体"/>
          <w:b/>
          <w:bCs/>
          <w:sz w:val="28"/>
          <w:szCs w:val="28"/>
        </w:rPr>
        <w:t>21、长期应收款</w:t>
      </w:r>
      <w:bookmarkEnd w:id="126"/>
    </w:p>
    <w:p w:rsidR="00FE7427" w:rsidRPr="00096028" w:rsidRDefault="00FE7427" w:rsidP="001F396B">
      <w:pPr>
        <w:pStyle w:val="a3"/>
        <w:spacing w:before="0" w:beforeAutospacing="0" w:after="0" w:afterAutospacing="0" w:line="560" w:lineRule="exact"/>
        <w:ind w:firstLineChars="200" w:firstLine="560"/>
        <w:jc w:val="both"/>
        <w:divId w:val="684139446"/>
        <w:rPr>
          <w:rFonts w:ascii="仿宋" w:eastAsia="仿宋" w:hAnsi="仿宋" w:cs="Times New Roman"/>
          <w:sz w:val="28"/>
          <w:szCs w:val="28"/>
        </w:rPr>
      </w:pPr>
      <w:r w:rsidRPr="00096028">
        <w:rPr>
          <w:rFonts w:ascii="仿宋" w:eastAsia="仿宋" w:hAnsi="仿宋" w:cs="Times New Roman" w:hint="eastAsia"/>
          <w:sz w:val="28"/>
          <w:szCs w:val="28"/>
        </w:rPr>
        <w:t>具体处理参照10、金融工具。</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27" w:name="_Toc989015"/>
      <w:r w:rsidRPr="00096028">
        <w:rPr>
          <w:rFonts w:ascii="仿宋" w:eastAsia="仿宋" w:hAnsi="仿宋" w:cs="宋体"/>
          <w:b/>
          <w:bCs/>
          <w:sz w:val="28"/>
          <w:szCs w:val="28"/>
        </w:rPr>
        <w:lastRenderedPageBreak/>
        <w:t>22、长期股权投资</w:t>
      </w:r>
      <w:bookmarkEnd w:id="127"/>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本公司长期股权投资包括对被投资单位实施控制、重大影响的权益性投资，以及对合营企业的权益性投资。本公司能够对被投资单位施加重大影响的，为本公司的联营企业。</w:t>
      </w:r>
    </w:p>
    <w:p w:rsidR="00FE7427" w:rsidRPr="00096028" w:rsidRDefault="00FE7427" w:rsidP="001F396B">
      <w:pPr>
        <w:pStyle w:val="a3"/>
        <w:spacing w:before="0" w:beforeAutospacing="0" w:after="0" w:afterAutospacing="0" w:line="560" w:lineRule="exact"/>
        <w:ind w:firstLineChars="200" w:firstLine="562"/>
        <w:jc w:val="both"/>
        <w:divId w:val="1931809656"/>
        <w:rPr>
          <w:rFonts w:ascii="仿宋" w:eastAsia="仿宋" w:hAnsi="仿宋" w:cs="Times New Roman"/>
          <w:sz w:val="28"/>
          <w:szCs w:val="28"/>
        </w:rPr>
      </w:pPr>
      <w:r w:rsidRPr="00096028">
        <w:rPr>
          <w:rStyle w:val="a4"/>
          <w:rFonts w:ascii="仿宋" w:eastAsia="仿宋" w:hAnsi="仿宋" w:cs="Times New Roman" w:hint="eastAsia"/>
          <w:sz w:val="28"/>
          <w:szCs w:val="28"/>
        </w:rPr>
        <w:t>（1）确定对被投资单位具有共同控制、重大影响的依据</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方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当本公司直接或通过子公司间接拥有被投资单位20%（含20%）以上但低于50%的表决权股份时，一般认为对被投资单位具有重大影响，除非有明确证据表明该种情况下不能参与被投资单位的生产经营决策，不形成重大影响。</w:t>
      </w:r>
    </w:p>
    <w:p w:rsidR="00FE7427" w:rsidRPr="00096028" w:rsidRDefault="00FE7427" w:rsidP="001F396B">
      <w:pPr>
        <w:pStyle w:val="a3"/>
        <w:spacing w:before="0" w:beforeAutospacing="0" w:after="0" w:afterAutospacing="0" w:line="560" w:lineRule="exact"/>
        <w:ind w:firstLineChars="200" w:firstLine="562"/>
        <w:jc w:val="both"/>
        <w:divId w:val="1931809656"/>
        <w:rPr>
          <w:rFonts w:ascii="仿宋" w:eastAsia="仿宋" w:hAnsi="仿宋" w:cs="Times New Roman"/>
          <w:sz w:val="28"/>
          <w:szCs w:val="28"/>
        </w:rPr>
      </w:pPr>
      <w:r w:rsidRPr="00096028">
        <w:rPr>
          <w:rStyle w:val="a4"/>
          <w:rFonts w:ascii="仿宋" w:eastAsia="仿宋" w:hAnsi="仿宋" w:cs="Times New Roman" w:hint="eastAsia"/>
          <w:sz w:val="28"/>
          <w:szCs w:val="28"/>
        </w:rPr>
        <w:t>（2）初始投资成本确定</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企业合并形成的长期股权投资，按照下列规定确定其投资成本：</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lastRenderedPageBreak/>
        <w:t>A.同一控制下的企业合并，合并方以支付现金、转让非现金资产或承担债务方式作为合并对价的，在合并日按照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B.同一控制下的企业合并，合并方以发行权益性证券作为合并对价的，在合并日按照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C.非同一控制下的企业合并，以购买日为取得对被购买方的控制权而付出的资产、发生或承担的负债以及发行的权益性证券的公允价值确定为合并成本作为长期股权投资的初始投资成本。合并方为企业合并发生的审计、法律服务、评估咨询等中介费用以及其他相关管理费用，于发生时计入当期损益。</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除企业合并形成的长期股权投资以外，其他方式取得的长期股权投资，按照下列规定确定其投资成本：</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A.以支付现金取得的长期股权投资，按照实际支付的购买价款作为投资成本。初始投资成本包括与取得长期股权投资直接相关的费用、税金及其他必要支出；</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B.以发行权益性证券取得的长期股权投资，按照发行权益性证券的公允价值作为初始投资成本；</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C.通过非货币性资产交换取得的长期股权投资，如果该项交换具有商业实质且换入资产或换出资产的公允价值能可靠计量，则以换出资产的公允价</w:t>
      </w:r>
      <w:r w:rsidRPr="00096028">
        <w:rPr>
          <w:rFonts w:ascii="仿宋" w:eastAsia="仿宋" w:hAnsi="仿宋" w:cs="Times New Roman" w:hint="eastAsia"/>
          <w:sz w:val="28"/>
          <w:szCs w:val="28"/>
        </w:rPr>
        <w:lastRenderedPageBreak/>
        <w:t>值和相关税费作为初始投资成本，换出资产的公允价值与账面价值之间的差额计入当期损益；若非货币资产交换不同时具备上述两个条件，则按换出资产的账面价值和相关税费作为初始投资成本。</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D.通过债务重组取得的长期股权投资，以所放弃债权的公允价值和可直接归属于该资产的税金等其他成本确定其入账价值，并将所放弃债权的公允价值与账面价值之间的差额，计入当期损益。</w:t>
      </w:r>
    </w:p>
    <w:p w:rsidR="00FE7427" w:rsidRPr="00096028" w:rsidRDefault="00FE7427" w:rsidP="001F396B">
      <w:pPr>
        <w:pStyle w:val="a3"/>
        <w:spacing w:before="0" w:beforeAutospacing="0" w:after="0" w:afterAutospacing="0" w:line="560" w:lineRule="exact"/>
        <w:ind w:firstLineChars="200" w:firstLine="562"/>
        <w:jc w:val="both"/>
        <w:divId w:val="1931809656"/>
        <w:rPr>
          <w:rFonts w:ascii="仿宋" w:eastAsia="仿宋" w:hAnsi="仿宋" w:cs="Times New Roman"/>
          <w:sz w:val="28"/>
          <w:szCs w:val="28"/>
        </w:rPr>
      </w:pPr>
      <w:r w:rsidRPr="00096028">
        <w:rPr>
          <w:rStyle w:val="a4"/>
          <w:rFonts w:ascii="仿宋" w:eastAsia="仿宋" w:hAnsi="仿宋" w:cs="Times New Roman" w:hint="eastAsia"/>
          <w:sz w:val="28"/>
          <w:szCs w:val="28"/>
        </w:rPr>
        <w:t>（3）后续计量及损益确认方法</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本公司能够对被投资单位实施控制的长期股权投资采用成本法核算；对联营企业和合营企业的长期股权投资采用权益法核算。</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①成本法</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采用成本法核算的长期股权投资，追加或收回投资时调整长期股权投资的成本；被投资单位宣告分派的现金股利或利润，确认为当期投资收益。</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②权益法</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按照权益法核算的长期股权投资，一般会计处理为：</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w:t>
      </w:r>
      <w:r w:rsidRPr="00096028">
        <w:rPr>
          <w:rFonts w:ascii="仿宋" w:eastAsia="仿宋" w:hAnsi="仿宋" w:cs="Times New Roman" w:hint="eastAsia"/>
          <w:sz w:val="28"/>
          <w:szCs w:val="28"/>
        </w:rPr>
        <w:lastRenderedPageBreak/>
        <w:t>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抵销，在此基础上确认投资损益。本公司与被投资单位发生的未实现内部交易损失属于资产减值损失的，应全额确认。</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因追加投资等原因能够对被投资单位施加重大影响或实施共同控制但不构成控制的，按照原持有的股权投资的公允价值加上新增投资成本之和，作为改按权益法核算的初始投资成本。原持有的股权投资分类为其他权益工具投资的，其公允价值与账面价值之间的差额，以及原计入其他综合收益的累计利得或损失应当在改按权益法核算的当期从其他综合收益中转出，计入留存收益。</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p w:rsidR="00FE7427" w:rsidRPr="00096028" w:rsidRDefault="00FE7427" w:rsidP="001F396B">
      <w:pPr>
        <w:pStyle w:val="a3"/>
        <w:spacing w:before="0" w:beforeAutospacing="0" w:after="0" w:afterAutospacing="0" w:line="560" w:lineRule="exact"/>
        <w:ind w:firstLineChars="200" w:firstLine="562"/>
        <w:jc w:val="both"/>
        <w:divId w:val="1931809656"/>
        <w:rPr>
          <w:rFonts w:ascii="仿宋" w:eastAsia="仿宋" w:hAnsi="仿宋" w:cs="Times New Roman"/>
          <w:sz w:val="28"/>
          <w:szCs w:val="28"/>
        </w:rPr>
      </w:pPr>
      <w:r w:rsidRPr="00096028">
        <w:rPr>
          <w:rStyle w:val="a4"/>
          <w:rFonts w:ascii="仿宋" w:eastAsia="仿宋" w:hAnsi="仿宋" w:cs="Times New Roman" w:hint="eastAsia"/>
          <w:sz w:val="28"/>
          <w:szCs w:val="28"/>
        </w:rPr>
        <w:t>（4）持有待售的权益性投资</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对联营企业或合营企业的权益性投资全部或部分分类为持有待售资产的，相关会计处理见附注五、43。</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对于未划分为持有待售资产的剩余权益性投资，采用权益法进行会计处理。</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lastRenderedPageBreak/>
        <w:t>已划分为持有待售的对联营企业或合营企业的权益性投资，不再符合持有待售资产分类条件的，从被分类为持有待售资产之日起采用权益法进行追溯调整。分类为持有待售期间的财务报表做相应调整。</w:t>
      </w:r>
    </w:p>
    <w:p w:rsidR="00FE7427" w:rsidRPr="00096028" w:rsidRDefault="00FE7427" w:rsidP="001F396B">
      <w:pPr>
        <w:pStyle w:val="a3"/>
        <w:spacing w:before="0" w:beforeAutospacing="0" w:after="0" w:afterAutospacing="0" w:line="560" w:lineRule="exact"/>
        <w:ind w:firstLineChars="200" w:firstLine="562"/>
        <w:jc w:val="both"/>
        <w:divId w:val="1931809656"/>
        <w:rPr>
          <w:rFonts w:ascii="仿宋" w:eastAsia="仿宋" w:hAnsi="仿宋" w:cs="Times New Roman"/>
          <w:sz w:val="28"/>
          <w:szCs w:val="28"/>
        </w:rPr>
      </w:pPr>
      <w:r w:rsidRPr="00096028">
        <w:rPr>
          <w:rStyle w:val="a4"/>
          <w:rFonts w:ascii="仿宋" w:eastAsia="仿宋" w:hAnsi="仿宋" w:cs="Times New Roman" w:hint="eastAsia"/>
          <w:sz w:val="28"/>
          <w:szCs w:val="28"/>
        </w:rPr>
        <w:t>（5）减值测试方法及减值准备计提方法</w:t>
      </w:r>
    </w:p>
    <w:p w:rsidR="00FE7427" w:rsidRPr="00096028" w:rsidRDefault="00FE7427" w:rsidP="001F396B">
      <w:pPr>
        <w:pStyle w:val="a3"/>
        <w:spacing w:before="0" w:beforeAutospacing="0" w:after="0" w:afterAutospacing="0" w:line="560" w:lineRule="exact"/>
        <w:ind w:firstLineChars="200" w:firstLine="560"/>
        <w:jc w:val="both"/>
        <w:divId w:val="1931809656"/>
        <w:rPr>
          <w:rFonts w:ascii="仿宋" w:eastAsia="仿宋" w:hAnsi="仿宋" w:cs="Times New Roman"/>
          <w:sz w:val="28"/>
          <w:szCs w:val="28"/>
        </w:rPr>
      </w:pPr>
      <w:r w:rsidRPr="00096028">
        <w:rPr>
          <w:rFonts w:ascii="仿宋" w:eastAsia="仿宋" w:hAnsi="仿宋" w:cs="Times New Roman" w:hint="eastAsia"/>
          <w:sz w:val="28"/>
          <w:szCs w:val="28"/>
        </w:rPr>
        <w:t>对子公司、联营企业及合营企业的投资，计提资产减值的方法见附注五、31。</w:t>
      </w:r>
    </w:p>
    <w:p w:rsidR="00FE7427" w:rsidRPr="00096028" w:rsidRDefault="00CC4BDC" w:rsidP="001F396B">
      <w:pPr>
        <w:pStyle w:val="a3"/>
        <w:spacing w:before="0" w:beforeAutospacing="0" w:after="0" w:afterAutospacing="0" w:line="560" w:lineRule="exact"/>
        <w:ind w:firstLineChars="200" w:firstLine="562"/>
        <w:jc w:val="both"/>
        <w:rPr>
          <w:rStyle w:val="a4"/>
          <w:rFonts w:ascii="仿宋" w:eastAsia="仿宋" w:hAnsi="仿宋" w:cs="Times New Roman"/>
          <w:bCs w:val="0"/>
          <w:sz w:val="28"/>
          <w:szCs w:val="28"/>
        </w:rPr>
      </w:pPr>
      <w:bookmarkStart w:id="128" w:name="_Toc989016"/>
      <w:r w:rsidRPr="00096028">
        <w:rPr>
          <w:rStyle w:val="a4"/>
          <w:rFonts w:ascii="仿宋" w:eastAsia="仿宋" w:hAnsi="仿宋" w:cs="Times New Roman"/>
          <w:bCs w:val="0"/>
          <w:sz w:val="28"/>
          <w:szCs w:val="28"/>
        </w:rPr>
        <w:t>23、投资性房地产</w:t>
      </w:r>
      <w:bookmarkEnd w:id="128"/>
    </w:p>
    <w:p w:rsidR="00FE7427" w:rsidRPr="00096028" w:rsidRDefault="00CC4BDC" w:rsidP="001F396B">
      <w:pPr>
        <w:pStyle w:val="a3"/>
        <w:spacing w:before="0" w:beforeAutospacing="0" w:after="0" w:afterAutospacing="0" w:line="560" w:lineRule="exact"/>
        <w:ind w:firstLineChars="200" w:firstLine="562"/>
        <w:jc w:val="both"/>
        <w:rPr>
          <w:rFonts w:ascii="仿宋" w:eastAsia="仿宋" w:hAnsi="仿宋" w:cs="Times New Roman"/>
          <w:b/>
          <w:bCs/>
          <w:sz w:val="28"/>
          <w:szCs w:val="28"/>
        </w:rPr>
      </w:pPr>
      <w:r w:rsidRPr="00096028">
        <w:rPr>
          <w:rFonts w:ascii="仿宋" w:eastAsia="仿宋" w:hAnsi="仿宋" w:cs="Times New Roman"/>
          <w:b/>
          <w:bCs/>
          <w:sz w:val="28"/>
          <w:szCs w:val="28"/>
        </w:rPr>
        <w:t>投资性房地产计量模式</w:t>
      </w:r>
    </w:p>
    <w:p w:rsidR="00FE7427" w:rsidRPr="00096028" w:rsidRDefault="00CC4BDC" w:rsidP="001F396B">
      <w:pPr>
        <w:pStyle w:val="a3"/>
        <w:spacing w:before="0" w:beforeAutospacing="0" w:after="0" w:afterAutospacing="0" w:line="560" w:lineRule="exact"/>
        <w:ind w:firstLineChars="200" w:firstLine="560"/>
        <w:jc w:val="both"/>
        <w:rPr>
          <w:rFonts w:ascii="仿宋" w:eastAsia="仿宋" w:hAnsi="仿宋" w:cs="Times New Roman"/>
          <w:sz w:val="28"/>
          <w:szCs w:val="28"/>
        </w:rPr>
      </w:pPr>
      <w:r w:rsidRPr="00096028">
        <w:rPr>
          <w:rFonts w:ascii="仿宋" w:eastAsia="仿宋" w:hAnsi="仿宋" w:cs="Times New Roman"/>
          <w:sz w:val="28"/>
          <w:szCs w:val="28"/>
        </w:rPr>
        <w:t>成本法计量</w:t>
      </w:r>
    </w:p>
    <w:p w:rsidR="00FE7427" w:rsidRPr="00096028" w:rsidRDefault="00CC4BDC" w:rsidP="001F396B">
      <w:pPr>
        <w:pStyle w:val="a3"/>
        <w:spacing w:before="0" w:beforeAutospacing="0" w:after="0" w:afterAutospacing="0" w:line="560" w:lineRule="exact"/>
        <w:ind w:firstLineChars="200" w:firstLine="562"/>
        <w:jc w:val="both"/>
        <w:rPr>
          <w:rFonts w:ascii="仿宋" w:eastAsia="仿宋" w:hAnsi="仿宋" w:cs="Times New Roman"/>
          <w:b/>
          <w:sz w:val="28"/>
          <w:szCs w:val="28"/>
        </w:rPr>
      </w:pPr>
      <w:r w:rsidRPr="00096028">
        <w:rPr>
          <w:rFonts w:ascii="仿宋" w:eastAsia="仿宋" w:hAnsi="仿宋" w:cs="Times New Roman"/>
          <w:b/>
          <w:sz w:val="28"/>
          <w:szCs w:val="28"/>
        </w:rPr>
        <w:t>折旧或摊销方法</w:t>
      </w:r>
    </w:p>
    <w:p w:rsidR="00FE7427" w:rsidRPr="00096028" w:rsidRDefault="00FE7427" w:rsidP="001F396B">
      <w:pPr>
        <w:pStyle w:val="a3"/>
        <w:spacing w:before="0" w:beforeAutospacing="0" w:after="0" w:afterAutospacing="0" w:line="560" w:lineRule="exact"/>
        <w:ind w:firstLineChars="200" w:firstLine="560"/>
        <w:jc w:val="both"/>
        <w:divId w:val="1694106771"/>
        <w:rPr>
          <w:rFonts w:ascii="仿宋" w:eastAsia="仿宋" w:hAnsi="仿宋" w:cs="Times New Roman"/>
          <w:sz w:val="28"/>
          <w:szCs w:val="28"/>
        </w:rPr>
      </w:pPr>
      <w:r w:rsidRPr="00096028">
        <w:rPr>
          <w:rFonts w:ascii="仿宋" w:eastAsia="仿宋" w:hAnsi="仿宋" w:cs="Times New Roman" w:hint="eastAsia"/>
          <w:sz w:val="28"/>
          <w:szCs w:val="28"/>
        </w:rPr>
        <w:t>本公司采用成本模式对投资性房地产进行后续计量，计提资产减值方法见附注五、31。</w:t>
      </w:r>
    </w:p>
    <w:p w:rsidR="00FE7427" w:rsidRPr="00096028" w:rsidRDefault="00FE7427" w:rsidP="001F396B">
      <w:pPr>
        <w:pStyle w:val="a3"/>
        <w:spacing w:before="0" w:beforeAutospacing="0" w:after="0" w:afterAutospacing="0" w:line="560" w:lineRule="exact"/>
        <w:ind w:firstLineChars="200" w:firstLine="560"/>
        <w:jc w:val="both"/>
        <w:divId w:val="1694106771"/>
        <w:rPr>
          <w:rFonts w:ascii="仿宋" w:eastAsia="仿宋" w:hAnsi="仿宋" w:cs="Times New Roman"/>
          <w:sz w:val="28"/>
          <w:szCs w:val="28"/>
        </w:rPr>
      </w:pPr>
      <w:r w:rsidRPr="00096028">
        <w:rPr>
          <w:rFonts w:ascii="仿宋" w:eastAsia="仿宋" w:hAnsi="仿宋" w:cs="Times New Roman" w:hint="eastAsia"/>
          <w:sz w:val="28"/>
          <w:szCs w:val="28"/>
        </w:rPr>
        <w:t>本公司对投资性房地产成本减累计减值及净残值后按直线法计算折旧或摊销，出租用建筑物采用与本公司固定资产相同的折旧政策，出租用土地使用权按与本公司无形资产相同的摊销政策执行。</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29" w:name="_Toc989017"/>
      <w:r w:rsidRPr="00096028">
        <w:rPr>
          <w:rFonts w:ascii="仿宋" w:eastAsia="仿宋" w:hAnsi="仿宋" w:cs="宋体"/>
          <w:b/>
          <w:bCs/>
          <w:sz w:val="28"/>
          <w:szCs w:val="28"/>
        </w:rPr>
        <w:t>24、固定资产</w:t>
      </w:r>
      <w:bookmarkEnd w:id="129"/>
    </w:p>
    <w:p w:rsidR="00FE7427" w:rsidRPr="00096028" w:rsidRDefault="00CC4BDC" w:rsidP="001F396B">
      <w:pPr>
        <w:keepNext/>
        <w:keepLines/>
        <w:spacing w:line="560" w:lineRule="exact"/>
        <w:ind w:firstLineChars="200" w:firstLine="562"/>
        <w:outlineLvl w:val="3"/>
        <w:rPr>
          <w:rFonts w:ascii="仿宋" w:eastAsia="仿宋" w:hAnsi="仿宋" w:cs="宋体"/>
          <w:b/>
          <w:bCs/>
          <w:sz w:val="28"/>
          <w:szCs w:val="28"/>
        </w:rPr>
      </w:pPr>
      <w:bookmarkStart w:id="130" w:name="_Toc989018"/>
      <w:r w:rsidRPr="00096028">
        <w:rPr>
          <w:rFonts w:ascii="仿宋" w:eastAsia="仿宋" w:hAnsi="仿宋" w:cs="宋体"/>
          <w:b/>
          <w:bCs/>
          <w:sz w:val="28"/>
          <w:szCs w:val="28"/>
        </w:rPr>
        <w:t>（1） 确认条件</w:t>
      </w:r>
      <w:bookmarkEnd w:id="130"/>
    </w:p>
    <w:p w:rsidR="00FE7427" w:rsidRPr="00096028" w:rsidRDefault="00FE7427" w:rsidP="001F396B">
      <w:pPr>
        <w:pStyle w:val="a3"/>
        <w:spacing w:before="0" w:beforeAutospacing="0" w:after="0" w:afterAutospacing="0" w:line="560" w:lineRule="exact"/>
        <w:ind w:firstLineChars="200" w:firstLine="560"/>
        <w:divId w:val="463691755"/>
        <w:rPr>
          <w:rFonts w:ascii="仿宋" w:eastAsia="仿宋" w:hAnsi="仿宋"/>
          <w:sz w:val="28"/>
          <w:szCs w:val="28"/>
        </w:rPr>
      </w:pPr>
      <w:r w:rsidRPr="00096028">
        <w:rPr>
          <w:rFonts w:ascii="仿宋" w:eastAsia="仿宋" w:hAnsi="仿宋" w:hint="eastAsia"/>
          <w:sz w:val="28"/>
          <w:szCs w:val="28"/>
        </w:rPr>
        <w:t>固定资产在同时满足下列条件时，按取得时的实际成本予以确认：</w:t>
      </w:r>
    </w:p>
    <w:p w:rsidR="00FE7427" w:rsidRPr="00096028" w:rsidRDefault="00FE7427" w:rsidP="001F396B">
      <w:pPr>
        <w:pStyle w:val="a3"/>
        <w:spacing w:before="0" w:beforeAutospacing="0" w:after="0" w:afterAutospacing="0" w:line="560" w:lineRule="exact"/>
        <w:ind w:firstLineChars="200" w:firstLine="560"/>
        <w:divId w:val="463691755"/>
        <w:rPr>
          <w:rFonts w:ascii="仿宋" w:eastAsia="仿宋" w:hAnsi="仿宋"/>
          <w:sz w:val="28"/>
          <w:szCs w:val="28"/>
        </w:rPr>
      </w:pPr>
      <w:r w:rsidRPr="00096028">
        <w:rPr>
          <w:rFonts w:ascii="仿宋" w:eastAsia="仿宋" w:hAnsi="仿宋" w:hint="eastAsia"/>
          <w:sz w:val="28"/>
          <w:szCs w:val="28"/>
        </w:rPr>
        <w:t>①与该固定资产有关的经济利益很可能流入企业。</w:t>
      </w:r>
    </w:p>
    <w:p w:rsidR="00FE7427" w:rsidRPr="00096028" w:rsidRDefault="00FE7427" w:rsidP="001F396B">
      <w:pPr>
        <w:pStyle w:val="a3"/>
        <w:spacing w:before="0" w:beforeAutospacing="0" w:after="0" w:afterAutospacing="0" w:line="560" w:lineRule="exact"/>
        <w:ind w:firstLineChars="200" w:firstLine="560"/>
        <w:divId w:val="463691755"/>
        <w:rPr>
          <w:rFonts w:ascii="仿宋" w:eastAsia="仿宋" w:hAnsi="仿宋"/>
          <w:sz w:val="28"/>
          <w:szCs w:val="28"/>
        </w:rPr>
      </w:pPr>
      <w:r w:rsidRPr="00096028">
        <w:rPr>
          <w:rFonts w:ascii="仿宋" w:eastAsia="仿宋" w:hAnsi="仿宋" w:hint="eastAsia"/>
          <w:sz w:val="28"/>
          <w:szCs w:val="28"/>
        </w:rPr>
        <w:t>②该固定资产的成本能够可靠地计量。</w:t>
      </w:r>
    </w:p>
    <w:p w:rsidR="00FE7427" w:rsidRPr="00096028" w:rsidRDefault="00FE7427" w:rsidP="001F396B">
      <w:pPr>
        <w:pStyle w:val="a3"/>
        <w:spacing w:before="0" w:beforeAutospacing="0" w:after="0" w:afterAutospacing="0" w:line="560" w:lineRule="exact"/>
        <w:ind w:firstLineChars="200" w:firstLine="560"/>
        <w:divId w:val="463691755"/>
        <w:rPr>
          <w:rFonts w:ascii="仿宋" w:eastAsia="仿宋" w:hAnsi="仿宋"/>
          <w:sz w:val="28"/>
          <w:szCs w:val="28"/>
        </w:rPr>
      </w:pPr>
      <w:r w:rsidRPr="00096028">
        <w:rPr>
          <w:rFonts w:ascii="仿宋" w:eastAsia="仿宋" w:hAnsi="仿宋" w:hint="eastAsia"/>
          <w:sz w:val="28"/>
          <w:szCs w:val="28"/>
        </w:rPr>
        <w:t>固定资产发生的后续支出，符合固定资产确认条件的计入固定资产成本；不符合固定资产确认条件的在发生时计入当期损益。</w:t>
      </w:r>
    </w:p>
    <w:p w:rsidR="00FE7427" w:rsidRDefault="00CC4BDC" w:rsidP="00036D8F">
      <w:pPr>
        <w:keepNext/>
        <w:keepLines/>
        <w:spacing w:line="560" w:lineRule="exact"/>
        <w:ind w:firstLineChars="200" w:firstLine="562"/>
        <w:outlineLvl w:val="3"/>
      </w:pPr>
      <w:bookmarkStart w:id="131" w:name="_Toc989019"/>
      <w:r w:rsidRPr="00096028">
        <w:rPr>
          <w:rFonts w:ascii="仿宋" w:eastAsia="仿宋" w:hAnsi="仿宋" w:cs="宋体"/>
          <w:b/>
          <w:bCs/>
          <w:sz w:val="28"/>
          <w:szCs w:val="28"/>
        </w:rPr>
        <w:t>（2） 折旧方法</w:t>
      </w:r>
      <w:bookmarkEnd w:id="131"/>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36D8F">
            <w:pPr>
              <w:spacing w:line="300" w:lineRule="exact"/>
              <w:ind w:firstLine="198"/>
              <w:jc w:val="center"/>
              <w:rPr>
                <w:rFonts w:ascii="宋体" w:eastAsia="宋体" w:hAnsi="宋体" w:cs="宋体"/>
                <w:sz w:val="18"/>
                <w:szCs w:val="18"/>
              </w:rPr>
            </w:pPr>
            <w:r>
              <w:rPr>
                <w:rFonts w:ascii="宋体" w:eastAsia="宋体" w:hAnsi="宋体"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36D8F">
            <w:pPr>
              <w:spacing w:line="300" w:lineRule="exact"/>
              <w:ind w:firstLine="198"/>
              <w:jc w:val="center"/>
              <w:rPr>
                <w:rFonts w:ascii="宋体" w:eastAsia="宋体" w:hAnsi="宋体" w:cs="宋体"/>
                <w:sz w:val="18"/>
                <w:szCs w:val="18"/>
              </w:rPr>
            </w:pPr>
            <w:r>
              <w:rPr>
                <w:rFonts w:ascii="宋体" w:eastAsia="宋体" w:hAnsi="宋体"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36D8F">
            <w:pPr>
              <w:spacing w:line="300" w:lineRule="exact"/>
              <w:ind w:firstLine="198"/>
              <w:jc w:val="center"/>
              <w:rPr>
                <w:rFonts w:ascii="宋体" w:eastAsia="宋体" w:hAnsi="宋体" w:cs="宋体"/>
                <w:sz w:val="18"/>
                <w:szCs w:val="18"/>
              </w:rPr>
            </w:pPr>
            <w:r>
              <w:rPr>
                <w:rFonts w:ascii="宋体" w:eastAsia="宋体" w:hAnsi="宋体"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36D8F">
            <w:pPr>
              <w:spacing w:line="300" w:lineRule="exact"/>
              <w:ind w:firstLine="198"/>
              <w:jc w:val="center"/>
              <w:rPr>
                <w:rFonts w:ascii="宋体" w:eastAsia="宋体" w:hAnsi="宋体" w:cs="宋体"/>
                <w:sz w:val="18"/>
                <w:szCs w:val="18"/>
              </w:rPr>
            </w:pPr>
            <w:r>
              <w:rPr>
                <w:rFonts w:ascii="宋体" w:eastAsia="宋体" w:hAnsi="宋体" w:cs="宋体"/>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36D8F">
            <w:pPr>
              <w:spacing w:line="300" w:lineRule="exact"/>
              <w:ind w:firstLine="198"/>
              <w:jc w:val="center"/>
              <w:rPr>
                <w:rFonts w:ascii="宋体" w:eastAsia="宋体" w:hAnsi="宋体" w:cs="宋体"/>
                <w:sz w:val="18"/>
                <w:szCs w:val="18"/>
              </w:rPr>
            </w:pPr>
            <w:r>
              <w:rPr>
                <w:rFonts w:ascii="宋体" w:eastAsia="宋体" w:hAnsi="宋体" w:cs="宋体"/>
                <w:sz w:val="18"/>
                <w:szCs w:val="18"/>
              </w:rPr>
              <w:t>年折旧率</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20-50年</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1.90%-4.75%</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3-15年</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6.33%-31.67%</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lastRenderedPageBreak/>
              <w:t>运输设备</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4-10年</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9.50%-23.75%</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电子设备</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3-5年</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19.00%-31.67%</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其他设备</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3-5年</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19.00%-31.67%</w:t>
            </w:r>
          </w:p>
        </w:tc>
      </w:tr>
    </w:tbl>
    <w:p w:rsidR="00265AEB" w:rsidRDefault="00FE7427" w:rsidP="001F396B">
      <w:pPr>
        <w:pStyle w:val="a3"/>
        <w:spacing w:before="0" w:beforeAutospacing="0" w:after="0" w:afterAutospacing="0" w:line="560" w:lineRule="exact"/>
        <w:ind w:firstLineChars="200" w:firstLine="560"/>
        <w:divId w:val="1268392877"/>
        <w:rPr>
          <w:rFonts w:ascii="仿宋" w:eastAsia="仿宋" w:hAnsi="仿宋"/>
          <w:sz w:val="28"/>
          <w:szCs w:val="28"/>
        </w:rPr>
      </w:pPr>
      <w:r w:rsidRPr="00096028">
        <w:rPr>
          <w:rFonts w:ascii="仿宋" w:eastAsia="仿宋" w:hAnsi="仿宋" w:hint="eastAsia"/>
          <w:sz w:val="28"/>
          <w:szCs w:val="28"/>
        </w:rPr>
        <w:t>对于已经计提减值准备的固定资产，在计提折旧时扣除已计提的固定资产减值准备。</w:t>
      </w:r>
    </w:p>
    <w:p w:rsidR="00FE7427" w:rsidRPr="00096028" w:rsidRDefault="00FE7427" w:rsidP="001F396B">
      <w:pPr>
        <w:pStyle w:val="a3"/>
        <w:spacing w:before="0" w:beforeAutospacing="0" w:after="0" w:afterAutospacing="0" w:line="560" w:lineRule="exact"/>
        <w:ind w:firstLineChars="200" w:firstLine="560"/>
        <w:divId w:val="1268392877"/>
        <w:rPr>
          <w:rFonts w:ascii="仿宋" w:eastAsia="仿宋" w:hAnsi="仿宋"/>
          <w:sz w:val="28"/>
          <w:szCs w:val="28"/>
        </w:rPr>
      </w:pPr>
      <w:r w:rsidRPr="00096028">
        <w:rPr>
          <w:rFonts w:ascii="仿宋" w:eastAsia="仿宋" w:hAnsi="仿宋" w:hint="eastAsia"/>
          <w:sz w:val="28"/>
          <w:szCs w:val="28"/>
        </w:rPr>
        <w:t>每年年度终了，公司对固定资产的使用寿命、预计净残值和折旧方法进行复核。使用寿命预计数与原先估计数有差异的，调整固定资产使用寿命。</w:t>
      </w:r>
    </w:p>
    <w:p w:rsidR="00FE7427" w:rsidRPr="00096028" w:rsidRDefault="00CC4BDC" w:rsidP="001F396B">
      <w:pPr>
        <w:keepNext/>
        <w:keepLines/>
        <w:spacing w:line="560" w:lineRule="exact"/>
        <w:ind w:firstLineChars="200" w:firstLine="562"/>
        <w:outlineLvl w:val="3"/>
        <w:rPr>
          <w:rFonts w:ascii="仿宋" w:eastAsia="仿宋" w:hAnsi="仿宋" w:cs="宋体"/>
          <w:b/>
          <w:bCs/>
          <w:sz w:val="28"/>
          <w:szCs w:val="28"/>
        </w:rPr>
      </w:pPr>
      <w:bookmarkStart w:id="132" w:name="_Toc989020"/>
      <w:r w:rsidRPr="00096028">
        <w:rPr>
          <w:rFonts w:ascii="仿宋" w:eastAsia="仿宋" w:hAnsi="仿宋" w:cs="宋体"/>
          <w:b/>
          <w:bCs/>
          <w:sz w:val="28"/>
          <w:szCs w:val="28"/>
        </w:rPr>
        <w:t>（3） 融资租入固定资产的认定依据、计价和折旧方法</w:t>
      </w:r>
      <w:bookmarkEnd w:id="132"/>
    </w:p>
    <w:p w:rsidR="00FE7427" w:rsidRPr="00096028" w:rsidRDefault="00FE7427" w:rsidP="001F396B">
      <w:pPr>
        <w:pStyle w:val="a3"/>
        <w:spacing w:before="0" w:beforeAutospacing="0" w:after="0" w:afterAutospacing="0" w:line="560" w:lineRule="exact"/>
        <w:ind w:firstLineChars="200" w:firstLine="560"/>
        <w:divId w:val="1027562821"/>
        <w:rPr>
          <w:rFonts w:ascii="仿宋" w:eastAsia="仿宋" w:hAnsi="仿宋"/>
          <w:sz w:val="28"/>
          <w:szCs w:val="28"/>
        </w:rPr>
      </w:pPr>
      <w:r w:rsidRPr="00096028">
        <w:rPr>
          <w:rFonts w:ascii="仿宋" w:eastAsia="仿宋" w:hAnsi="仿宋" w:hint="eastAsia"/>
          <w:sz w:val="28"/>
          <w:szCs w:val="28"/>
        </w:rPr>
        <w:t>不适用。</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33" w:name="_Toc989021"/>
      <w:r w:rsidRPr="00096028">
        <w:rPr>
          <w:rFonts w:ascii="仿宋" w:eastAsia="仿宋" w:hAnsi="仿宋" w:cs="宋体"/>
          <w:b/>
          <w:bCs/>
          <w:sz w:val="28"/>
          <w:szCs w:val="28"/>
        </w:rPr>
        <w:t>25、在建工程</w:t>
      </w:r>
      <w:bookmarkEnd w:id="133"/>
    </w:p>
    <w:p w:rsidR="00FE7427" w:rsidRPr="00096028" w:rsidRDefault="00FE7427" w:rsidP="001F396B">
      <w:pPr>
        <w:pStyle w:val="a3"/>
        <w:spacing w:before="0" w:beforeAutospacing="0" w:after="0" w:afterAutospacing="0" w:line="560" w:lineRule="exact"/>
        <w:ind w:firstLineChars="200" w:firstLine="562"/>
        <w:jc w:val="both"/>
        <w:divId w:val="836463584"/>
        <w:rPr>
          <w:rFonts w:ascii="仿宋" w:eastAsia="仿宋" w:hAnsi="仿宋" w:cs="Times New Roman"/>
          <w:sz w:val="28"/>
          <w:szCs w:val="28"/>
        </w:rPr>
      </w:pPr>
      <w:r w:rsidRPr="00096028">
        <w:rPr>
          <w:rStyle w:val="a4"/>
          <w:rFonts w:ascii="仿宋" w:eastAsia="仿宋" w:hAnsi="仿宋" w:cs="Times New Roman" w:hint="eastAsia"/>
          <w:sz w:val="28"/>
          <w:szCs w:val="28"/>
        </w:rPr>
        <w:t>（1）在建工程以立项项目分类核算。</w:t>
      </w:r>
    </w:p>
    <w:p w:rsidR="00FE7427" w:rsidRPr="00096028" w:rsidRDefault="00FE7427" w:rsidP="001F396B">
      <w:pPr>
        <w:pStyle w:val="a3"/>
        <w:spacing w:before="0" w:beforeAutospacing="0" w:after="0" w:afterAutospacing="0" w:line="560" w:lineRule="exact"/>
        <w:ind w:firstLineChars="200" w:firstLine="562"/>
        <w:jc w:val="both"/>
        <w:divId w:val="836463584"/>
        <w:rPr>
          <w:rFonts w:ascii="仿宋" w:eastAsia="仿宋" w:hAnsi="仿宋" w:cs="Times New Roman"/>
          <w:sz w:val="28"/>
          <w:szCs w:val="28"/>
        </w:rPr>
      </w:pPr>
      <w:r w:rsidRPr="00096028">
        <w:rPr>
          <w:rStyle w:val="a4"/>
          <w:rFonts w:ascii="仿宋" w:eastAsia="仿宋" w:hAnsi="仿宋" w:cs="Times New Roman" w:hint="eastAsia"/>
          <w:sz w:val="28"/>
          <w:szCs w:val="28"/>
        </w:rPr>
        <w:t>（2）在建工程结转为固定资产的标准和时点</w:t>
      </w:r>
    </w:p>
    <w:p w:rsidR="00FE7427" w:rsidRPr="00096028" w:rsidRDefault="00FE7427" w:rsidP="001F396B">
      <w:pPr>
        <w:pStyle w:val="a3"/>
        <w:spacing w:before="0" w:beforeAutospacing="0" w:after="0" w:afterAutospacing="0" w:line="560" w:lineRule="exact"/>
        <w:ind w:firstLineChars="200" w:firstLine="560"/>
        <w:jc w:val="both"/>
        <w:divId w:val="836463584"/>
        <w:rPr>
          <w:rFonts w:ascii="仿宋" w:eastAsia="仿宋" w:hAnsi="仿宋" w:cs="Times New Roman"/>
          <w:sz w:val="28"/>
          <w:szCs w:val="28"/>
        </w:rPr>
      </w:pPr>
      <w:r w:rsidRPr="00096028">
        <w:rPr>
          <w:rFonts w:ascii="仿宋" w:eastAsia="仿宋" w:hAnsi="仿宋" w:cs="Times New Roman" w:hint="eastAsia"/>
          <w:sz w:val="28"/>
          <w:szCs w:val="28"/>
        </w:rP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34" w:name="_Toc989022"/>
      <w:r w:rsidRPr="00096028">
        <w:rPr>
          <w:rFonts w:ascii="仿宋" w:eastAsia="仿宋" w:hAnsi="仿宋" w:cs="宋体"/>
          <w:b/>
          <w:bCs/>
          <w:sz w:val="28"/>
          <w:szCs w:val="28"/>
        </w:rPr>
        <w:t>26、借款费用</w:t>
      </w:r>
      <w:bookmarkEnd w:id="134"/>
    </w:p>
    <w:p w:rsidR="00FE7427" w:rsidRPr="00096028" w:rsidRDefault="00FE7427" w:rsidP="001F396B">
      <w:pPr>
        <w:pStyle w:val="a3"/>
        <w:spacing w:before="0" w:beforeAutospacing="0" w:after="0" w:afterAutospacing="0" w:line="560" w:lineRule="exact"/>
        <w:ind w:firstLineChars="200" w:firstLine="562"/>
        <w:jc w:val="both"/>
        <w:divId w:val="1669282097"/>
        <w:rPr>
          <w:rFonts w:ascii="仿宋" w:eastAsia="仿宋" w:hAnsi="仿宋" w:cs="Times New Roman"/>
          <w:sz w:val="28"/>
          <w:szCs w:val="28"/>
        </w:rPr>
      </w:pPr>
      <w:r w:rsidRPr="00096028">
        <w:rPr>
          <w:rStyle w:val="a4"/>
          <w:rFonts w:ascii="仿宋" w:eastAsia="仿宋" w:hAnsi="仿宋" w:cs="Times New Roman" w:hint="eastAsia"/>
          <w:sz w:val="28"/>
          <w:szCs w:val="28"/>
        </w:rPr>
        <w:t>（1）借款费用资本化的确认原则和资本化期间</w:t>
      </w:r>
    </w:p>
    <w:p w:rsidR="00FE7427" w:rsidRPr="00096028" w:rsidRDefault="00FE7427" w:rsidP="001F396B">
      <w:pPr>
        <w:pStyle w:val="a3"/>
        <w:spacing w:before="0" w:beforeAutospacing="0" w:after="0" w:afterAutospacing="0" w:line="560" w:lineRule="exact"/>
        <w:ind w:firstLineChars="200" w:firstLine="560"/>
        <w:jc w:val="both"/>
        <w:divId w:val="1669282097"/>
        <w:rPr>
          <w:rFonts w:ascii="仿宋" w:eastAsia="仿宋" w:hAnsi="仿宋" w:cs="Times New Roman"/>
          <w:sz w:val="28"/>
          <w:szCs w:val="28"/>
        </w:rPr>
      </w:pPr>
      <w:r w:rsidRPr="00096028">
        <w:rPr>
          <w:rFonts w:ascii="仿宋" w:eastAsia="仿宋" w:hAnsi="仿宋" w:cs="Times New Roman" w:hint="eastAsia"/>
          <w:sz w:val="28"/>
          <w:szCs w:val="28"/>
        </w:rPr>
        <w:t>本公司发生的可直接归属于符合资本化条件的资产的购建或生产的借款费用在同时满足下列条件时予以资本化计入相关资产成本：</w:t>
      </w:r>
    </w:p>
    <w:p w:rsidR="00FE7427" w:rsidRPr="00096028" w:rsidRDefault="00FE7427" w:rsidP="001F396B">
      <w:pPr>
        <w:pStyle w:val="a3"/>
        <w:spacing w:before="0" w:beforeAutospacing="0" w:after="0" w:afterAutospacing="0" w:line="560" w:lineRule="exact"/>
        <w:ind w:firstLineChars="200" w:firstLine="560"/>
        <w:jc w:val="both"/>
        <w:divId w:val="1669282097"/>
        <w:rPr>
          <w:rFonts w:ascii="仿宋" w:eastAsia="仿宋" w:hAnsi="仿宋" w:cs="Times New Roman"/>
          <w:sz w:val="28"/>
          <w:szCs w:val="28"/>
        </w:rPr>
      </w:pPr>
      <w:r w:rsidRPr="00096028">
        <w:rPr>
          <w:rFonts w:ascii="仿宋" w:eastAsia="仿宋" w:hAnsi="仿宋" w:cs="Times New Roman" w:hint="eastAsia"/>
          <w:sz w:val="28"/>
          <w:szCs w:val="28"/>
        </w:rPr>
        <w:lastRenderedPageBreak/>
        <w:t>①资产支出已经发生；</w:t>
      </w:r>
    </w:p>
    <w:p w:rsidR="00FE7427" w:rsidRPr="00096028" w:rsidRDefault="00FE7427" w:rsidP="001F396B">
      <w:pPr>
        <w:pStyle w:val="a3"/>
        <w:spacing w:before="0" w:beforeAutospacing="0" w:after="0" w:afterAutospacing="0" w:line="560" w:lineRule="exact"/>
        <w:ind w:firstLineChars="200" w:firstLine="560"/>
        <w:jc w:val="both"/>
        <w:divId w:val="1669282097"/>
        <w:rPr>
          <w:rFonts w:ascii="仿宋" w:eastAsia="仿宋" w:hAnsi="仿宋" w:cs="Times New Roman"/>
          <w:sz w:val="28"/>
          <w:szCs w:val="28"/>
        </w:rPr>
      </w:pPr>
      <w:r w:rsidRPr="00096028">
        <w:rPr>
          <w:rFonts w:ascii="仿宋" w:eastAsia="仿宋" w:hAnsi="仿宋" w:cs="Times New Roman" w:hint="eastAsia"/>
          <w:sz w:val="28"/>
          <w:szCs w:val="28"/>
        </w:rPr>
        <w:t>②借款费用已经发生；</w:t>
      </w:r>
    </w:p>
    <w:p w:rsidR="00FE7427" w:rsidRPr="00096028" w:rsidRDefault="00FE7427" w:rsidP="001F396B">
      <w:pPr>
        <w:pStyle w:val="a3"/>
        <w:spacing w:before="0" w:beforeAutospacing="0" w:after="0" w:afterAutospacing="0" w:line="560" w:lineRule="exact"/>
        <w:ind w:firstLineChars="200" w:firstLine="560"/>
        <w:jc w:val="both"/>
        <w:divId w:val="1669282097"/>
        <w:rPr>
          <w:rFonts w:ascii="仿宋" w:eastAsia="仿宋" w:hAnsi="仿宋" w:cs="Times New Roman"/>
          <w:sz w:val="28"/>
          <w:szCs w:val="28"/>
        </w:rPr>
      </w:pPr>
      <w:r w:rsidRPr="00096028">
        <w:rPr>
          <w:rFonts w:ascii="仿宋" w:eastAsia="仿宋" w:hAnsi="仿宋" w:cs="Times New Roman" w:hint="eastAsia"/>
          <w:sz w:val="28"/>
          <w:szCs w:val="28"/>
        </w:rPr>
        <w:t>③为使资产达到预定可使用状态所必要的购建或者生产活动已经开始。</w:t>
      </w:r>
    </w:p>
    <w:p w:rsidR="00FE7427" w:rsidRPr="00096028" w:rsidRDefault="00FE7427" w:rsidP="001F396B">
      <w:pPr>
        <w:pStyle w:val="a3"/>
        <w:spacing w:before="0" w:beforeAutospacing="0" w:after="0" w:afterAutospacing="0" w:line="560" w:lineRule="exact"/>
        <w:ind w:firstLineChars="200" w:firstLine="560"/>
        <w:jc w:val="both"/>
        <w:divId w:val="1669282097"/>
        <w:rPr>
          <w:rFonts w:ascii="仿宋" w:eastAsia="仿宋" w:hAnsi="仿宋" w:cs="Times New Roman"/>
          <w:sz w:val="28"/>
          <w:szCs w:val="28"/>
        </w:rPr>
      </w:pPr>
      <w:r w:rsidRPr="00096028">
        <w:rPr>
          <w:rFonts w:ascii="仿宋" w:eastAsia="仿宋" w:hAnsi="仿宋" w:cs="Times New Roman" w:hint="eastAsia"/>
          <w:sz w:val="28"/>
          <w:szCs w:val="28"/>
        </w:rPr>
        <w:t>其他的借款利息、折价或溢价和汇兑差额，计入发生当期的损益。</w:t>
      </w:r>
    </w:p>
    <w:p w:rsidR="00FE7427" w:rsidRPr="00096028" w:rsidRDefault="00FE7427" w:rsidP="001F396B">
      <w:pPr>
        <w:pStyle w:val="a3"/>
        <w:spacing w:before="0" w:beforeAutospacing="0" w:after="0" w:afterAutospacing="0" w:line="560" w:lineRule="exact"/>
        <w:ind w:firstLineChars="200" w:firstLine="560"/>
        <w:jc w:val="both"/>
        <w:divId w:val="1669282097"/>
        <w:rPr>
          <w:rFonts w:ascii="仿宋" w:eastAsia="仿宋" w:hAnsi="仿宋" w:cs="Times New Roman"/>
          <w:sz w:val="28"/>
          <w:szCs w:val="28"/>
        </w:rPr>
      </w:pPr>
      <w:r w:rsidRPr="00096028">
        <w:rPr>
          <w:rFonts w:ascii="仿宋" w:eastAsia="仿宋" w:hAnsi="仿宋" w:cs="Times New Roman" w:hint="eastAsia"/>
          <w:sz w:val="28"/>
          <w:szCs w:val="28"/>
        </w:rPr>
        <w:t>符合资本化条件的资产在购建或者生产过程中发生非正常中断，且中断时间连续超过3个月的，暂停借款费用的资本化。</w:t>
      </w:r>
    </w:p>
    <w:p w:rsidR="00FE7427" w:rsidRPr="00096028" w:rsidRDefault="00FE7427" w:rsidP="001F396B">
      <w:pPr>
        <w:pStyle w:val="a3"/>
        <w:spacing w:before="0" w:beforeAutospacing="0" w:after="0" w:afterAutospacing="0" w:line="560" w:lineRule="exact"/>
        <w:ind w:firstLineChars="200" w:firstLine="560"/>
        <w:jc w:val="both"/>
        <w:divId w:val="1669282097"/>
        <w:rPr>
          <w:rFonts w:ascii="仿宋" w:eastAsia="仿宋" w:hAnsi="仿宋" w:cs="Times New Roman"/>
          <w:sz w:val="28"/>
          <w:szCs w:val="28"/>
        </w:rPr>
      </w:pPr>
      <w:r w:rsidRPr="00096028">
        <w:rPr>
          <w:rFonts w:ascii="仿宋" w:eastAsia="仿宋" w:hAnsi="仿宋" w:cs="Times New Roman" w:hint="eastAsia"/>
          <w:sz w:val="28"/>
          <w:szCs w:val="28"/>
        </w:rPr>
        <w:t>当购建或者生产符合资本化条件的资产达到预定可使用或者可销售状态时，停止其借款费用的资本化；以后发生的借款费用于发生当期确认为费用。</w:t>
      </w:r>
    </w:p>
    <w:p w:rsidR="00FE7427" w:rsidRPr="00096028" w:rsidRDefault="00FE7427" w:rsidP="001F396B">
      <w:pPr>
        <w:pStyle w:val="a3"/>
        <w:spacing w:before="0" w:beforeAutospacing="0" w:after="0" w:afterAutospacing="0" w:line="560" w:lineRule="exact"/>
        <w:ind w:firstLineChars="200" w:firstLine="562"/>
        <w:jc w:val="both"/>
        <w:divId w:val="1669282097"/>
        <w:rPr>
          <w:rFonts w:ascii="仿宋" w:eastAsia="仿宋" w:hAnsi="仿宋" w:cs="Times New Roman"/>
          <w:sz w:val="28"/>
          <w:szCs w:val="28"/>
        </w:rPr>
      </w:pPr>
      <w:r w:rsidRPr="00096028">
        <w:rPr>
          <w:rStyle w:val="a4"/>
          <w:rFonts w:ascii="仿宋" w:eastAsia="仿宋" w:hAnsi="仿宋" w:cs="Times New Roman" w:hint="eastAsia"/>
          <w:sz w:val="28"/>
          <w:szCs w:val="28"/>
        </w:rPr>
        <w:t>（2）借款费用资本化率以及资本化金额的计算方法</w:t>
      </w:r>
    </w:p>
    <w:p w:rsidR="00FE7427" w:rsidRPr="00096028" w:rsidRDefault="00FE7427" w:rsidP="001F396B">
      <w:pPr>
        <w:pStyle w:val="a3"/>
        <w:spacing w:before="0" w:beforeAutospacing="0" w:after="0" w:afterAutospacing="0" w:line="560" w:lineRule="exact"/>
        <w:ind w:firstLineChars="200" w:firstLine="560"/>
        <w:jc w:val="both"/>
        <w:divId w:val="1669282097"/>
        <w:rPr>
          <w:rFonts w:ascii="仿宋" w:eastAsia="仿宋" w:hAnsi="仿宋" w:cs="Times New Roman"/>
          <w:sz w:val="28"/>
          <w:szCs w:val="28"/>
        </w:rPr>
      </w:pPr>
      <w:r w:rsidRPr="00096028">
        <w:rPr>
          <w:rFonts w:ascii="仿宋" w:eastAsia="仿宋" w:hAnsi="仿宋" w:cs="Times New Roman" w:hint="eastAsia"/>
          <w:sz w:val="28"/>
          <w:szCs w:val="28"/>
        </w:rPr>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rsidR="00FE7427" w:rsidRPr="00096028" w:rsidRDefault="00FE7427" w:rsidP="001F396B">
      <w:pPr>
        <w:pStyle w:val="a3"/>
        <w:spacing w:before="0" w:beforeAutospacing="0" w:after="0" w:afterAutospacing="0" w:line="560" w:lineRule="exact"/>
        <w:ind w:firstLineChars="200" w:firstLine="560"/>
        <w:jc w:val="both"/>
        <w:divId w:val="1669282097"/>
        <w:rPr>
          <w:rFonts w:ascii="仿宋" w:eastAsia="仿宋" w:hAnsi="仿宋" w:cs="Times New Roman"/>
          <w:sz w:val="28"/>
          <w:szCs w:val="28"/>
        </w:rPr>
      </w:pPr>
      <w:r w:rsidRPr="00096028">
        <w:rPr>
          <w:rFonts w:ascii="仿宋" w:eastAsia="仿宋" w:hAnsi="仿宋" w:cs="Times New Roman" w:hint="eastAsia"/>
          <w:sz w:val="28"/>
          <w:szCs w:val="28"/>
        </w:rPr>
        <w:t>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35" w:name="_Toc989023"/>
      <w:r w:rsidRPr="00096028">
        <w:rPr>
          <w:rFonts w:ascii="仿宋" w:eastAsia="仿宋" w:hAnsi="仿宋" w:cs="宋体"/>
          <w:b/>
          <w:bCs/>
          <w:sz w:val="28"/>
          <w:szCs w:val="28"/>
        </w:rPr>
        <w:t>27、生物资产</w:t>
      </w:r>
      <w:bookmarkEnd w:id="135"/>
    </w:p>
    <w:p w:rsidR="00FE7427" w:rsidRPr="00096028" w:rsidRDefault="00FE7427" w:rsidP="001F396B">
      <w:pPr>
        <w:pStyle w:val="a3"/>
        <w:spacing w:before="0" w:beforeAutospacing="0" w:after="0" w:afterAutospacing="0" w:line="560" w:lineRule="exact"/>
        <w:ind w:firstLineChars="200" w:firstLine="560"/>
        <w:jc w:val="both"/>
        <w:divId w:val="1726445425"/>
        <w:rPr>
          <w:rFonts w:ascii="仿宋" w:eastAsia="仿宋" w:hAnsi="仿宋" w:cs="Times New Roman"/>
          <w:sz w:val="28"/>
          <w:szCs w:val="28"/>
        </w:rPr>
      </w:pPr>
      <w:r w:rsidRPr="00096028">
        <w:rPr>
          <w:rFonts w:ascii="仿宋" w:eastAsia="仿宋" w:hAnsi="仿宋" w:cs="Times New Roman" w:hint="eastAsia"/>
          <w:sz w:val="28"/>
          <w:szCs w:val="28"/>
        </w:rPr>
        <w:t>不适用。</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36" w:name="_Toc989024"/>
      <w:r w:rsidRPr="00096028">
        <w:rPr>
          <w:rFonts w:ascii="仿宋" w:eastAsia="仿宋" w:hAnsi="仿宋" w:cs="宋体"/>
          <w:b/>
          <w:bCs/>
          <w:sz w:val="28"/>
          <w:szCs w:val="28"/>
        </w:rPr>
        <w:t>28、油气资产</w:t>
      </w:r>
      <w:bookmarkEnd w:id="136"/>
    </w:p>
    <w:p w:rsidR="00FE7427" w:rsidRPr="00096028" w:rsidRDefault="00FE7427" w:rsidP="001F396B">
      <w:pPr>
        <w:pStyle w:val="a3"/>
        <w:spacing w:before="0" w:beforeAutospacing="0" w:after="0" w:afterAutospacing="0" w:line="560" w:lineRule="exact"/>
        <w:ind w:firstLineChars="200" w:firstLine="560"/>
        <w:jc w:val="both"/>
        <w:divId w:val="409886233"/>
        <w:rPr>
          <w:rFonts w:ascii="仿宋" w:eastAsia="仿宋" w:hAnsi="仿宋" w:cs="Times New Roman"/>
          <w:sz w:val="28"/>
          <w:szCs w:val="28"/>
        </w:rPr>
      </w:pPr>
      <w:r w:rsidRPr="00096028">
        <w:rPr>
          <w:rFonts w:ascii="仿宋" w:eastAsia="仿宋" w:hAnsi="仿宋" w:cs="Times New Roman" w:hint="eastAsia"/>
          <w:sz w:val="28"/>
          <w:szCs w:val="28"/>
        </w:rPr>
        <w:t>不适用。</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37" w:name="_Toc989025"/>
      <w:r w:rsidRPr="00096028">
        <w:rPr>
          <w:rFonts w:ascii="仿宋" w:eastAsia="仿宋" w:hAnsi="仿宋" w:cs="宋体"/>
          <w:b/>
          <w:bCs/>
          <w:sz w:val="28"/>
          <w:szCs w:val="28"/>
        </w:rPr>
        <w:t>29、使用权资产</w:t>
      </w:r>
      <w:bookmarkEnd w:id="137"/>
    </w:p>
    <w:p w:rsidR="00FE7427" w:rsidRPr="00096028" w:rsidRDefault="00FE7427" w:rsidP="001F396B">
      <w:pPr>
        <w:pStyle w:val="a3"/>
        <w:spacing w:before="0" w:beforeAutospacing="0" w:after="0" w:afterAutospacing="0" w:line="560" w:lineRule="exact"/>
        <w:ind w:firstLineChars="200" w:firstLine="560"/>
        <w:jc w:val="both"/>
        <w:divId w:val="904410316"/>
        <w:rPr>
          <w:rFonts w:ascii="仿宋" w:eastAsia="仿宋" w:hAnsi="仿宋" w:cs="Times New Roman"/>
          <w:sz w:val="28"/>
          <w:szCs w:val="28"/>
        </w:rPr>
      </w:pPr>
      <w:r w:rsidRPr="00096028">
        <w:rPr>
          <w:rFonts w:ascii="仿宋" w:eastAsia="仿宋" w:hAnsi="仿宋" w:cs="Times New Roman" w:hint="eastAsia"/>
          <w:sz w:val="28"/>
          <w:szCs w:val="28"/>
        </w:rPr>
        <w:t>使用权资产，是指承租人可在租赁期内使用租赁资产的权利。</w:t>
      </w:r>
    </w:p>
    <w:p w:rsidR="00FE7427" w:rsidRPr="00096028" w:rsidRDefault="00FE7427" w:rsidP="001F396B">
      <w:pPr>
        <w:pStyle w:val="a3"/>
        <w:spacing w:before="0" w:beforeAutospacing="0" w:after="0" w:afterAutospacing="0" w:line="560" w:lineRule="exact"/>
        <w:ind w:firstLineChars="200" w:firstLine="560"/>
        <w:jc w:val="both"/>
        <w:divId w:val="904410316"/>
        <w:rPr>
          <w:rFonts w:ascii="仿宋" w:eastAsia="仿宋" w:hAnsi="仿宋" w:cs="Times New Roman"/>
          <w:sz w:val="28"/>
          <w:szCs w:val="28"/>
        </w:rPr>
      </w:pPr>
      <w:r w:rsidRPr="00096028">
        <w:rPr>
          <w:rFonts w:ascii="仿宋" w:eastAsia="仿宋" w:hAnsi="仿宋" w:cs="Times New Roman" w:hint="eastAsia"/>
          <w:sz w:val="28"/>
          <w:szCs w:val="28"/>
        </w:rPr>
        <w:t>在租赁期开始日，使用权资产按照成本进行初始计量。该成本包括：</w:t>
      </w:r>
    </w:p>
    <w:p w:rsidR="00FE7427" w:rsidRPr="00096028" w:rsidRDefault="00FE7427" w:rsidP="001F396B">
      <w:pPr>
        <w:pStyle w:val="a3"/>
        <w:spacing w:before="0" w:beforeAutospacing="0" w:after="0" w:afterAutospacing="0" w:line="560" w:lineRule="exact"/>
        <w:ind w:firstLineChars="200" w:firstLine="560"/>
        <w:jc w:val="both"/>
        <w:divId w:val="904410316"/>
        <w:rPr>
          <w:rFonts w:ascii="仿宋" w:eastAsia="仿宋" w:hAnsi="仿宋" w:cs="Times New Roman"/>
          <w:sz w:val="28"/>
          <w:szCs w:val="28"/>
        </w:rPr>
      </w:pPr>
      <w:r w:rsidRPr="00096028">
        <w:rPr>
          <w:rFonts w:ascii="仿宋" w:eastAsia="仿宋" w:hAnsi="仿宋" w:cs="Times New Roman" w:hint="eastAsia"/>
          <w:sz w:val="28"/>
          <w:szCs w:val="28"/>
        </w:rPr>
        <w:lastRenderedPageBreak/>
        <w:t>租赁负债的初始计量金额；</w:t>
      </w:r>
    </w:p>
    <w:p w:rsidR="00FE7427" w:rsidRPr="00096028" w:rsidRDefault="00FE7427" w:rsidP="001F396B">
      <w:pPr>
        <w:pStyle w:val="a3"/>
        <w:spacing w:before="0" w:beforeAutospacing="0" w:after="0" w:afterAutospacing="0" w:line="560" w:lineRule="exact"/>
        <w:ind w:firstLineChars="200" w:firstLine="560"/>
        <w:jc w:val="both"/>
        <w:divId w:val="904410316"/>
        <w:rPr>
          <w:rFonts w:ascii="仿宋" w:eastAsia="仿宋" w:hAnsi="仿宋" w:cs="Times New Roman"/>
          <w:sz w:val="28"/>
          <w:szCs w:val="28"/>
        </w:rPr>
      </w:pPr>
      <w:r w:rsidRPr="00096028">
        <w:rPr>
          <w:rFonts w:ascii="仿宋" w:eastAsia="仿宋" w:hAnsi="仿宋" w:cs="Times New Roman" w:hint="eastAsia"/>
          <w:sz w:val="28"/>
          <w:szCs w:val="28"/>
        </w:rPr>
        <w:t>在租赁期开始日或之前支付的租赁付款额，存在租赁激励的，扣除已享受的租赁激励相关金额；</w:t>
      </w:r>
    </w:p>
    <w:p w:rsidR="00FE7427" w:rsidRPr="00096028" w:rsidRDefault="00FE7427" w:rsidP="001F396B">
      <w:pPr>
        <w:pStyle w:val="a3"/>
        <w:spacing w:before="0" w:beforeAutospacing="0" w:after="0" w:afterAutospacing="0" w:line="560" w:lineRule="exact"/>
        <w:ind w:firstLineChars="200" w:firstLine="560"/>
        <w:jc w:val="both"/>
        <w:divId w:val="904410316"/>
        <w:rPr>
          <w:rFonts w:ascii="仿宋" w:eastAsia="仿宋" w:hAnsi="仿宋" w:cs="Times New Roman"/>
          <w:sz w:val="28"/>
          <w:szCs w:val="28"/>
        </w:rPr>
      </w:pPr>
      <w:r w:rsidRPr="00096028">
        <w:rPr>
          <w:rFonts w:ascii="仿宋" w:eastAsia="仿宋" w:hAnsi="仿宋" w:cs="Times New Roman" w:hint="eastAsia"/>
          <w:sz w:val="28"/>
          <w:szCs w:val="28"/>
        </w:rPr>
        <w:t>承租人发生的初始直接费用；</w:t>
      </w:r>
    </w:p>
    <w:p w:rsidR="00FE7427" w:rsidRPr="00096028" w:rsidRDefault="00FE7427" w:rsidP="001F396B">
      <w:pPr>
        <w:pStyle w:val="a3"/>
        <w:spacing w:before="0" w:beforeAutospacing="0" w:after="0" w:afterAutospacing="0" w:line="560" w:lineRule="exact"/>
        <w:ind w:firstLineChars="200" w:firstLine="560"/>
        <w:jc w:val="both"/>
        <w:divId w:val="904410316"/>
        <w:rPr>
          <w:rFonts w:ascii="仿宋" w:eastAsia="仿宋" w:hAnsi="仿宋" w:cs="Times New Roman"/>
          <w:sz w:val="28"/>
          <w:szCs w:val="28"/>
        </w:rPr>
      </w:pPr>
      <w:r w:rsidRPr="00096028">
        <w:rPr>
          <w:rFonts w:ascii="仿宋" w:eastAsia="仿宋" w:hAnsi="仿宋" w:cs="Times New Roman" w:hint="eastAsia"/>
          <w:sz w:val="28"/>
          <w:szCs w:val="28"/>
        </w:rPr>
        <w:t>承租人为拆卸及移除租赁资产、复原租赁资产所在场地或将租赁资产恢复至租赁条款约定状态预计将发生的成本。本公司按照预计负债的确认标准和计量方法对该成本进行确认和计量，详见附注五、36。前述成本属于为生产存货而发生的将计入存货成本。</w:t>
      </w:r>
    </w:p>
    <w:p w:rsidR="00FE7427" w:rsidRPr="00096028" w:rsidRDefault="00FE7427" w:rsidP="001F396B">
      <w:pPr>
        <w:pStyle w:val="a3"/>
        <w:spacing w:before="0" w:beforeAutospacing="0" w:after="0" w:afterAutospacing="0" w:line="560" w:lineRule="exact"/>
        <w:ind w:firstLineChars="200" w:firstLine="560"/>
        <w:jc w:val="both"/>
        <w:divId w:val="904410316"/>
        <w:rPr>
          <w:rFonts w:ascii="仿宋" w:eastAsia="仿宋" w:hAnsi="仿宋" w:cs="Times New Roman"/>
          <w:sz w:val="28"/>
          <w:szCs w:val="28"/>
        </w:rPr>
      </w:pPr>
      <w:r w:rsidRPr="00096028">
        <w:rPr>
          <w:rFonts w:ascii="仿宋" w:eastAsia="仿宋" w:hAnsi="仿宋" w:cs="Times New Roman" w:hint="eastAsia"/>
          <w:sz w:val="28"/>
          <w:szCs w:val="28"/>
        </w:rPr>
        <w:t>使用权资产折旧采用年限平均法分类计提。对于能合理确定租赁期届满时将会取得租赁资产所有权的，在租赁资产预计剩余使用寿命内，根据使用权资产类别和预计净残值率确定折旧率；对于无法合理确定租赁期届满时将会取得租赁资产所有权的，在租赁期与租赁资产剩余使用寿命两者孰短的期间内，根据使用权资产类别确定折旧率。</w:t>
      </w:r>
    </w:p>
    <w:p w:rsidR="00FE7427" w:rsidRPr="00096028" w:rsidRDefault="00FE7427" w:rsidP="001F396B">
      <w:pPr>
        <w:pStyle w:val="a3"/>
        <w:spacing w:before="0" w:beforeAutospacing="0" w:after="0" w:afterAutospacing="0" w:line="560" w:lineRule="exact"/>
        <w:ind w:firstLineChars="200" w:firstLine="560"/>
        <w:jc w:val="both"/>
        <w:divId w:val="904410316"/>
        <w:rPr>
          <w:rFonts w:ascii="仿宋" w:eastAsia="仿宋" w:hAnsi="仿宋" w:cs="Times New Roman"/>
          <w:sz w:val="28"/>
          <w:szCs w:val="28"/>
        </w:rPr>
      </w:pPr>
      <w:r w:rsidRPr="00096028">
        <w:rPr>
          <w:rFonts w:ascii="仿宋" w:eastAsia="仿宋" w:hAnsi="仿宋" w:cs="Times New Roman" w:hint="eastAsia"/>
          <w:sz w:val="28"/>
          <w:szCs w:val="28"/>
        </w:rPr>
        <w:t>本公司按照《企业会计准则第8号——资产减值》的相关规定来确定使用权资产是否已发生减值并进行会计处理。</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38" w:name="_Toc989026"/>
      <w:r w:rsidRPr="00096028">
        <w:rPr>
          <w:rFonts w:ascii="仿宋" w:eastAsia="仿宋" w:hAnsi="仿宋" w:cs="宋体"/>
          <w:b/>
          <w:bCs/>
          <w:sz w:val="28"/>
          <w:szCs w:val="28"/>
        </w:rPr>
        <w:t>30、无形资产</w:t>
      </w:r>
      <w:bookmarkEnd w:id="138"/>
    </w:p>
    <w:p w:rsidR="00FE7427" w:rsidRPr="00096028" w:rsidRDefault="00CC4BDC" w:rsidP="001F396B">
      <w:pPr>
        <w:keepNext/>
        <w:keepLines/>
        <w:spacing w:line="560" w:lineRule="exact"/>
        <w:ind w:firstLineChars="200" w:firstLine="562"/>
        <w:outlineLvl w:val="3"/>
        <w:rPr>
          <w:rFonts w:ascii="仿宋" w:eastAsia="仿宋" w:hAnsi="仿宋" w:cs="宋体"/>
          <w:b/>
          <w:bCs/>
          <w:sz w:val="28"/>
          <w:szCs w:val="28"/>
        </w:rPr>
      </w:pPr>
      <w:bookmarkStart w:id="139" w:name="_Toc989027"/>
      <w:r w:rsidRPr="00096028">
        <w:rPr>
          <w:rFonts w:ascii="仿宋" w:eastAsia="仿宋" w:hAnsi="仿宋" w:cs="宋体"/>
          <w:b/>
          <w:bCs/>
          <w:sz w:val="28"/>
          <w:szCs w:val="28"/>
        </w:rPr>
        <w:t>（1） 计价方法、使用寿命、减值测试</w:t>
      </w:r>
      <w:bookmarkEnd w:id="139"/>
    </w:p>
    <w:p w:rsidR="00FE7427" w:rsidRPr="00096028" w:rsidRDefault="00FE7427" w:rsidP="001F396B">
      <w:pPr>
        <w:pStyle w:val="a3"/>
        <w:spacing w:before="0" w:beforeAutospacing="0" w:after="0" w:afterAutospacing="0" w:line="560" w:lineRule="exact"/>
        <w:ind w:firstLineChars="200" w:firstLine="562"/>
        <w:jc w:val="both"/>
        <w:divId w:val="1568343709"/>
        <w:rPr>
          <w:rFonts w:ascii="仿宋" w:eastAsia="仿宋" w:hAnsi="仿宋" w:cs="Times New Roman"/>
          <w:sz w:val="28"/>
          <w:szCs w:val="28"/>
        </w:rPr>
      </w:pPr>
      <w:r w:rsidRPr="00096028">
        <w:rPr>
          <w:rStyle w:val="a4"/>
          <w:rFonts w:ascii="仿宋" w:eastAsia="仿宋" w:hAnsi="仿宋" w:cs="Times New Roman" w:hint="eastAsia"/>
          <w:sz w:val="28"/>
          <w:szCs w:val="28"/>
        </w:rPr>
        <w:t>（1）无形资产的计价方法</w:t>
      </w:r>
    </w:p>
    <w:p w:rsidR="00FE7427" w:rsidRPr="00096028" w:rsidRDefault="00FE7427" w:rsidP="001F396B">
      <w:pPr>
        <w:pStyle w:val="a3"/>
        <w:spacing w:before="0" w:beforeAutospacing="0" w:after="0" w:afterAutospacing="0" w:line="560" w:lineRule="exact"/>
        <w:ind w:firstLineChars="200" w:firstLine="560"/>
        <w:jc w:val="both"/>
        <w:divId w:val="1568343709"/>
        <w:rPr>
          <w:rFonts w:ascii="仿宋" w:eastAsia="仿宋" w:hAnsi="仿宋" w:cs="Times New Roman"/>
          <w:sz w:val="28"/>
          <w:szCs w:val="28"/>
        </w:rPr>
      </w:pPr>
      <w:r w:rsidRPr="00096028">
        <w:rPr>
          <w:rFonts w:ascii="仿宋" w:eastAsia="仿宋" w:hAnsi="仿宋" w:cs="Times New Roman" w:hint="eastAsia"/>
          <w:sz w:val="28"/>
          <w:szCs w:val="28"/>
        </w:rPr>
        <w:t>按取得时的实际成本入账。</w:t>
      </w:r>
    </w:p>
    <w:p w:rsidR="00FE7427" w:rsidRPr="00096028" w:rsidRDefault="00FE7427" w:rsidP="001F396B">
      <w:pPr>
        <w:pStyle w:val="a3"/>
        <w:spacing w:before="0" w:beforeAutospacing="0" w:after="0" w:afterAutospacing="0" w:line="560" w:lineRule="exact"/>
        <w:ind w:firstLineChars="200" w:firstLine="562"/>
        <w:jc w:val="both"/>
        <w:divId w:val="1568343709"/>
        <w:rPr>
          <w:rFonts w:ascii="仿宋" w:eastAsia="仿宋" w:hAnsi="仿宋" w:cs="Times New Roman"/>
          <w:sz w:val="28"/>
          <w:szCs w:val="28"/>
        </w:rPr>
      </w:pPr>
      <w:r w:rsidRPr="00096028">
        <w:rPr>
          <w:rStyle w:val="a4"/>
          <w:rFonts w:ascii="仿宋" w:eastAsia="仿宋" w:hAnsi="仿宋" w:cs="Times New Roman" w:hint="eastAsia"/>
          <w:sz w:val="28"/>
          <w:szCs w:val="28"/>
        </w:rPr>
        <w:t>（2）无形资产及摊销</w:t>
      </w:r>
    </w:p>
    <w:p w:rsidR="00FE7427" w:rsidRPr="00096028" w:rsidRDefault="00FE7427" w:rsidP="001F396B">
      <w:pPr>
        <w:pStyle w:val="a3"/>
        <w:spacing w:before="0" w:beforeAutospacing="0" w:after="0" w:afterAutospacing="0" w:line="560" w:lineRule="exact"/>
        <w:ind w:firstLineChars="200" w:firstLine="560"/>
        <w:jc w:val="both"/>
        <w:divId w:val="1568343709"/>
        <w:rPr>
          <w:rFonts w:ascii="仿宋" w:eastAsia="仿宋" w:hAnsi="仿宋" w:cs="Times New Roman"/>
          <w:sz w:val="28"/>
          <w:szCs w:val="28"/>
        </w:rPr>
      </w:pPr>
      <w:r w:rsidRPr="00096028">
        <w:rPr>
          <w:rFonts w:ascii="仿宋" w:eastAsia="仿宋" w:hAnsi="仿宋" w:cs="Times New Roman" w:hint="eastAsia"/>
          <w:sz w:val="28"/>
          <w:szCs w:val="28"/>
        </w:rPr>
        <w:t>①使用寿命有限的无形资产的使用寿命估计情况：</w:t>
      </w:r>
    </w:p>
    <w:tbl>
      <w:tblPr>
        <w:tblW w:w="0" w:type="auto"/>
        <w:tblCellMar>
          <w:left w:w="0" w:type="dxa"/>
          <w:right w:w="0" w:type="dxa"/>
        </w:tblCellMar>
        <w:tblLook w:val="04A0"/>
      </w:tblPr>
      <w:tblGrid>
        <w:gridCol w:w="2372"/>
        <w:gridCol w:w="1841"/>
        <w:gridCol w:w="4631"/>
      </w:tblGrid>
      <w:tr w:rsidR="00FE7427">
        <w:trPr>
          <w:divId w:val="1568343709"/>
        </w:trPr>
        <w:tc>
          <w:tcPr>
            <w:tcW w:w="2372"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jc w:val="center"/>
              <w:rPr>
                <w:rFonts w:ascii="Times New Roman" w:hAnsi="Times New Roman" w:cs="Times New Roman"/>
                <w:sz w:val="18"/>
                <w:szCs w:val="18"/>
              </w:rPr>
            </w:pPr>
            <w:r>
              <w:rPr>
                <w:rFonts w:cs="Times New Roman" w:hint="eastAsia"/>
                <w:sz w:val="18"/>
                <w:szCs w:val="18"/>
              </w:rPr>
              <w:t>项</w:t>
            </w:r>
            <w:r>
              <w:rPr>
                <w:rFonts w:ascii="Times New Roman" w:hAnsi="Times New Roman" w:cs="Times New Roman"/>
                <w:sz w:val="18"/>
                <w:szCs w:val="18"/>
              </w:rPr>
              <w:t xml:space="preserve">  </w:t>
            </w:r>
            <w:r>
              <w:rPr>
                <w:rFonts w:cs="Times New Roman" w:hint="eastAsia"/>
                <w:sz w:val="18"/>
                <w:szCs w:val="18"/>
              </w:rPr>
              <w:t>目</w:t>
            </w:r>
          </w:p>
        </w:tc>
        <w:tc>
          <w:tcPr>
            <w:tcW w:w="1841"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jc w:val="center"/>
              <w:rPr>
                <w:rFonts w:ascii="Times New Roman" w:hAnsi="Times New Roman" w:cs="Times New Roman"/>
                <w:sz w:val="18"/>
                <w:szCs w:val="18"/>
              </w:rPr>
            </w:pPr>
            <w:r>
              <w:rPr>
                <w:rFonts w:cs="Times New Roman" w:hint="eastAsia"/>
                <w:sz w:val="18"/>
                <w:szCs w:val="18"/>
              </w:rPr>
              <w:t>预计使用寿命</w:t>
            </w:r>
          </w:p>
        </w:tc>
        <w:tc>
          <w:tcPr>
            <w:tcW w:w="4631"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jc w:val="center"/>
              <w:rPr>
                <w:rFonts w:ascii="Times New Roman" w:hAnsi="Times New Roman" w:cs="Times New Roman"/>
                <w:sz w:val="18"/>
                <w:szCs w:val="18"/>
              </w:rPr>
            </w:pPr>
            <w:r>
              <w:rPr>
                <w:rFonts w:cs="Times New Roman" w:hint="eastAsia"/>
                <w:sz w:val="18"/>
                <w:szCs w:val="18"/>
              </w:rPr>
              <w:t>依据</w:t>
            </w:r>
          </w:p>
        </w:tc>
      </w:tr>
      <w:tr w:rsidR="00FE7427">
        <w:trPr>
          <w:divId w:val="1568343709"/>
        </w:trPr>
        <w:tc>
          <w:tcPr>
            <w:tcW w:w="2372"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rPr>
                <w:rFonts w:ascii="Times New Roman" w:hAnsi="Times New Roman" w:cs="Times New Roman"/>
                <w:sz w:val="18"/>
                <w:szCs w:val="18"/>
              </w:rPr>
            </w:pPr>
            <w:r>
              <w:rPr>
                <w:rFonts w:cs="Times New Roman" w:hint="eastAsia"/>
                <w:sz w:val="18"/>
                <w:szCs w:val="18"/>
              </w:rPr>
              <w:t>土地使用权</w:t>
            </w:r>
          </w:p>
        </w:tc>
        <w:tc>
          <w:tcPr>
            <w:tcW w:w="1841"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jc w:val="center"/>
              <w:rPr>
                <w:rFonts w:ascii="Times New Roman" w:hAnsi="Times New Roman" w:cs="Times New Roman"/>
                <w:sz w:val="18"/>
                <w:szCs w:val="18"/>
              </w:rPr>
            </w:pPr>
            <w:r>
              <w:rPr>
                <w:rFonts w:ascii="Times New Roman" w:hAnsi="Times New Roman" w:cs="Times New Roman"/>
                <w:sz w:val="18"/>
                <w:szCs w:val="18"/>
              </w:rPr>
              <w:t>50</w:t>
            </w:r>
            <w:r>
              <w:rPr>
                <w:rFonts w:cs="Times New Roman" w:hint="eastAsia"/>
                <w:sz w:val="18"/>
                <w:szCs w:val="18"/>
              </w:rPr>
              <w:t>年</w:t>
            </w:r>
          </w:p>
        </w:tc>
        <w:tc>
          <w:tcPr>
            <w:tcW w:w="4631"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rPr>
                <w:rFonts w:ascii="Times New Roman" w:hAnsi="Times New Roman" w:cs="Times New Roman"/>
                <w:sz w:val="18"/>
                <w:szCs w:val="18"/>
              </w:rPr>
            </w:pPr>
            <w:r>
              <w:rPr>
                <w:rFonts w:cs="Times New Roman" w:hint="eastAsia"/>
                <w:sz w:val="18"/>
                <w:szCs w:val="18"/>
              </w:rPr>
              <w:t>法定使用权</w:t>
            </w:r>
          </w:p>
        </w:tc>
      </w:tr>
      <w:tr w:rsidR="00FE7427">
        <w:trPr>
          <w:divId w:val="1568343709"/>
        </w:trPr>
        <w:tc>
          <w:tcPr>
            <w:tcW w:w="2372"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rPr>
                <w:rFonts w:ascii="Times New Roman" w:hAnsi="Times New Roman" w:cs="Times New Roman"/>
                <w:sz w:val="18"/>
                <w:szCs w:val="18"/>
              </w:rPr>
            </w:pPr>
            <w:r>
              <w:rPr>
                <w:rFonts w:cs="Times New Roman" w:hint="eastAsia"/>
                <w:sz w:val="18"/>
                <w:szCs w:val="18"/>
              </w:rPr>
              <w:t>计算机软件</w:t>
            </w:r>
          </w:p>
        </w:tc>
        <w:tc>
          <w:tcPr>
            <w:tcW w:w="1841"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jc w:val="center"/>
              <w:rPr>
                <w:rFonts w:ascii="Times New Roman" w:hAnsi="Times New Roman" w:cs="Times New Roman"/>
                <w:sz w:val="18"/>
                <w:szCs w:val="18"/>
              </w:rPr>
            </w:pPr>
            <w:r>
              <w:rPr>
                <w:rFonts w:ascii="Times New Roman" w:hAnsi="Times New Roman" w:cs="Times New Roman"/>
                <w:sz w:val="18"/>
                <w:szCs w:val="18"/>
              </w:rPr>
              <w:t>5-10</w:t>
            </w:r>
            <w:r>
              <w:rPr>
                <w:rFonts w:cs="Times New Roman" w:hint="eastAsia"/>
                <w:sz w:val="18"/>
                <w:szCs w:val="18"/>
              </w:rPr>
              <w:t>年</w:t>
            </w:r>
          </w:p>
        </w:tc>
        <w:tc>
          <w:tcPr>
            <w:tcW w:w="4631"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rPr>
                <w:rFonts w:ascii="Times New Roman" w:hAnsi="Times New Roman" w:cs="Times New Roman"/>
                <w:sz w:val="18"/>
                <w:szCs w:val="18"/>
              </w:rPr>
            </w:pPr>
            <w:r>
              <w:rPr>
                <w:rFonts w:cs="Times New Roman" w:hint="eastAsia"/>
                <w:sz w:val="18"/>
                <w:szCs w:val="18"/>
              </w:rPr>
              <w:t>参考能为公司带来经济利益的期限确定使用寿命</w:t>
            </w:r>
          </w:p>
        </w:tc>
      </w:tr>
      <w:tr w:rsidR="00FE7427">
        <w:trPr>
          <w:divId w:val="1568343709"/>
        </w:trPr>
        <w:tc>
          <w:tcPr>
            <w:tcW w:w="2372"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rPr>
                <w:rFonts w:ascii="Times New Roman" w:hAnsi="Times New Roman" w:cs="Times New Roman"/>
                <w:sz w:val="18"/>
                <w:szCs w:val="18"/>
              </w:rPr>
            </w:pPr>
            <w:r>
              <w:rPr>
                <w:rFonts w:cs="Times New Roman" w:hint="eastAsia"/>
                <w:sz w:val="18"/>
                <w:szCs w:val="18"/>
              </w:rPr>
              <w:t>非专利技术</w:t>
            </w:r>
          </w:p>
        </w:tc>
        <w:tc>
          <w:tcPr>
            <w:tcW w:w="1841"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jc w:val="center"/>
              <w:rPr>
                <w:rFonts w:ascii="Times New Roman" w:hAnsi="Times New Roman" w:cs="Times New Roman"/>
                <w:sz w:val="18"/>
                <w:szCs w:val="18"/>
              </w:rPr>
            </w:pPr>
            <w:r>
              <w:rPr>
                <w:rFonts w:ascii="Times New Roman" w:hAnsi="Times New Roman" w:cs="Times New Roman"/>
                <w:sz w:val="18"/>
                <w:szCs w:val="18"/>
              </w:rPr>
              <w:t>3-5</w:t>
            </w:r>
            <w:r>
              <w:rPr>
                <w:rFonts w:cs="Times New Roman" w:hint="eastAsia"/>
                <w:sz w:val="18"/>
                <w:szCs w:val="18"/>
              </w:rPr>
              <w:t>年</w:t>
            </w:r>
          </w:p>
        </w:tc>
        <w:tc>
          <w:tcPr>
            <w:tcW w:w="4631"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rPr>
                <w:rFonts w:ascii="Times New Roman" w:hAnsi="Times New Roman" w:cs="Times New Roman"/>
                <w:sz w:val="18"/>
                <w:szCs w:val="18"/>
              </w:rPr>
            </w:pPr>
            <w:r>
              <w:rPr>
                <w:rFonts w:cs="Times New Roman" w:hint="eastAsia"/>
                <w:sz w:val="18"/>
                <w:szCs w:val="18"/>
              </w:rPr>
              <w:t>参考能为公司带来经济利益的期限确定使用寿命</w:t>
            </w:r>
          </w:p>
        </w:tc>
      </w:tr>
    </w:tbl>
    <w:p w:rsidR="00FE7427" w:rsidRPr="00096028" w:rsidRDefault="00FE7427" w:rsidP="001F396B">
      <w:pPr>
        <w:pStyle w:val="a3"/>
        <w:spacing w:before="0" w:beforeAutospacing="0" w:after="0" w:afterAutospacing="0" w:line="560" w:lineRule="exact"/>
        <w:ind w:firstLineChars="200" w:firstLine="560"/>
        <w:jc w:val="both"/>
        <w:divId w:val="1568343709"/>
        <w:rPr>
          <w:rFonts w:ascii="仿宋" w:eastAsia="仿宋" w:hAnsi="仿宋" w:cs="Times New Roman"/>
          <w:sz w:val="28"/>
          <w:szCs w:val="28"/>
        </w:rPr>
      </w:pPr>
      <w:r w:rsidRPr="00096028">
        <w:rPr>
          <w:rFonts w:ascii="仿宋" w:eastAsia="仿宋" w:hAnsi="仿宋" w:cs="Times New Roman" w:hint="eastAsia"/>
          <w:sz w:val="28"/>
          <w:szCs w:val="28"/>
        </w:rPr>
        <w:lastRenderedPageBreak/>
        <w:t>每年年度终了，公司对使用寿命有限的无形资产的使用寿命及摊销方法进行复核。经复核，本期末无形资产的使用寿命及摊销方法与以前估计未有不同。</w:t>
      </w:r>
    </w:p>
    <w:p w:rsidR="00FE7427" w:rsidRPr="00096028" w:rsidRDefault="00FE7427" w:rsidP="001F396B">
      <w:pPr>
        <w:pStyle w:val="a3"/>
        <w:spacing w:before="0" w:beforeAutospacing="0" w:after="0" w:afterAutospacing="0" w:line="560" w:lineRule="exact"/>
        <w:ind w:firstLineChars="200" w:firstLine="560"/>
        <w:jc w:val="both"/>
        <w:divId w:val="1568343709"/>
        <w:rPr>
          <w:rFonts w:ascii="仿宋" w:eastAsia="仿宋" w:hAnsi="仿宋" w:cs="Times New Roman"/>
          <w:sz w:val="28"/>
          <w:szCs w:val="28"/>
        </w:rPr>
      </w:pPr>
      <w:r w:rsidRPr="00096028">
        <w:rPr>
          <w:rFonts w:ascii="仿宋" w:eastAsia="仿宋" w:hAnsi="仿宋" w:cs="Times New Roman" w:hint="eastAsia"/>
          <w:sz w:val="28"/>
          <w:szCs w:val="28"/>
        </w:rPr>
        <w:t>②无法预见无形资产为企业带来经济利益期限的，视为使用寿命不确定的无形资产。对于使用寿命不确定的无形资产，公司在每年年度终了对使用寿命不确定的无形资产的使用寿命进行复核，如果重新复核后仍为不确定的，于资产负债表日进行减值测试。</w:t>
      </w:r>
    </w:p>
    <w:p w:rsidR="00FE7427" w:rsidRPr="00096028" w:rsidRDefault="00FE7427" w:rsidP="001F396B">
      <w:pPr>
        <w:pStyle w:val="a3"/>
        <w:spacing w:before="0" w:beforeAutospacing="0" w:after="0" w:afterAutospacing="0" w:line="560" w:lineRule="exact"/>
        <w:ind w:firstLineChars="200" w:firstLine="560"/>
        <w:jc w:val="both"/>
        <w:divId w:val="1568343709"/>
        <w:rPr>
          <w:rFonts w:ascii="仿宋" w:eastAsia="仿宋" w:hAnsi="仿宋" w:cs="Times New Roman"/>
          <w:sz w:val="28"/>
          <w:szCs w:val="28"/>
        </w:rPr>
      </w:pPr>
      <w:r w:rsidRPr="00096028">
        <w:rPr>
          <w:rFonts w:ascii="仿宋" w:eastAsia="仿宋" w:hAnsi="仿宋" w:cs="Times New Roman" w:hint="eastAsia"/>
          <w:sz w:val="28"/>
          <w:szCs w:val="28"/>
        </w:rPr>
        <w:t>③无形资产的摊销</w:t>
      </w:r>
    </w:p>
    <w:p w:rsidR="00FE7427" w:rsidRPr="00096028" w:rsidRDefault="00FE7427" w:rsidP="001F396B">
      <w:pPr>
        <w:pStyle w:val="a3"/>
        <w:spacing w:before="0" w:beforeAutospacing="0" w:after="0" w:afterAutospacing="0" w:line="560" w:lineRule="exact"/>
        <w:ind w:firstLineChars="200" w:firstLine="560"/>
        <w:jc w:val="both"/>
        <w:divId w:val="1568343709"/>
        <w:rPr>
          <w:rFonts w:ascii="仿宋" w:eastAsia="仿宋" w:hAnsi="仿宋" w:cs="Times New Roman"/>
          <w:sz w:val="28"/>
          <w:szCs w:val="28"/>
        </w:rPr>
      </w:pPr>
      <w:r w:rsidRPr="00096028">
        <w:rPr>
          <w:rFonts w:ascii="仿宋" w:eastAsia="仿宋" w:hAnsi="仿宋" w:cs="Times New Roman" w:hint="eastAsia"/>
          <w:sz w:val="28"/>
          <w:szCs w:val="28"/>
        </w:rPr>
        <w:t>对于使用寿命有限的无形资产，本公司在取得时确定其使用寿命，在使用寿命内采用直线法系统合理摊销，摊销金额按受益项目计入当期损益。具体应摊销金额为其成本扣除预计残值后的金额。已计提减值准备的无形资产，还应扣除已计提的无形资产减值准备累计金额。使用寿命有限的无形资产，其残值视为零，但下列情况除外：有第三方承诺在无形资产使用寿命结束时购买该无形资产或可以根据活跃市场得到预计残值信息，并且该市场在无形资产使用寿命结束时很可能存在。</w:t>
      </w:r>
    </w:p>
    <w:p w:rsidR="00FE7427" w:rsidRPr="00096028" w:rsidRDefault="00FE7427" w:rsidP="001F396B">
      <w:pPr>
        <w:pStyle w:val="a3"/>
        <w:spacing w:before="0" w:beforeAutospacing="0" w:after="0" w:afterAutospacing="0" w:line="560" w:lineRule="exact"/>
        <w:ind w:firstLineChars="200" w:firstLine="560"/>
        <w:jc w:val="both"/>
        <w:divId w:val="1568343709"/>
        <w:rPr>
          <w:rFonts w:ascii="仿宋" w:eastAsia="仿宋" w:hAnsi="仿宋" w:cs="Times New Roman"/>
          <w:sz w:val="28"/>
          <w:szCs w:val="28"/>
        </w:rPr>
      </w:pPr>
      <w:r w:rsidRPr="00096028">
        <w:rPr>
          <w:rFonts w:ascii="仿宋" w:eastAsia="仿宋" w:hAnsi="仿宋" w:cs="Times New Roman" w:hint="eastAsia"/>
          <w:sz w:val="28"/>
          <w:szCs w:val="28"/>
        </w:rPr>
        <w:t>对使用寿命不确定的无形资产，不予摊销。每年年度终了对使用寿命不确定的无形资产的使用寿命进行复核，如果有证据表明无形资产的使用寿命是有限的，估计其使用寿命并在预计使用年限内系统合理摊销。</w:t>
      </w:r>
    </w:p>
    <w:p w:rsidR="00FE7427" w:rsidRPr="00096028" w:rsidRDefault="00CC4BDC" w:rsidP="001F396B">
      <w:pPr>
        <w:keepNext/>
        <w:keepLines/>
        <w:spacing w:line="560" w:lineRule="exact"/>
        <w:ind w:firstLineChars="200" w:firstLine="562"/>
        <w:outlineLvl w:val="3"/>
        <w:rPr>
          <w:rFonts w:ascii="仿宋" w:eastAsia="仿宋" w:hAnsi="仿宋" w:cs="宋体"/>
          <w:b/>
          <w:bCs/>
          <w:sz w:val="28"/>
          <w:szCs w:val="28"/>
        </w:rPr>
      </w:pPr>
      <w:bookmarkStart w:id="140" w:name="_Toc989028"/>
      <w:r w:rsidRPr="00096028">
        <w:rPr>
          <w:rFonts w:ascii="仿宋" w:eastAsia="仿宋" w:hAnsi="仿宋" w:cs="宋体"/>
          <w:b/>
          <w:bCs/>
          <w:sz w:val="28"/>
          <w:szCs w:val="28"/>
        </w:rPr>
        <w:t>（2） 内部研究开发支出会计政策</w:t>
      </w:r>
      <w:bookmarkEnd w:id="140"/>
    </w:p>
    <w:p w:rsidR="00FE7427" w:rsidRPr="00096028" w:rsidRDefault="00FE7427" w:rsidP="001F396B">
      <w:pPr>
        <w:pStyle w:val="a3"/>
        <w:spacing w:before="0" w:beforeAutospacing="0" w:after="0" w:afterAutospacing="0" w:line="560" w:lineRule="exact"/>
        <w:ind w:firstLineChars="200" w:firstLine="560"/>
        <w:jc w:val="both"/>
        <w:divId w:val="108161612"/>
        <w:rPr>
          <w:rFonts w:ascii="仿宋" w:eastAsia="仿宋" w:hAnsi="仿宋" w:cs="Times New Roman"/>
          <w:sz w:val="28"/>
          <w:szCs w:val="28"/>
        </w:rPr>
      </w:pPr>
      <w:r w:rsidRPr="00096028">
        <w:rPr>
          <w:rFonts w:ascii="仿宋" w:eastAsia="仿宋" w:hAnsi="仿宋" w:cs="Times New Roman" w:hint="eastAsia"/>
          <w:sz w:val="28"/>
          <w:szCs w:val="28"/>
        </w:rPr>
        <w:t>①划分内部研究开发项目的研究阶段和开发阶段具体标准</w:t>
      </w:r>
    </w:p>
    <w:p w:rsidR="00FE7427" w:rsidRPr="00096028" w:rsidRDefault="00FE7427" w:rsidP="001F396B">
      <w:pPr>
        <w:pStyle w:val="a3"/>
        <w:spacing w:before="0" w:beforeAutospacing="0" w:after="0" w:afterAutospacing="0" w:line="560" w:lineRule="exact"/>
        <w:ind w:firstLineChars="200" w:firstLine="560"/>
        <w:jc w:val="both"/>
        <w:divId w:val="108161612"/>
        <w:rPr>
          <w:rFonts w:ascii="仿宋" w:eastAsia="仿宋" w:hAnsi="仿宋" w:cs="Times New Roman"/>
          <w:sz w:val="28"/>
          <w:szCs w:val="28"/>
        </w:rPr>
      </w:pPr>
      <w:r w:rsidRPr="00096028">
        <w:rPr>
          <w:rFonts w:ascii="仿宋" w:eastAsia="仿宋" w:hAnsi="仿宋" w:cs="Times New Roman" w:hint="eastAsia"/>
          <w:sz w:val="28"/>
          <w:szCs w:val="28"/>
        </w:rPr>
        <w:t>A.本公司将为进一步开发活动进行的资料及相关方面的准备活动作为研究阶段，无形资产研究阶段的支出在发生时计入当期损益。</w:t>
      </w:r>
    </w:p>
    <w:p w:rsidR="00FE7427" w:rsidRPr="00096028" w:rsidRDefault="00FE7427" w:rsidP="001F396B">
      <w:pPr>
        <w:pStyle w:val="a3"/>
        <w:spacing w:before="0" w:beforeAutospacing="0" w:after="0" w:afterAutospacing="0" w:line="560" w:lineRule="exact"/>
        <w:ind w:firstLineChars="200" w:firstLine="560"/>
        <w:jc w:val="both"/>
        <w:divId w:val="108161612"/>
        <w:rPr>
          <w:rFonts w:ascii="仿宋" w:eastAsia="仿宋" w:hAnsi="仿宋" w:cs="Times New Roman"/>
          <w:sz w:val="28"/>
          <w:szCs w:val="28"/>
        </w:rPr>
      </w:pPr>
      <w:r w:rsidRPr="00096028">
        <w:rPr>
          <w:rFonts w:ascii="仿宋" w:eastAsia="仿宋" w:hAnsi="仿宋" w:cs="Times New Roman" w:hint="eastAsia"/>
          <w:sz w:val="28"/>
          <w:szCs w:val="28"/>
        </w:rPr>
        <w:t>B.在本公司已完成研究阶段的工作后再进行的开发活动作为开发阶段。</w:t>
      </w:r>
    </w:p>
    <w:p w:rsidR="00FE7427" w:rsidRPr="00096028" w:rsidRDefault="00FE7427" w:rsidP="001F396B">
      <w:pPr>
        <w:pStyle w:val="a3"/>
        <w:spacing w:before="0" w:beforeAutospacing="0" w:after="0" w:afterAutospacing="0" w:line="560" w:lineRule="exact"/>
        <w:ind w:firstLineChars="200" w:firstLine="560"/>
        <w:jc w:val="both"/>
        <w:divId w:val="108161612"/>
        <w:rPr>
          <w:rFonts w:ascii="仿宋" w:eastAsia="仿宋" w:hAnsi="仿宋" w:cs="Times New Roman"/>
          <w:sz w:val="28"/>
          <w:szCs w:val="28"/>
        </w:rPr>
      </w:pPr>
      <w:r w:rsidRPr="00096028">
        <w:rPr>
          <w:rFonts w:ascii="仿宋" w:eastAsia="仿宋" w:hAnsi="仿宋" w:cs="Times New Roman" w:hint="eastAsia"/>
          <w:sz w:val="28"/>
          <w:szCs w:val="28"/>
        </w:rPr>
        <w:t>②开发阶段支出资本化的具体条件</w:t>
      </w:r>
    </w:p>
    <w:p w:rsidR="00FE7427" w:rsidRPr="00096028" w:rsidRDefault="00FE7427" w:rsidP="001F396B">
      <w:pPr>
        <w:pStyle w:val="a3"/>
        <w:spacing w:before="0" w:beforeAutospacing="0" w:after="0" w:afterAutospacing="0" w:line="560" w:lineRule="exact"/>
        <w:ind w:firstLineChars="200" w:firstLine="560"/>
        <w:jc w:val="both"/>
        <w:divId w:val="108161612"/>
        <w:rPr>
          <w:rFonts w:ascii="仿宋" w:eastAsia="仿宋" w:hAnsi="仿宋" w:cs="Times New Roman"/>
          <w:sz w:val="28"/>
          <w:szCs w:val="28"/>
        </w:rPr>
      </w:pPr>
      <w:r w:rsidRPr="00096028">
        <w:rPr>
          <w:rFonts w:ascii="仿宋" w:eastAsia="仿宋" w:hAnsi="仿宋" w:cs="Times New Roman" w:hint="eastAsia"/>
          <w:sz w:val="28"/>
          <w:szCs w:val="28"/>
        </w:rPr>
        <w:lastRenderedPageBreak/>
        <w:t>开发阶段的支出同时满足下列条件时，才能确认为无形资产：</w:t>
      </w:r>
    </w:p>
    <w:p w:rsidR="00FE7427" w:rsidRPr="00096028" w:rsidRDefault="00FE7427" w:rsidP="001F396B">
      <w:pPr>
        <w:pStyle w:val="a3"/>
        <w:spacing w:before="0" w:beforeAutospacing="0" w:after="0" w:afterAutospacing="0" w:line="560" w:lineRule="exact"/>
        <w:ind w:firstLineChars="200" w:firstLine="560"/>
        <w:jc w:val="both"/>
        <w:divId w:val="108161612"/>
        <w:rPr>
          <w:rFonts w:ascii="仿宋" w:eastAsia="仿宋" w:hAnsi="仿宋" w:cs="Times New Roman"/>
          <w:sz w:val="28"/>
          <w:szCs w:val="28"/>
        </w:rPr>
      </w:pPr>
      <w:r w:rsidRPr="00096028">
        <w:rPr>
          <w:rFonts w:ascii="仿宋" w:eastAsia="仿宋" w:hAnsi="仿宋" w:cs="Times New Roman" w:hint="eastAsia"/>
          <w:sz w:val="28"/>
          <w:szCs w:val="28"/>
        </w:rPr>
        <w:t>A.完成该无形资产以使其能够使用或出售在技术上具有可行性；</w:t>
      </w:r>
    </w:p>
    <w:p w:rsidR="00FE7427" w:rsidRPr="00096028" w:rsidRDefault="00FE7427" w:rsidP="001F396B">
      <w:pPr>
        <w:pStyle w:val="a3"/>
        <w:spacing w:before="0" w:beforeAutospacing="0" w:after="0" w:afterAutospacing="0" w:line="560" w:lineRule="exact"/>
        <w:ind w:firstLineChars="200" w:firstLine="560"/>
        <w:jc w:val="both"/>
        <w:divId w:val="108161612"/>
        <w:rPr>
          <w:rFonts w:ascii="仿宋" w:eastAsia="仿宋" w:hAnsi="仿宋" w:cs="Times New Roman"/>
          <w:sz w:val="28"/>
          <w:szCs w:val="28"/>
        </w:rPr>
      </w:pPr>
      <w:r w:rsidRPr="00096028">
        <w:rPr>
          <w:rFonts w:ascii="仿宋" w:eastAsia="仿宋" w:hAnsi="仿宋" w:cs="Times New Roman" w:hint="eastAsia"/>
          <w:sz w:val="28"/>
          <w:szCs w:val="28"/>
        </w:rPr>
        <w:t>B.具有完成该无形资产并使用或出售的意图；</w:t>
      </w:r>
    </w:p>
    <w:p w:rsidR="00FE7427" w:rsidRPr="00096028" w:rsidRDefault="00FE7427" w:rsidP="001F396B">
      <w:pPr>
        <w:pStyle w:val="a3"/>
        <w:spacing w:before="0" w:beforeAutospacing="0" w:after="0" w:afterAutospacing="0" w:line="560" w:lineRule="exact"/>
        <w:ind w:firstLineChars="200" w:firstLine="560"/>
        <w:jc w:val="both"/>
        <w:divId w:val="108161612"/>
        <w:rPr>
          <w:rFonts w:ascii="仿宋" w:eastAsia="仿宋" w:hAnsi="仿宋" w:cs="Times New Roman"/>
          <w:sz w:val="28"/>
          <w:szCs w:val="28"/>
        </w:rPr>
      </w:pPr>
      <w:r w:rsidRPr="00096028">
        <w:rPr>
          <w:rFonts w:ascii="仿宋" w:eastAsia="仿宋" w:hAnsi="仿宋" w:cs="Times New Roman" w:hint="eastAsia"/>
          <w:sz w:val="28"/>
          <w:szCs w:val="28"/>
        </w:rPr>
        <w:t>C.无形资产产生经济利益的方式，包括能够证明运用该无形资产生产的产品存在市场或无形资产自身存在市场，无形资产将在内部使用的，能够证明其有用性；</w:t>
      </w:r>
    </w:p>
    <w:p w:rsidR="00FE7427" w:rsidRPr="00096028" w:rsidRDefault="00FE7427" w:rsidP="001F396B">
      <w:pPr>
        <w:pStyle w:val="a3"/>
        <w:spacing w:before="0" w:beforeAutospacing="0" w:after="0" w:afterAutospacing="0" w:line="560" w:lineRule="exact"/>
        <w:ind w:firstLineChars="200" w:firstLine="560"/>
        <w:jc w:val="both"/>
        <w:divId w:val="108161612"/>
        <w:rPr>
          <w:rFonts w:ascii="仿宋" w:eastAsia="仿宋" w:hAnsi="仿宋" w:cs="Times New Roman"/>
          <w:sz w:val="28"/>
          <w:szCs w:val="28"/>
        </w:rPr>
      </w:pPr>
      <w:r w:rsidRPr="00096028">
        <w:rPr>
          <w:rFonts w:ascii="仿宋" w:eastAsia="仿宋" w:hAnsi="仿宋" w:cs="Times New Roman" w:hint="eastAsia"/>
          <w:sz w:val="28"/>
          <w:szCs w:val="28"/>
        </w:rPr>
        <w:t>D.有足够的技术、财务资源和其他资源支持，以完成该无形资产的开发，并有能力使用或出售该无形资产；</w:t>
      </w:r>
    </w:p>
    <w:p w:rsidR="00FE7427" w:rsidRPr="00096028" w:rsidRDefault="00FE7427" w:rsidP="001F396B">
      <w:pPr>
        <w:pStyle w:val="a3"/>
        <w:spacing w:before="0" w:beforeAutospacing="0" w:after="0" w:afterAutospacing="0" w:line="560" w:lineRule="exact"/>
        <w:ind w:firstLineChars="200" w:firstLine="560"/>
        <w:jc w:val="both"/>
        <w:divId w:val="108161612"/>
        <w:rPr>
          <w:rFonts w:ascii="仿宋" w:eastAsia="仿宋" w:hAnsi="仿宋" w:cs="Times New Roman"/>
          <w:sz w:val="28"/>
          <w:szCs w:val="28"/>
        </w:rPr>
      </w:pPr>
      <w:r w:rsidRPr="00096028">
        <w:rPr>
          <w:rFonts w:ascii="仿宋" w:eastAsia="仿宋" w:hAnsi="仿宋" w:cs="Times New Roman" w:hint="eastAsia"/>
          <w:sz w:val="28"/>
          <w:szCs w:val="28"/>
        </w:rPr>
        <w:t>E.归属于该无形资产开发阶段的支出能够可靠地计量。</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41" w:name="_Toc989029"/>
      <w:r w:rsidRPr="00096028">
        <w:rPr>
          <w:rFonts w:ascii="仿宋" w:eastAsia="仿宋" w:hAnsi="仿宋" w:cs="宋体"/>
          <w:b/>
          <w:bCs/>
          <w:sz w:val="28"/>
          <w:szCs w:val="28"/>
        </w:rPr>
        <w:t>31、长期资产减值</w:t>
      </w:r>
      <w:bookmarkEnd w:id="141"/>
    </w:p>
    <w:p w:rsidR="00FE7427" w:rsidRPr="00096028" w:rsidRDefault="00FE7427" w:rsidP="001F396B">
      <w:pPr>
        <w:pStyle w:val="a3"/>
        <w:spacing w:before="0" w:beforeAutospacing="0" w:after="0" w:afterAutospacing="0" w:line="560" w:lineRule="exact"/>
        <w:ind w:firstLineChars="200" w:firstLine="560"/>
        <w:jc w:val="both"/>
        <w:divId w:val="1366444461"/>
        <w:rPr>
          <w:rFonts w:ascii="仿宋" w:eastAsia="仿宋" w:hAnsi="仿宋" w:cs="Times New Roman"/>
          <w:sz w:val="28"/>
          <w:szCs w:val="28"/>
        </w:rPr>
      </w:pPr>
      <w:r w:rsidRPr="00096028">
        <w:rPr>
          <w:rFonts w:ascii="仿宋" w:eastAsia="仿宋" w:hAnsi="仿宋" w:cs="Times New Roman" w:hint="eastAsia"/>
          <w:sz w:val="28"/>
          <w:szCs w:val="28"/>
        </w:rPr>
        <w:t>对子公司、联营企业和合营企业的长期股权投资、采用成本模式进行后续计量的投资性房地产、固定资产、在建工程、无形资产、商誉等（存货、递延所得税资产、金融资产除外）的资产减值，按以下方法确定：</w:t>
      </w:r>
    </w:p>
    <w:p w:rsidR="00FE7427" w:rsidRPr="00096028" w:rsidRDefault="00FE7427" w:rsidP="001F396B">
      <w:pPr>
        <w:pStyle w:val="a3"/>
        <w:spacing w:before="0" w:beforeAutospacing="0" w:after="0" w:afterAutospacing="0" w:line="560" w:lineRule="exact"/>
        <w:ind w:firstLineChars="200" w:firstLine="560"/>
        <w:jc w:val="both"/>
        <w:divId w:val="1366444461"/>
        <w:rPr>
          <w:rFonts w:ascii="仿宋" w:eastAsia="仿宋" w:hAnsi="仿宋" w:cs="Times New Roman"/>
          <w:sz w:val="28"/>
          <w:szCs w:val="28"/>
        </w:rPr>
      </w:pPr>
      <w:r w:rsidRPr="00096028">
        <w:rPr>
          <w:rFonts w:ascii="仿宋" w:eastAsia="仿宋" w:hAnsi="仿宋" w:cs="Times New Roman" w:hint="eastAsia"/>
          <w:sz w:val="28"/>
          <w:szCs w:val="28"/>
        </w:rPr>
        <w:t>于资产负债表日判断资产是否存在可能发生减值的迹象，存在减值迹象的，本公司将估计其可收回金额，进行减值测试。对因企业合并所形成的商誉、使用寿命不确定的无形资产和尚未达到可使用状态的无形资产无论是否存在减值迹象，每年都进行减值测试。</w:t>
      </w:r>
    </w:p>
    <w:p w:rsidR="00FE7427" w:rsidRPr="00096028" w:rsidRDefault="00FE7427" w:rsidP="001F396B">
      <w:pPr>
        <w:pStyle w:val="a3"/>
        <w:spacing w:before="0" w:beforeAutospacing="0" w:after="0" w:afterAutospacing="0" w:line="560" w:lineRule="exact"/>
        <w:ind w:firstLineChars="200" w:firstLine="560"/>
        <w:jc w:val="both"/>
        <w:divId w:val="1366444461"/>
        <w:rPr>
          <w:rFonts w:ascii="仿宋" w:eastAsia="仿宋" w:hAnsi="仿宋" w:cs="Times New Roman"/>
          <w:sz w:val="28"/>
          <w:szCs w:val="28"/>
        </w:rPr>
      </w:pPr>
      <w:r w:rsidRPr="00096028">
        <w:rPr>
          <w:rFonts w:ascii="仿宋" w:eastAsia="仿宋" w:hAnsi="仿宋" w:cs="Times New Roman" w:hint="eastAsia"/>
          <w:sz w:val="28"/>
          <w:szCs w:val="28"/>
        </w:rPr>
        <w:t>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组产生的主要现金流入是否独立于其他资产或者资产组的现金流入为依据。</w:t>
      </w:r>
    </w:p>
    <w:p w:rsidR="00FE7427" w:rsidRPr="00096028" w:rsidRDefault="00FE7427" w:rsidP="001F396B">
      <w:pPr>
        <w:pStyle w:val="a3"/>
        <w:spacing w:before="0" w:beforeAutospacing="0" w:after="0" w:afterAutospacing="0" w:line="560" w:lineRule="exact"/>
        <w:ind w:firstLineChars="200" w:firstLine="560"/>
        <w:jc w:val="both"/>
        <w:divId w:val="1366444461"/>
        <w:rPr>
          <w:rFonts w:ascii="仿宋" w:eastAsia="仿宋" w:hAnsi="仿宋" w:cs="Times New Roman"/>
          <w:sz w:val="28"/>
          <w:szCs w:val="28"/>
        </w:rPr>
      </w:pPr>
      <w:r w:rsidRPr="00096028">
        <w:rPr>
          <w:rFonts w:ascii="仿宋" w:eastAsia="仿宋" w:hAnsi="仿宋" w:cs="Times New Roman" w:hint="eastAsia"/>
          <w:sz w:val="28"/>
          <w:szCs w:val="28"/>
        </w:rPr>
        <w:lastRenderedPageBreak/>
        <w:t>当资产或资产组的可收回金额低于其账面价值时，本公司将其账面价值减记至可收回金额，减记的金额计入当期损益，同时计提相应的资产减值准备。</w:t>
      </w:r>
    </w:p>
    <w:p w:rsidR="00FE7427" w:rsidRPr="00096028" w:rsidRDefault="00FE7427" w:rsidP="001F396B">
      <w:pPr>
        <w:pStyle w:val="a3"/>
        <w:spacing w:before="0" w:beforeAutospacing="0" w:after="0" w:afterAutospacing="0" w:line="560" w:lineRule="exact"/>
        <w:ind w:firstLineChars="200" w:firstLine="560"/>
        <w:jc w:val="both"/>
        <w:divId w:val="1366444461"/>
        <w:rPr>
          <w:rFonts w:ascii="仿宋" w:eastAsia="仿宋" w:hAnsi="仿宋" w:cs="Times New Roman"/>
          <w:sz w:val="28"/>
          <w:szCs w:val="28"/>
        </w:rPr>
      </w:pPr>
      <w:r w:rsidRPr="00096028">
        <w:rPr>
          <w:rFonts w:ascii="仿宋" w:eastAsia="仿宋" w:hAnsi="仿宋" w:cs="Times New Roman" w:hint="eastAsia"/>
          <w:sz w:val="28"/>
          <w:szCs w:val="28"/>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p>
    <w:p w:rsidR="00FE7427" w:rsidRPr="00096028" w:rsidRDefault="00FE7427" w:rsidP="001F396B">
      <w:pPr>
        <w:pStyle w:val="a3"/>
        <w:spacing w:before="0" w:beforeAutospacing="0" w:after="0" w:afterAutospacing="0" w:line="560" w:lineRule="exact"/>
        <w:ind w:firstLineChars="200" w:firstLine="560"/>
        <w:jc w:val="both"/>
        <w:divId w:val="1366444461"/>
        <w:rPr>
          <w:rFonts w:ascii="仿宋" w:eastAsia="仿宋" w:hAnsi="仿宋" w:cs="Times New Roman"/>
          <w:sz w:val="28"/>
          <w:szCs w:val="28"/>
        </w:rPr>
      </w:pPr>
      <w:r w:rsidRPr="00096028">
        <w:rPr>
          <w:rFonts w:ascii="仿宋" w:eastAsia="仿宋" w:hAnsi="仿宋" w:cs="Times New Roman" w:hint="eastAsia"/>
          <w:sz w:val="28"/>
          <w:szCs w:val="28"/>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rsidR="00FE7427" w:rsidRPr="00096028" w:rsidRDefault="00FE7427" w:rsidP="001F396B">
      <w:pPr>
        <w:pStyle w:val="a3"/>
        <w:spacing w:before="0" w:beforeAutospacing="0" w:after="0" w:afterAutospacing="0" w:line="560" w:lineRule="exact"/>
        <w:ind w:firstLineChars="200" w:firstLine="560"/>
        <w:jc w:val="both"/>
        <w:divId w:val="1366444461"/>
        <w:rPr>
          <w:rFonts w:ascii="仿宋" w:eastAsia="仿宋" w:hAnsi="仿宋" w:cs="Times New Roman"/>
          <w:sz w:val="28"/>
          <w:szCs w:val="28"/>
        </w:rPr>
      </w:pPr>
      <w:r w:rsidRPr="00096028">
        <w:rPr>
          <w:rFonts w:ascii="仿宋" w:eastAsia="仿宋" w:hAnsi="仿宋" w:cs="Times New Roman" w:hint="eastAsia"/>
          <w:sz w:val="28"/>
          <w:szCs w:val="28"/>
        </w:rPr>
        <w:t>资产减值损失一经确认，在以后会计期间不再转回。</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42" w:name="_Toc989030"/>
      <w:r w:rsidRPr="00096028">
        <w:rPr>
          <w:rFonts w:ascii="仿宋" w:eastAsia="仿宋" w:hAnsi="仿宋" w:cs="宋体"/>
          <w:b/>
          <w:bCs/>
          <w:sz w:val="28"/>
          <w:szCs w:val="28"/>
        </w:rPr>
        <w:t>32、长期待摊费用</w:t>
      </w:r>
      <w:bookmarkEnd w:id="142"/>
    </w:p>
    <w:p w:rsidR="00FE7427" w:rsidRPr="00096028" w:rsidRDefault="00FE7427" w:rsidP="001F396B">
      <w:pPr>
        <w:pStyle w:val="a3"/>
        <w:spacing w:before="0" w:beforeAutospacing="0" w:after="0" w:afterAutospacing="0" w:line="560" w:lineRule="exact"/>
        <w:ind w:firstLineChars="200" w:firstLine="560"/>
        <w:jc w:val="both"/>
        <w:divId w:val="147483713"/>
        <w:rPr>
          <w:rFonts w:ascii="仿宋" w:eastAsia="仿宋" w:hAnsi="仿宋" w:cs="Times New Roman"/>
          <w:sz w:val="28"/>
          <w:szCs w:val="28"/>
        </w:rPr>
      </w:pPr>
      <w:r w:rsidRPr="00096028">
        <w:rPr>
          <w:rFonts w:ascii="仿宋" w:eastAsia="仿宋" w:hAnsi="仿宋" w:cs="Times New Roman" w:hint="eastAsia"/>
          <w:sz w:val="28"/>
          <w:szCs w:val="28"/>
        </w:rPr>
        <w:t>长期待摊费用核算本公司已经发生但应由本期和以后各期负担的分摊期限在一年以上的各项费用，以实际发生的支出入账并在其预计受益期内按直线法平均摊销。</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43" w:name="_Toc989031"/>
      <w:r w:rsidRPr="00096028">
        <w:rPr>
          <w:rFonts w:ascii="仿宋" w:eastAsia="仿宋" w:hAnsi="仿宋" w:cs="宋体"/>
          <w:b/>
          <w:bCs/>
          <w:sz w:val="28"/>
          <w:szCs w:val="28"/>
        </w:rPr>
        <w:t>33、合同负债</w:t>
      </w:r>
      <w:bookmarkEnd w:id="143"/>
    </w:p>
    <w:p w:rsidR="00FE7427" w:rsidRPr="00096028" w:rsidRDefault="00FE7427" w:rsidP="001F396B">
      <w:pPr>
        <w:pStyle w:val="a3"/>
        <w:spacing w:before="0" w:beforeAutospacing="0" w:after="0" w:afterAutospacing="0" w:line="560" w:lineRule="exact"/>
        <w:ind w:firstLineChars="200" w:firstLine="560"/>
        <w:jc w:val="both"/>
        <w:divId w:val="217129805"/>
        <w:rPr>
          <w:rFonts w:ascii="仿宋" w:eastAsia="仿宋" w:hAnsi="仿宋" w:cs="Times New Roman"/>
          <w:sz w:val="28"/>
          <w:szCs w:val="28"/>
        </w:rPr>
      </w:pPr>
      <w:r w:rsidRPr="00096028">
        <w:rPr>
          <w:rFonts w:ascii="仿宋" w:eastAsia="仿宋" w:hAnsi="仿宋" w:cs="Times New Roman" w:hint="eastAsia"/>
          <w:sz w:val="28"/>
          <w:szCs w:val="28"/>
        </w:rPr>
        <w:t>本公司已收客户对价而应向客户转让商品或提供服务的义务列示为合同负债。合同资产和合同负债在资产负债表中单独列示。同一合同下的合同资产和合同负债以净额列示，净额为借方余额的，根据其流动性在“合同资产”或“其他非流动资产”项目中列示；净额为贷方余额的，根据其流动性在</w:t>
      </w:r>
      <w:r w:rsidRPr="00096028">
        <w:rPr>
          <w:rFonts w:ascii="仿宋" w:eastAsia="仿宋" w:hAnsi="仿宋" w:cs="Times New Roman" w:hint="eastAsia"/>
          <w:sz w:val="28"/>
          <w:szCs w:val="28"/>
        </w:rPr>
        <w:lastRenderedPageBreak/>
        <w:t>“合同负债”或“其他非流动负债”项目中列示。不同合同下的合同资产和合同负债不能相互抵销。</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44" w:name="_Toc989032"/>
      <w:r w:rsidRPr="00096028">
        <w:rPr>
          <w:rFonts w:ascii="仿宋" w:eastAsia="仿宋" w:hAnsi="仿宋" w:cs="宋体"/>
          <w:b/>
          <w:bCs/>
          <w:sz w:val="28"/>
          <w:szCs w:val="28"/>
        </w:rPr>
        <w:t>34、职工薪酬</w:t>
      </w:r>
      <w:bookmarkEnd w:id="144"/>
    </w:p>
    <w:p w:rsidR="00FE7427" w:rsidRPr="00096028" w:rsidRDefault="00CC4BDC" w:rsidP="001F396B">
      <w:pPr>
        <w:keepNext/>
        <w:keepLines/>
        <w:spacing w:line="560" w:lineRule="exact"/>
        <w:ind w:firstLineChars="200" w:firstLine="562"/>
        <w:outlineLvl w:val="3"/>
        <w:rPr>
          <w:rFonts w:ascii="仿宋" w:eastAsia="仿宋" w:hAnsi="仿宋" w:cs="宋体"/>
          <w:b/>
          <w:bCs/>
          <w:sz w:val="28"/>
          <w:szCs w:val="28"/>
        </w:rPr>
      </w:pPr>
      <w:bookmarkStart w:id="145" w:name="_Toc989033"/>
      <w:r w:rsidRPr="00096028">
        <w:rPr>
          <w:rFonts w:ascii="仿宋" w:eastAsia="仿宋" w:hAnsi="仿宋" w:cs="宋体"/>
          <w:b/>
          <w:bCs/>
          <w:sz w:val="28"/>
          <w:szCs w:val="28"/>
        </w:rPr>
        <w:t>（1） 短期薪酬的会计处理方法</w:t>
      </w:r>
      <w:bookmarkEnd w:id="145"/>
    </w:p>
    <w:p w:rsidR="00FE7427" w:rsidRPr="00096028" w:rsidRDefault="00FE7427" w:rsidP="001F396B">
      <w:pPr>
        <w:pStyle w:val="a3"/>
        <w:spacing w:before="0" w:beforeAutospacing="0" w:after="0" w:afterAutospacing="0" w:line="560" w:lineRule="exact"/>
        <w:ind w:firstLineChars="200" w:firstLine="560"/>
        <w:jc w:val="both"/>
        <w:divId w:val="1259172130"/>
        <w:rPr>
          <w:rFonts w:ascii="仿宋" w:eastAsia="仿宋" w:hAnsi="仿宋" w:cs="Times New Roman"/>
          <w:sz w:val="28"/>
          <w:szCs w:val="28"/>
        </w:rPr>
      </w:pPr>
      <w:r w:rsidRPr="00096028">
        <w:rPr>
          <w:rFonts w:ascii="仿宋" w:eastAsia="仿宋" w:hAnsi="仿宋" w:cs="Times New Roman" w:hint="eastAsia"/>
          <w:sz w:val="28"/>
          <w:szCs w:val="28"/>
        </w:rPr>
        <w:t>①职工基本薪酬（工资、奖金、津贴、补贴）</w:t>
      </w:r>
    </w:p>
    <w:p w:rsidR="00FE7427" w:rsidRPr="00096028" w:rsidRDefault="00FE7427" w:rsidP="001F396B">
      <w:pPr>
        <w:pStyle w:val="a3"/>
        <w:spacing w:before="0" w:beforeAutospacing="0" w:after="0" w:afterAutospacing="0" w:line="560" w:lineRule="exact"/>
        <w:ind w:firstLineChars="200" w:firstLine="560"/>
        <w:jc w:val="both"/>
        <w:divId w:val="1259172130"/>
        <w:rPr>
          <w:rFonts w:ascii="仿宋" w:eastAsia="仿宋" w:hAnsi="仿宋" w:cs="Times New Roman"/>
          <w:sz w:val="28"/>
          <w:szCs w:val="28"/>
        </w:rPr>
      </w:pPr>
      <w:r w:rsidRPr="00096028">
        <w:rPr>
          <w:rFonts w:ascii="仿宋" w:eastAsia="仿宋" w:hAnsi="仿宋" w:cs="Times New Roman" w:hint="eastAsia"/>
          <w:sz w:val="28"/>
          <w:szCs w:val="28"/>
        </w:rPr>
        <w:t>本公司在职工为其提供服务的会计期间，将实际发生的短期薪酬确认为负债，并计入当期损益，其他会计准则要求或允许计入资产成本的除外。</w:t>
      </w:r>
    </w:p>
    <w:p w:rsidR="00FE7427" w:rsidRPr="00096028" w:rsidRDefault="00FE7427" w:rsidP="001F396B">
      <w:pPr>
        <w:pStyle w:val="a3"/>
        <w:spacing w:before="0" w:beforeAutospacing="0" w:after="0" w:afterAutospacing="0" w:line="560" w:lineRule="exact"/>
        <w:ind w:firstLineChars="200" w:firstLine="560"/>
        <w:jc w:val="both"/>
        <w:divId w:val="1259172130"/>
        <w:rPr>
          <w:rFonts w:ascii="仿宋" w:eastAsia="仿宋" w:hAnsi="仿宋" w:cs="Times New Roman"/>
          <w:sz w:val="28"/>
          <w:szCs w:val="28"/>
        </w:rPr>
      </w:pPr>
      <w:r w:rsidRPr="00096028">
        <w:rPr>
          <w:rFonts w:ascii="仿宋" w:eastAsia="仿宋" w:hAnsi="仿宋" w:cs="Times New Roman" w:hint="eastAsia"/>
          <w:sz w:val="28"/>
          <w:szCs w:val="28"/>
        </w:rPr>
        <w:t>②职工福利费</w:t>
      </w:r>
    </w:p>
    <w:p w:rsidR="00FE7427" w:rsidRPr="00096028" w:rsidRDefault="00FE7427" w:rsidP="001F396B">
      <w:pPr>
        <w:pStyle w:val="a3"/>
        <w:spacing w:before="0" w:beforeAutospacing="0" w:after="0" w:afterAutospacing="0" w:line="560" w:lineRule="exact"/>
        <w:ind w:firstLineChars="200" w:firstLine="560"/>
        <w:jc w:val="both"/>
        <w:divId w:val="1259172130"/>
        <w:rPr>
          <w:rFonts w:ascii="仿宋" w:eastAsia="仿宋" w:hAnsi="仿宋" w:cs="Times New Roman"/>
          <w:sz w:val="28"/>
          <w:szCs w:val="28"/>
        </w:rPr>
      </w:pPr>
      <w:r w:rsidRPr="00096028">
        <w:rPr>
          <w:rFonts w:ascii="仿宋" w:eastAsia="仿宋" w:hAnsi="仿宋" w:cs="Times New Roman" w:hint="eastAsia"/>
          <w:sz w:val="28"/>
          <w:szCs w:val="28"/>
        </w:rPr>
        <w:t>本公司发生的职工福利费，在实际发生时根据实际发生额计入当期损益或相关资产成本。职工福利费为非货币性福利的，按照公允价值计量。</w:t>
      </w:r>
    </w:p>
    <w:p w:rsidR="00FE7427" w:rsidRPr="00096028" w:rsidRDefault="00FE7427" w:rsidP="001F396B">
      <w:pPr>
        <w:pStyle w:val="a3"/>
        <w:spacing w:before="0" w:beforeAutospacing="0" w:after="0" w:afterAutospacing="0" w:line="560" w:lineRule="exact"/>
        <w:ind w:firstLineChars="200" w:firstLine="560"/>
        <w:jc w:val="both"/>
        <w:divId w:val="1259172130"/>
        <w:rPr>
          <w:rFonts w:ascii="仿宋" w:eastAsia="仿宋" w:hAnsi="仿宋" w:cs="Times New Roman"/>
          <w:sz w:val="28"/>
          <w:szCs w:val="28"/>
        </w:rPr>
      </w:pPr>
      <w:r w:rsidRPr="00096028">
        <w:rPr>
          <w:rFonts w:ascii="仿宋" w:eastAsia="仿宋" w:hAnsi="仿宋" w:cs="Times New Roman" w:hint="eastAsia"/>
          <w:sz w:val="28"/>
          <w:szCs w:val="28"/>
        </w:rPr>
        <w:t>③医疗保险费、工伤保险费、生育保险费等社会保险费和住房公积金，以及工会经费和职工教育经费</w:t>
      </w:r>
    </w:p>
    <w:p w:rsidR="00FE7427" w:rsidRPr="00096028" w:rsidRDefault="00FE7427" w:rsidP="001F396B">
      <w:pPr>
        <w:pStyle w:val="a3"/>
        <w:spacing w:before="0" w:beforeAutospacing="0" w:after="0" w:afterAutospacing="0" w:line="560" w:lineRule="exact"/>
        <w:ind w:firstLineChars="200" w:firstLine="560"/>
        <w:jc w:val="both"/>
        <w:divId w:val="1259172130"/>
        <w:rPr>
          <w:rFonts w:ascii="仿宋" w:eastAsia="仿宋" w:hAnsi="仿宋" w:cs="Times New Roman"/>
          <w:sz w:val="28"/>
          <w:szCs w:val="28"/>
        </w:rPr>
      </w:pPr>
      <w:r w:rsidRPr="00096028">
        <w:rPr>
          <w:rFonts w:ascii="仿宋" w:eastAsia="仿宋" w:hAnsi="仿宋" w:cs="Times New Roman" w:hint="eastAsia"/>
          <w:sz w:val="28"/>
          <w:szCs w:val="28"/>
        </w:rPr>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rsidR="00FE7427" w:rsidRPr="00096028" w:rsidRDefault="00CC4BDC" w:rsidP="001F396B">
      <w:pPr>
        <w:keepNext/>
        <w:keepLines/>
        <w:spacing w:line="560" w:lineRule="exact"/>
        <w:ind w:firstLineChars="200" w:firstLine="562"/>
        <w:outlineLvl w:val="3"/>
        <w:rPr>
          <w:rFonts w:ascii="仿宋" w:eastAsia="仿宋" w:hAnsi="仿宋" w:cs="宋体"/>
          <w:b/>
          <w:bCs/>
          <w:sz w:val="28"/>
          <w:szCs w:val="28"/>
        </w:rPr>
      </w:pPr>
      <w:bookmarkStart w:id="146" w:name="_Toc989034"/>
      <w:r w:rsidRPr="00096028">
        <w:rPr>
          <w:rFonts w:ascii="仿宋" w:eastAsia="仿宋" w:hAnsi="仿宋" w:cs="宋体"/>
          <w:b/>
          <w:bCs/>
          <w:sz w:val="28"/>
          <w:szCs w:val="28"/>
        </w:rPr>
        <w:t>（2） 离职后福利的会计处理方法</w:t>
      </w:r>
      <w:bookmarkEnd w:id="146"/>
    </w:p>
    <w:p w:rsidR="00FE7427" w:rsidRPr="00096028" w:rsidRDefault="00FE7427" w:rsidP="001F396B">
      <w:pPr>
        <w:pStyle w:val="a3"/>
        <w:spacing w:before="0" w:beforeAutospacing="0" w:after="0" w:afterAutospacing="0" w:line="560" w:lineRule="exact"/>
        <w:ind w:firstLineChars="200" w:firstLine="560"/>
        <w:jc w:val="both"/>
        <w:divId w:val="2042701884"/>
        <w:rPr>
          <w:rFonts w:ascii="仿宋" w:eastAsia="仿宋" w:hAnsi="仿宋" w:cs="Times New Roman"/>
          <w:sz w:val="28"/>
          <w:szCs w:val="28"/>
        </w:rPr>
      </w:pPr>
      <w:r w:rsidRPr="00096028">
        <w:rPr>
          <w:rFonts w:ascii="仿宋" w:eastAsia="仿宋" w:hAnsi="仿宋" w:cs="Times New Roman" w:hint="eastAsia"/>
          <w:sz w:val="28"/>
          <w:szCs w:val="28"/>
        </w:rPr>
        <w:t>①设定提存计划</w:t>
      </w:r>
    </w:p>
    <w:p w:rsidR="00FE7427" w:rsidRPr="00096028" w:rsidRDefault="00FE7427" w:rsidP="001F396B">
      <w:pPr>
        <w:pStyle w:val="a3"/>
        <w:spacing w:before="0" w:beforeAutospacing="0" w:after="0" w:afterAutospacing="0" w:line="560" w:lineRule="exact"/>
        <w:ind w:firstLineChars="200" w:firstLine="560"/>
        <w:jc w:val="both"/>
        <w:divId w:val="2042701884"/>
        <w:rPr>
          <w:rFonts w:ascii="仿宋" w:eastAsia="仿宋" w:hAnsi="仿宋" w:cs="Times New Roman"/>
          <w:sz w:val="28"/>
          <w:szCs w:val="28"/>
        </w:rPr>
      </w:pPr>
      <w:r w:rsidRPr="00096028">
        <w:rPr>
          <w:rFonts w:ascii="仿宋" w:eastAsia="仿宋" w:hAnsi="仿宋" w:cs="Times New Roman" w:hint="eastAsia"/>
          <w:sz w:val="28"/>
          <w:szCs w:val="28"/>
        </w:rPr>
        <w:t>本公司在职工为其提供服务的会计期间，将根据设定提存计划计算的应缴存金额确认为负债，并计入当期损益或相关资产成本。</w:t>
      </w:r>
    </w:p>
    <w:p w:rsidR="00FE7427" w:rsidRPr="00096028" w:rsidRDefault="00FE7427" w:rsidP="001F396B">
      <w:pPr>
        <w:pStyle w:val="a3"/>
        <w:spacing w:before="0" w:beforeAutospacing="0" w:after="0" w:afterAutospacing="0" w:line="560" w:lineRule="exact"/>
        <w:ind w:firstLineChars="200" w:firstLine="560"/>
        <w:jc w:val="both"/>
        <w:divId w:val="2042701884"/>
        <w:rPr>
          <w:rFonts w:ascii="仿宋" w:eastAsia="仿宋" w:hAnsi="仿宋" w:cs="Times New Roman"/>
          <w:sz w:val="28"/>
          <w:szCs w:val="28"/>
        </w:rPr>
      </w:pPr>
      <w:r w:rsidRPr="00096028">
        <w:rPr>
          <w:rFonts w:ascii="仿宋" w:eastAsia="仿宋" w:hAnsi="仿宋" w:cs="Times New Roman" w:hint="eastAsia"/>
          <w:sz w:val="28"/>
          <w:szCs w:val="28"/>
        </w:rPr>
        <w:t>根据设定提存计划，预期不会在职工提供相关服务的年度报告期结束后十二个月内支付全部应缴存金额的，本公司参照相应的折现率（根据资产负债表日与设定提存计划义务期限和币种相匹配的国债或活跃市场上的高质量</w:t>
      </w:r>
      <w:r w:rsidRPr="00096028">
        <w:rPr>
          <w:rFonts w:ascii="仿宋" w:eastAsia="仿宋" w:hAnsi="仿宋" w:cs="Times New Roman" w:hint="eastAsia"/>
          <w:sz w:val="28"/>
          <w:szCs w:val="28"/>
        </w:rPr>
        <w:lastRenderedPageBreak/>
        <w:t>公司债券的市场收益率确定），将全部应缴存金额以折现后的金额计量应付职工薪酬。</w:t>
      </w:r>
    </w:p>
    <w:p w:rsidR="00FE7427" w:rsidRPr="00096028" w:rsidRDefault="00CC4BDC" w:rsidP="001F396B">
      <w:pPr>
        <w:keepNext/>
        <w:keepLines/>
        <w:spacing w:line="560" w:lineRule="exact"/>
        <w:ind w:firstLineChars="200" w:firstLine="562"/>
        <w:outlineLvl w:val="3"/>
        <w:rPr>
          <w:rFonts w:ascii="仿宋" w:eastAsia="仿宋" w:hAnsi="仿宋" w:cs="宋体"/>
          <w:b/>
          <w:bCs/>
          <w:sz w:val="28"/>
          <w:szCs w:val="28"/>
        </w:rPr>
      </w:pPr>
      <w:bookmarkStart w:id="147" w:name="_Toc989035"/>
      <w:r w:rsidRPr="00096028">
        <w:rPr>
          <w:rFonts w:ascii="仿宋" w:eastAsia="仿宋" w:hAnsi="仿宋" w:cs="宋体"/>
          <w:b/>
          <w:bCs/>
          <w:sz w:val="28"/>
          <w:szCs w:val="28"/>
        </w:rPr>
        <w:t>（3） 辞退福利的会计处理方法</w:t>
      </w:r>
      <w:bookmarkEnd w:id="147"/>
    </w:p>
    <w:p w:rsidR="00FE7427" w:rsidRPr="00096028" w:rsidRDefault="00FE7427" w:rsidP="001F396B">
      <w:pPr>
        <w:pStyle w:val="a3"/>
        <w:spacing w:before="0" w:beforeAutospacing="0" w:after="0" w:afterAutospacing="0" w:line="560" w:lineRule="exact"/>
        <w:ind w:firstLineChars="200" w:firstLine="560"/>
        <w:jc w:val="both"/>
        <w:divId w:val="1555123668"/>
        <w:rPr>
          <w:rFonts w:ascii="仿宋" w:eastAsia="仿宋" w:hAnsi="仿宋" w:cs="Times New Roman"/>
          <w:sz w:val="28"/>
          <w:szCs w:val="28"/>
        </w:rPr>
      </w:pPr>
      <w:r w:rsidRPr="00096028">
        <w:rPr>
          <w:rFonts w:ascii="仿宋" w:eastAsia="仿宋" w:hAnsi="仿宋" w:cs="Times New Roman" w:hint="eastAsia"/>
          <w:sz w:val="28"/>
          <w:szCs w:val="28"/>
        </w:rPr>
        <w:t>本公司向职工提供辞退福利的，在下列两者孰早日确认辞退福利产生的职工薪酬负债，并计入当期损益：</w:t>
      </w:r>
    </w:p>
    <w:p w:rsidR="00FE7427" w:rsidRPr="00096028" w:rsidRDefault="00FE7427" w:rsidP="001F396B">
      <w:pPr>
        <w:pStyle w:val="a3"/>
        <w:spacing w:before="0" w:beforeAutospacing="0" w:after="0" w:afterAutospacing="0" w:line="560" w:lineRule="exact"/>
        <w:ind w:firstLineChars="200" w:firstLine="560"/>
        <w:jc w:val="both"/>
        <w:divId w:val="1555123668"/>
        <w:rPr>
          <w:rFonts w:ascii="仿宋" w:eastAsia="仿宋" w:hAnsi="仿宋" w:cs="Times New Roman"/>
          <w:sz w:val="28"/>
          <w:szCs w:val="28"/>
        </w:rPr>
      </w:pPr>
      <w:r w:rsidRPr="00096028">
        <w:rPr>
          <w:rFonts w:ascii="仿宋" w:eastAsia="仿宋" w:hAnsi="仿宋" w:cs="Times New Roman" w:hint="eastAsia"/>
          <w:sz w:val="28"/>
          <w:szCs w:val="28"/>
        </w:rPr>
        <w:t>①企业不能单方面撤回因解除劳动关系计划或裁减建议所提供的辞退福利时；</w:t>
      </w:r>
    </w:p>
    <w:p w:rsidR="00FE7427" w:rsidRPr="00096028" w:rsidRDefault="00FE7427" w:rsidP="001F396B">
      <w:pPr>
        <w:pStyle w:val="a3"/>
        <w:spacing w:before="0" w:beforeAutospacing="0" w:after="0" w:afterAutospacing="0" w:line="560" w:lineRule="exact"/>
        <w:ind w:firstLineChars="200" w:firstLine="560"/>
        <w:jc w:val="both"/>
        <w:divId w:val="1555123668"/>
        <w:rPr>
          <w:rFonts w:ascii="仿宋" w:eastAsia="仿宋" w:hAnsi="仿宋" w:cs="Times New Roman"/>
          <w:sz w:val="28"/>
          <w:szCs w:val="28"/>
        </w:rPr>
      </w:pPr>
      <w:r w:rsidRPr="00096028">
        <w:rPr>
          <w:rFonts w:ascii="仿宋" w:eastAsia="仿宋" w:hAnsi="仿宋" w:cs="Times New Roman" w:hint="eastAsia"/>
          <w:sz w:val="28"/>
          <w:szCs w:val="28"/>
        </w:rPr>
        <w:t>②企业确认与涉及支付辞退福利的重组相关的成本或费用时。</w:t>
      </w:r>
    </w:p>
    <w:p w:rsidR="00FE7427" w:rsidRPr="00096028" w:rsidRDefault="00FE7427" w:rsidP="001F396B">
      <w:pPr>
        <w:pStyle w:val="a3"/>
        <w:spacing w:before="0" w:beforeAutospacing="0" w:after="0" w:afterAutospacing="0" w:line="560" w:lineRule="exact"/>
        <w:ind w:firstLineChars="200" w:firstLine="560"/>
        <w:jc w:val="both"/>
        <w:divId w:val="1555123668"/>
        <w:rPr>
          <w:rFonts w:ascii="仿宋" w:eastAsia="仿宋" w:hAnsi="仿宋" w:cs="Times New Roman"/>
          <w:sz w:val="28"/>
          <w:szCs w:val="28"/>
        </w:rPr>
      </w:pPr>
      <w:r w:rsidRPr="00096028">
        <w:rPr>
          <w:rFonts w:ascii="仿宋" w:eastAsia="仿宋" w:hAnsi="仿宋" w:cs="Times New Roman" w:hint="eastAsia"/>
          <w:sz w:val="28"/>
          <w:szCs w:val="28"/>
        </w:rPr>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p w:rsidR="00FE7427" w:rsidRPr="00096028" w:rsidRDefault="00CC4BDC" w:rsidP="001F396B">
      <w:pPr>
        <w:keepNext/>
        <w:keepLines/>
        <w:spacing w:line="560" w:lineRule="exact"/>
        <w:ind w:firstLineChars="200" w:firstLine="562"/>
        <w:outlineLvl w:val="3"/>
        <w:rPr>
          <w:rFonts w:ascii="仿宋" w:eastAsia="仿宋" w:hAnsi="仿宋" w:cs="宋体"/>
          <w:b/>
          <w:bCs/>
          <w:sz w:val="28"/>
          <w:szCs w:val="28"/>
        </w:rPr>
      </w:pPr>
      <w:bookmarkStart w:id="148" w:name="_Toc989036"/>
      <w:r w:rsidRPr="00096028">
        <w:rPr>
          <w:rFonts w:ascii="仿宋" w:eastAsia="仿宋" w:hAnsi="仿宋" w:cs="宋体"/>
          <w:b/>
          <w:bCs/>
          <w:sz w:val="28"/>
          <w:szCs w:val="28"/>
        </w:rPr>
        <w:t>（4） 其他长期职工福利的会计处理方法</w:t>
      </w:r>
      <w:bookmarkEnd w:id="148"/>
    </w:p>
    <w:p w:rsidR="00FE7427" w:rsidRPr="00096028" w:rsidRDefault="00FE7427" w:rsidP="001F396B">
      <w:pPr>
        <w:pStyle w:val="a3"/>
        <w:spacing w:before="0" w:beforeAutospacing="0" w:after="0" w:afterAutospacing="0" w:line="560" w:lineRule="exact"/>
        <w:ind w:firstLineChars="200" w:firstLine="560"/>
        <w:jc w:val="both"/>
        <w:divId w:val="1985043356"/>
        <w:rPr>
          <w:rFonts w:ascii="仿宋" w:eastAsia="仿宋" w:hAnsi="仿宋" w:cs="Times New Roman"/>
          <w:sz w:val="28"/>
          <w:szCs w:val="28"/>
        </w:rPr>
      </w:pPr>
      <w:r w:rsidRPr="00096028">
        <w:rPr>
          <w:rFonts w:eastAsia="仿宋" w:hint="eastAsia"/>
          <w:sz w:val="28"/>
          <w:szCs w:val="28"/>
        </w:rPr>
        <w:t> </w:t>
      </w:r>
      <w:r w:rsidRPr="00096028">
        <w:rPr>
          <w:rFonts w:ascii="仿宋" w:eastAsia="仿宋" w:hAnsi="仿宋" w:cs="Times New Roman" w:hint="eastAsia"/>
          <w:sz w:val="28"/>
          <w:szCs w:val="28"/>
        </w:rPr>
        <w:t>不适用。</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49" w:name="_Toc989037"/>
      <w:r w:rsidRPr="00096028">
        <w:rPr>
          <w:rFonts w:ascii="仿宋" w:eastAsia="仿宋" w:hAnsi="仿宋" w:cs="宋体"/>
          <w:b/>
          <w:bCs/>
          <w:sz w:val="28"/>
          <w:szCs w:val="28"/>
        </w:rPr>
        <w:t>35、租赁负债</w:t>
      </w:r>
      <w:bookmarkEnd w:id="149"/>
    </w:p>
    <w:p w:rsidR="00FE7427" w:rsidRPr="00096028" w:rsidRDefault="00FE7427" w:rsidP="001F396B">
      <w:pPr>
        <w:pStyle w:val="a3"/>
        <w:spacing w:before="0" w:beforeAutospacing="0" w:after="0" w:afterAutospacing="0" w:line="560" w:lineRule="exact"/>
        <w:ind w:firstLineChars="200" w:firstLine="560"/>
        <w:jc w:val="both"/>
        <w:divId w:val="666178338"/>
        <w:rPr>
          <w:rFonts w:ascii="仿宋" w:eastAsia="仿宋" w:hAnsi="仿宋" w:cs="Times New Roman"/>
          <w:sz w:val="28"/>
          <w:szCs w:val="28"/>
        </w:rPr>
      </w:pPr>
      <w:r w:rsidRPr="00096028">
        <w:rPr>
          <w:rFonts w:ascii="仿宋" w:eastAsia="仿宋" w:hAnsi="仿宋" w:cs="Times New Roman" w:hint="eastAsia"/>
          <w:sz w:val="28"/>
          <w:szCs w:val="28"/>
        </w:rPr>
        <w:t>租赁负债应当按照租赁期开始日尚未支付的租赁付款额的现值进行初始计量。租赁付款额包括以下五项内容:</w:t>
      </w:r>
    </w:p>
    <w:p w:rsidR="00FE7427" w:rsidRPr="00096028" w:rsidRDefault="00FE7427" w:rsidP="001F396B">
      <w:pPr>
        <w:pStyle w:val="a3"/>
        <w:spacing w:before="0" w:beforeAutospacing="0" w:after="0" w:afterAutospacing="0" w:line="560" w:lineRule="exact"/>
        <w:ind w:firstLineChars="200" w:firstLine="560"/>
        <w:jc w:val="both"/>
        <w:divId w:val="666178338"/>
        <w:rPr>
          <w:rFonts w:ascii="仿宋" w:eastAsia="仿宋" w:hAnsi="仿宋" w:cs="Times New Roman"/>
          <w:sz w:val="28"/>
          <w:szCs w:val="28"/>
        </w:rPr>
      </w:pPr>
      <w:r w:rsidRPr="00096028">
        <w:rPr>
          <w:rFonts w:ascii="仿宋" w:eastAsia="仿宋" w:hAnsi="仿宋" w:cs="Times New Roman" w:hint="eastAsia"/>
          <w:sz w:val="28"/>
          <w:szCs w:val="28"/>
        </w:rPr>
        <w:t>固定付款额及实质固定付款额，存在租赁激励的，扣除租赁激励相关金额；</w:t>
      </w:r>
    </w:p>
    <w:p w:rsidR="00FE7427" w:rsidRPr="00096028" w:rsidRDefault="00FE7427" w:rsidP="001F396B">
      <w:pPr>
        <w:pStyle w:val="a3"/>
        <w:spacing w:before="0" w:beforeAutospacing="0" w:after="0" w:afterAutospacing="0" w:line="560" w:lineRule="exact"/>
        <w:ind w:firstLineChars="200" w:firstLine="560"/>
        <w:jc w:val="both"/>
        <w:divId w:val="666178338"/>
        <w:rPr>
          <w:rFonts w:ascii="仿宋" w:eastAsia="仿宋" w:hAnsi="仿宋" w:cs="Times New Roman"/>
          <w:sz w:val="28"/>
          <w:szCs w:val="28"/>
        </w:rPr>
      </w:pPr>
      <w:r w:rsidRPr="00096028">
        <w:rPr>
          <w:rFonts w:ascii="仿宋" w:eastAsia="仿宋" w:hAnsi="仿宋" w:cs="Times New Roman" w:hint="eastAsia"/>
          <w:sz w:val="28"/>
          <w:szCs w:val="28"/>
        </w:rPr>
        <w:t>取决于指数或比率的可变租赁付款额；</w:t>
      </w:r>
    </w:p>
    <w:p w:rsidR="00FE7427" w:rsidRPr="00096028" w:rsidRDefault="00FE7427" w:rsidP="001F396B">
      <w:pPr>
        <w:pStyle w:val="a3"/>
        <w:spacing w:before="0" w:beforeAutospacing="0" w:after="0" w:afterAutospacing="0" w:line="560" w:lineRule="exact"/>
        <w:ind w:firstLineChars="200" w:firstLine="560"/>
        <w:jc w:val="both"/>
        <w:divId w:val="666178338"/>
        <w:rPr>
          <w:rFonts w:ascii="仿宋" w:eastAsia="仿宋" w:hAnsi="仿宋" w:cs="Times New Roman"/>
          <w:sz w:val="28"/>
          <w:szCs w:val="28"/>
        </w:rPr>
      </w:pPr>
      <w:r w:rsidRPr="00096028">
        <w:rPr>
          <w:rFonts w:ascii="仿宋" w:eastAsia="仿宋" w:hAnsi="仿宋" w:cs="Times New Roman" w:hint="eastAsia"/>
          <w:sz w:val="28"/>
          <w:szCs w:val="28"/>
        </w:rPr>
        <w:t>购买选择权的行权价格，前提是承租人合理确定将行使该选择权；</w:t>
      </w:r>
    </w:p>
    <w:p w:rsidR="00FE7427" w:rsidRPr="00096028" w:rsidRDefault="00FE7427" w:rsidP="001F396B">
      <w:pPr>
        <w:pStyle w:val="a3"/>
        <w:spacing w:before="0" w:beforeAutospacing="0" w:after="0" w:afterAutospacing="0" w:line="560" w:lineRule="exact"/>
        <w:ind w:firstLineChars="200" w:firstLine="560"/>
        <w:jc w:val="both"/>
        <w:divId w:val="666178338"/>
        <w:rPr>
          <w:rFonts w:ascii="仿宋" w:eastAsia="仿宋" w:hAnsi="仿宋" w:cs="Times New Roman"/>
          <w:sz w:val="28"/>
          <w:szCs w:val="28"/>
        </w:rPr>
      </w:pPr>
      <w:r w:rsidRPr="00096028">
        <w:rPr>
          <w:rFonts w:ascii="仿宋" w:eastAsia="仿宋" w:hAnsi="仿宋" w:cs="Times New Roman" w:hint="eastAsia"/>
          <w:sz w:val="28"/>
          <w:szCs w:val="28"/>
        </w:rPr>
        <w:t>行使终止租赁选择权需支付的款项，前提是租赁期反映出承租人将行使终止租赁选择权；</w:t>
      </w:r>
    </w:p>
    <w:p w:rsidR="00FE7427" w:rsidRPr="00096028" w:rsidRDefault="00FE7427" w:rsidP="001F396B">
      <w:pPr>
        <w:pStyle w:val="a3"/>
        <w:spacing w:before="0" w:beforeAutospacing="0" w:after="0" w:afterAutospacing="0" w:line="560" w:lineRule="exact"/>
        <w:ind w:firstLineChars="200" w:firstLine="560"/>
        <w:jc w:val="both"/>
        <w:divId w:val="666178338"/>
        <w:rPr>
          <w:rFonts w:ascii="仿宋" w:eastAsia="仿宋" w:hAnsi="仿宋" w:cs="Times New Roman"/>
          <w:sz w:val="28"/>
          <w:szCs w:val="28"/>
        </w:rPr>
      </w:pPr>
      <w:r w:rsidRPr="00096028">
        <w:rPr>
          <w:rFonts w:ascii="仿宋" w:eastAsia="仿宋" w:hAnsi="仿宋" w:cs="Times New Roman" w:hint="eastAsia"/>
          <w:sz w:val="28"/>
          <w:szCs w:val="28"/>
        </w:rPr>
        <w:t>根据承租人提供的担保余值预计应支付的款项。</w:t>
      </w:r>
    </w:p>
    <w:p w:rsidR="00FE7427" w:rsidRPr="00096028" w:rsidRDefault="00FE7427" w:rsidP="001F396B">
      <w:pPr>
        <w:pStyle w:val="a3"/>
        <w:spacing w:before="0" w:beforeAutospacing="0" w:after="0" w:afterAutospacing="0" w:line="560" w:lineRule="exact"/>
        <w:ind w:firstLineChars="200" w:firstLine="560"/>
        <w:jc w:val="both"/>
        <w:divId w:val="666178338"/>
        <w:rPr>
          <w:rFonts w:ascii="仿宋" w:eastAsia="仿宋" w:hAnsi="仿宋" w:cs="Times New Roman"/>
          <w:sz w:val="28"/>
          <w:szCs w:val="28"/>
        </w:rPr>
      </w:pPr>
      <w:r w:rsidRPr="00096028">
        <w:rPr>
          <w:rFonts w:ascii="仿宋" w:eastAsia="仿宋" w:hAnsi="仿宋" w:cs="Times New Roman" w:hint="eastAsia"/>
          <w:sz w:val="28"/>
          <w:szCs w:val="28"/>
        </w:rPr>
        <w:lastRenderedPageBreak/>
        <w:t>计算租赁付款额现值时采用租赁内含利率作为折现率，无法确定租赁内含利率的，采用公司增量借款利率作为折现率。租赁付款额与其现值之间的差额作为未确认融资费用，在租赁期各个期间内按照确认租赁付款额现值的折现率确认利息费用，并计入当期损益。未纳入租赁负债计量的可变租赁付款额于实际发生时计入当期损益。</w:t>
      </w:r>
    </w:p>
    <w:p w:rsidR="00FE7427" w:rsidRPr="00096028" w:rsidRDefault="00FE7427" w:rsidP="001F396B">
      <w:pPr>
        <w:pStyle w:val="a3"/>
        <w:spacing w:before="0" w:beforeAutospacing="0" w:after="0" w:afterAutospacing="0" w:line="560" w:lineRule="exact"/>
        <w:ind w:firstLineChars="200" w:firstLine="560"/>
        <w:jc w:val="both"/>
        <w:divId w:val="666178338"/>
        <w:rPr>
          <w:rFonts w:ascii="仿宋" w:eastAsia="仿宋" w:hAnsi="仿宋" w:cs="Times New Roman"/>
          <w:sz w:val="28"/>
          <w:szCs w:val="28"/>
        </w:rPr>
      </w:pPr>
      <w:r w:rsidRPr="00096028">
        <w:rPr>
          <w:rFonts w:ascii="仿宋" w:eastAsia="仿宋" w:hAnsi="仿宋" w:cs="Times New Roman" w:hint="eastAsia"/>
          <w:sz w:val="28"/>
          <w:szCs w:val="28"/>
        </w:rPr>
        <w:t>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50" w:name="_Toc989038"/>
      <w:r w:rsidRPr="00096028">
        <w:rPr>
          <w:rFonts w:ascii="仿宋" w:eastAsia="仿宋" w:hAnsi="仿宋" w:cs="宋体"/>
          <w:b/>
          <w:bCs/>
          <w:sz w:val="28"/>
          <w:szCs w:val="28"/>
        </w:rPr>
        <w:t>36、预计负债</w:t>
      </w:r>
      <w:bookmarkEnd w:id="150"/>
    </w:p>
    <w:p w:rsidR="00FE7427" w:rsidRPr="00096028" w:rsidRDefault="00FE7427" w:rsidP="001F396B">
      <w:pPr>
        <w:pStyle w:val="a3"/>
        <w:spacing w:before="0" w:beforeAutospacing="0" w:after="0" w:afterAutospacing="0" w:line="560" w:lineRule="exact"/>
        <w:ind w:firstLineChars="200" w:firstLine="562"/>
        <w:jc w:val="both"/>
        <w:divId w:val="1764720131"/>
        <w:rPr>
          <w:rFonts w:ascii="仿宋" w:eastAsia="仿宋" w:hAnsi="仿宋" w:cs="Times New Roman"/>
          <w:sz w:val="28"/>
          <w:szCs w:val="28"/>
        </w:rPr>
      </w:pPr>
      <w:r w:rsidRPr="00096028">
        <w:rPr>
          <w:rStyle w:val="a4"/>
          <w:rFonts w:ascii="仿宋" w:eastAsia="仿宋" w:hAnsi="仿宋" w:cs="Times New Roman" w:hint="eastAsia"/>
          <w:sz w:val="28"/>
          <w:szCs w:val="28"/>
        </w:rPr>
        <w:t>（1）预计负债的确认标准</w:t>
      </w:r>
    </w:p>
    <w:p w:rsidR="00FE7427" w:rsidRPr="00096028" w:rsidRDefault="00FE7427" w:rsidP="001F396B">
      <w:pPr>
        <w:pStyle w:val="a3"/>
        <w:spacing w:before="0" w:beforeAutospacing="0" w:after="0" w:afterAutospacing="0" w:line="560" w:lineRule="exact"/>
        <w:ind w:firstLineChars="200" w:firstLine="560"/>
        <w:jc w:val="both"/>
        <w:divId w:val="1764720131"/>
        <w:rPr>
          <w:rFonts w:ascii="仿宋" w:eastAsia="仿宋" w:hAnsi="仿宋" w:cs="Times New Roman"/>
          <w:sz w:val="28"/>
          <w:szCs w:val="28"/>
        </w:rPr>
      </w:pPr>
      <w:r w:rsidRPr="00096028">
        <w:rPr>
          <w:rFonts w:ascii="仿宋" w:eastAsia="仿宋" w:hAnsi="仿宋" w:cs="Times New Roman" w:hint="eastAsia"/>
          <w:sz w:val="28"/>
          <w:szCs w:val="28"/>
        </w:rPr>
        <w:t>如果与或有事项相关的义务同时符合以下条件，本公司将其确认为预计负债：</w:t>
      </w:r>
    </w:p>
    <w:p w:rsidR="00FE7427" w:rsidRPr="00096028" w:rsidRDefault="00FE7427" w:rsidP="001F396B">
      <w:pPr>
        <w:pStyle w:val="a3"/>
        <w:spacing w:before="0" w:beforeAutospacing="0" w:after="0" w:afterAutospacing="0" w:line="560" w:lineRule="exact"/>
        <w:ind w:firstLineChars="200" w:firstLine="560"/>
        <w:jc w:val="both"/>
        <w:divId w:val="1764720131"/>
        <w:rPr>
          <w:rFonts w:ascii="仿宋" w:eastAsia="仿宋" w:hAnsi="仿宋" w:cs="Times New Roman"/>
          <w:sz w:val="28"/>
          <w:szCs w:val="28"/>
        </w:rPr>
      </w:pPr>
      <w:r w:rsidRPr="00096028">
        <w:rPr>
          <w:rFonts w:ascii="仿宋" w:eastAsia="仿宋" w:hAnsi="仿宋" w:cs="Times New Roman" w:hint="eastAsia"/>
          <w:sz w:val="28"/>
          <w:szCs w:val="28"/>
        </w:rPr>
        <w:t>①该义务是本公司承担的现时义务；</w:t>
      </w:r>
    </w:p>
    <w:p w:rsidR="00FE7427" w:rsidRPr="00096028" w:rsidRDefault="00FE7427" w:rsidP="001F396B">
      <w:pPr>
        <w:pStyle w:val="a3"/>
        <w:spacing w:before="0" w:beforeAutospacing="0" w:after="0" w:afterAutospacing="0" w:line="560" w:lineRule="exact"/>
        <w:ind w:firstLineChars="200" w:firstLine="560"/>
        <w:jc w:val="both"/>
        <w:divId w:val="1764720131"/>
        <w:rPr>
          <w:rFonts w:ascii="仿宋" w:eastAsia="仿宋" w:hAnsi="仿宋" w:cs="Times New Roman"/>
          <w:sz w:val="28"/>
          <w:szCs w:val="28"/>
        </w:rPr>
      </w:pPr>
      <w:r w:rsidRPr="00096028">
        <w:rPr>
          <w:rFonts w:ascii="仿宋" w:eastAsia="仿宋" w:hAnsi="仿宋" w:cs="Times New Roman" w:hint="eastAsia"/>
          <w:sz w:val="28"/>
          <w:szCs w:val="28"/>
        </w:rPr>
        <w:t>②该义务的履行很可能导致经济利益流出本公司；</w:t>
      </w:r>
    </w:p>
    <w:p w:rsidR="00FE7427" w:rsidRPr="00096028" w:rsidRDefault="00FE7427" w:rsidP="001F396B">
      <w:pPr>
        <w:pStyle w:val="a3"/>
        <w:spacing w:before="0" w:beforeAutospacing="0" w:after="0" w:afterAutospacing="0" w:line="560" w:lineRule="exact"/>
        <w:ind w:firstLineChars="200" w:firstLine="560"/>
        <w:jc w:val="both"/>
        <w:divId w:val="1764720131"/>
        <w:rPr>
          <w:rFonts w:ascii="仿宋" w:eastAsia="仿宋" w:hAnsi="仿宋" w:cs="Times New Roman"/>
          <w:sz w:val="28"/>
          <w:szCs w:val="28"/>
        </w:rPr>
      </w:pPr>
      <w:r w:rsidRPr="00096028">
        <w:rPr>
          <w:rFonts w:ascii="仿宋" w:eastAsia="仿宋" w:hAnsi="仿宋" w:cs="Times New Roman" w:hint="eastAsia"/>
          <w:sz w:val="28"/>
          <w:szCs w:val="28"/>
        </w:rPr>
        <w:t>③该义务的金额能够可靠地计量。</w:t>
      </w:r>
    </w:p>
    <w:p w:rsidR="00FE7427" w:rsidRPr="00096028" w:rsidRDefault="00FE7427" w:rsidP="001F396B">
      <w:pPr>
        <w:pStyle w:val="a3"/>
        <w:spacing w:before="0" w:beforeAutospacing="0" w:after="0" w:afterAutospacing="0" w:line="560" w:lineRule="exact"/>
        <w:ind w:firstLineChars="200" w:firstLine="562"/>
        <w:jc w:val="both"/>
        <w:divId w:val="1764720131"/>
        <w:rPr>
          <w:rFonts w:ascii="仿宋" w:eastAsia="仿宋" w:hAnsi="仿宋" w:cs="Times New Roman"/>
          <w:sz w:val="28"/>
          <w:szCs w:val="28"/>
        </w:rPr>
      </w:pPr>
      <w:r w:rsidRPr="00096028">
        <w:rPr>
          <w:rStyle w:val="a4"/>
          <w:rFonts w:ascii="仿宋" w:eastAsia="仿宋" w:hAnsi="仿宋" w:cs="Times New Roman" w:hint="eastAsia"/>
          <w:sz w:val="28"/>
          <w:szCs w:val="28"/>
        </w:rPr>
        <w:t>（2）预计负债的计量方法</w:t>
      </w:r>
    </w:p>
    <w:p w:rsidR="00FE7427" w:rsidRPr="00096028" w:rsidRDefault="00FE7427" w:rsidP="001F396B">
      <w:pPr>
        <w:pStyle w:val="a3"/>
        <w:spacing w:before="0" w:beforeAutospacing="0" w:after="0" w:afterAutospacing="0" w:line="560" w:lineRule="exact"/>
        <w:ind w:firstLineChars="200" w:firstLine="560"/>
        <w:jc w:val="both"/>
        <w:divId w:val="1764720131"/>
        <w:rPr>
          <w:rFonts w:ascii="仿宋" w:eastAsia="仿宋" w:hAnsi="仿宋" w:cs="Times New Roman"/>
          <w:sz w:val="28"/>
          <w:szCs w:val="28"/>
        </w:rPr>
      </w:pPr>
      <w:r w:rsidRPr="00096028">
        <w:rPr>
          <w:rFonts w:ascii="仿宋" w:eastAsia="仿宋" w:hAnsi="仿宋" w:cs="Times New Roman" w:hint="eastAsia"/>
          <w:sz w:val="28"/>
          <w:szCs w:val="28"/>
        </w:rPr>
        <w:t>预计负债按照履行相关现时义务所需支出的最佳估计数进行初始计量，并综合考虑与或有事项有关的风险、不确定性和货币时间价值等因素。每个资产负债表日对预计负债的账面价值进行复核。有确凿证据表明该账面价值不能反映当前最佳估计数的，按照当前最佳估计数对该账面价值进行调整。</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51" w:name="_Toc989039"/>
      <w:r w:rsidRPr="00096028">
        <w:rPr>
          <w:rFonts w:ascii="仿宋" w:eastAsia="仿宋" w:hAnsi="仿宋" w:cs="宋体"/>
          <w:b/>
          <w:bCs/>
          <w:sz w:val="28"/>
          <w:szCs w:val="28"/>
        </w:rPr>
        <w:lastRenderedPageBreak/>
        <w:t>37、股份支付</w:t>
      </w:r>
      <w:bookmarkEnd w:id="151"/>
    </w:p>
    <w:p w:rsidR="00FE7427" w:rsidRPr="00096028" w:rsidRDefault="00FE7427" w:rsidP="001F396B">
      <w:pPr>
        <w:pStyle w:val="a3"/>
        <w:spacing w:before="0" w:beforeAutospacing="0" w:after="0" w:afterAutospacing="0" w:line="560" w:lineRule="exact"/>
        <w:ind w:firstLineChars="200" w:firstLine="560"/>
        <w:jc w:val="both"/>
        <w:divId w:val="351492107"/>
        <w:rPr>
          <w:rFonts w:ascii="仿宋" w:eastAsia="仿宋" w:hAnsi="仿宋" w:cs="Times New Roman"/>
          <w:sz w:val="28"/>
          <w:szCs w:val="28"/>
        </w:rPr>
      </w:pPr>
      <w:r w:rsidRPr="00096028">
        <w:rPr>
          <w:rFonts w:ascii="仿宋" w:eastAsia="仿宋" w:hAnsi="仿宋" w:cs="Times New Roman" w:hint="eastAsia"/>
          <w:sz w:val="28"/>
          <w:szCs w:val="28"/>
        </w:rPr>
        <w:t>股份支付分为以权益结算的股份支付和以现金结算的股份支付。以权益结算的股份支付，是指企业为获取服务以股份或其他权益工具作为对价进行结算的交易。以现金结算的股份支付，是指企业为获取服务承担以股份或其他权益工具为基础计算确定的交付现金或其他资产义务的交易。</w:t>
      </w:r>
    </w:p>
    <w:p w:rsidR="00FE7427" w:rsidRPr="00096028" w:rsidRDefault="00FE7427" w:rsidP="001F396B">
      <w:pPr>
        <w:pStyle w:val="a3"/>
        <w:spacing w:before="0" w:beforeAutospacing="0" w:after="0" w:afterAutospacing="0" w:line="560" w:lineRule="exact"/>
        <w:ind w:firstLineChars="200" w:firstLine="560"/>
        <w:jc w:val="both"/>
        <w:divId w:val="351492107"/>
        <w:rPr>
          <w:rFonts w:ascii="仿宋" w:eastAsia="仿宋" w:hAnsi="仿宋" w:cs="Times New Roman"/>
          <w:sz w:val="28"/>
          <w:szCs w:val="28"/>
        </w:rPr>
      </w:pPr>
      <w:r w:rsidRPr="00096028">
        <w:rPr>
          <w:rFonts w:ascii="仿宋" w:eastAsia="仿宋" w:hAnsi="仿宋" w:cs="Times New Roman" w:hint="eastAsia"/>
          <w:sz w:val="28"/>
          <w:szCs w:val="28"/>
        </w:rPr>
        <w:t>以权益结算的股份支付换取职工提供服务的，应当以授予职工权益工具的公允价值计量权益工具的公允价值，应当按照《企业会计准则第22号——金融工具确认和计量》确定。授予后立即可行权的换取职工服务的以权益结算的股份支付，应当在授予日按照权益工具的公允价值计入相关成本或费用，相应增加资本公积。授予日，是指股份支付协议获得批准的日期。完成等待期内的服务或达到规定业绩条件才可行权的换取职工服务的以权益结算的股份支付，在等待期内的每个资产负债表日，应当以对可行权权益工具数量的最佳估计为基础，按照权益工具授予日的公允价值，将当期取得的服务计入相关成本或费用和资本公积。在资产负债表日，后续信息表明可行权权益工具的数量与以前估计不同的，应当进行调整，并在可行权日调整至实际可行权的权益工具数量。等待期，是指可行权条件得到满足的期间。对于可行权条件为规定服务期间的股份支付，等待期为授予日至可行权日的期间；对于可行权条件为规定业绩的股份支付，应当在授予日根据最可能的业绩结果预计等待期的长度。</w:t>
      </w:r>
    </w:p>
    <w:p w:rsidR="00FE7427" w:rsidRPr="00096028" w:rsidRDefault="00FE7427" w:rsidP="001F396B">
      <w:pPr>
        <w:pStyle w:val="a3"/>
        <w:spacing w:before="0" w:beforeAutospacing="0" w:after="0" w:afterAutospacing="0" w:line="560" w:lineRule="exact"/>
        <w:ind w:firstLineChars="200" w:firstLine="560"/>
        <w:jc w:val="both"/>
        <w:divId w:val="351492107"/>
        <w:rPr>
          <w:rFonts w:ascii="仿宋" w:eastAsia="仿宋" w:hAnsi="仿宋" w:cs="Times New Roman"/>
          <w:sz w:val="28"/>
          <w:szCs w:val="28"/>
        </w:rPr>
      </w:pPr>
      <w:r w:rsidRPr="00096028">
        <w:rPr>
          <w:rFonts w:ascii="仿宋" w:eastAsia="仿宋" w:hAnsi="仿宋" w:cs="Times New Roman" w:hint="eastAsia"/>
          <w:sz w:val="28"/>
          <w:szCs w:val="28"/>
        </w:rPr>
        <w:t>以现金结算的股份支付，应当按照企业承担的以股份或其他权益工具为基础计算确定的负债的公允价值计量。授予后立即可行权的以现金结算的股份支付，应当在授予日以企业承担负债的公允价值计入相关成本或费用，相应增加负债。完成等待期内的服务或达到规定业绩条件以后才可行权的以现金结算的股份支付，在等待期内的每个资产负债表日，应当以对可行权情况</w:t>
      </w:r>
      <w:r w:rsidRPr="00096028">
        <w:rPr>
          <w:rFonts w:ascii="仿宋" w:eastAsia="仿宋" w:hAnsi="仿宋" w:cs="Times New Roman" w:hint="eastAsia"/>
          <w:sz w:val="28"/>
          <w:szCs w:val="28"/>
        </w:rPr>
        <w:lastRenderedPageBreak/>
        <w:t>的最佳估计为基础，按照企业承担负债的公允价值金额，将当期取得的服务计入成本或费用和相应的负债。在资产负债表日，后续信息表明企业当期承担债务的公允价值与以前估计不同的，应当进行调整，并在可行权日调整至实际可行权水平。企业应当在相关负债结算前的每个资产负债表日以及结算日，对负债的公允价值重新计量，其变动计入当期损益。</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52" w:name="_Toc989040"/>
      <w:r w:rsidRPr="00096028">
        <w:rPr>
          <w:rFonts w:ascii="仿宋" w:eastAsia="仿宋" w:hAnsi="仿宋" w:cs="宋体"/>
          <w:b/>
          <w:bCs/>
          <w:sz w:val="28"/>
          <w:szCs w:val="28"/>
        </w:rPr>
        <w:t>38、优先股、永续债等其他金融工具</w:t>
      </w:r>
      <w:bookmarkEnd w:id="152"/>
    </w:p>
    <w:p w:rsidR="00FE7427" w:rsidRPr="00096028" w:rsidRDefault="00FE7427" w:rsidP="001F396B">
      <w:pPr>
        <w:pStyle w:val="a3"/>
        <w:spacing w:before="0" w:beforeAutospacing="0" w:after="0" w:afterAutospacing="0" w:line="560" w:lineRule="exact"/>
        <w:ind w:firstLineChars="200" w:firstLine="560"/>
        <w:jc w:val="both"/>
        <w:divId w:val="152181343"/>
        <w:rPr>
          <w:rFonts w:ascii="仿宋" w:eastAsia="仿宋" w:hAnsi="仿宋" w:cs="Times New Roman"/>
          <w:sz w:val="28"/>
          <w:szCs w:val="28"/>
        </w:rPr>
      </w:pPr>
      <w:r w:rsidRPr="00096028">
        <w:rPr>
          <w:rFonts w:ascii="仿宋" w:eastAsia="仿宋" w:hAnsi="仿宋" w:cs="Times New Roman" w:hint="eastAsia"/>
          <w:sz w:val="28"/>
          <w:szCs w:val="28"/>
        </w:rPr>
        <w:t>不适用。</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53" w:name="_Toc989041"/>
      <w:r w:rsidRPr="00096028">
        <w:rPr>
          <w:rFonts w:ascii="仿宋" w:eastAsia="仿宋" w:hAnsi="仿宋" w:cs="宋体"/>
          <w:b/>
          <w:bCs/>
          <w:sz w:val="28"/>
          <w:szCs w:val="28"/>
        </w:rPr>
        <w:t>39、收入</w:t>
      </w:r>
      <w:bookmarkEnd w:id="153"/>
    </w:p>
    <w:p w:rsidR="00FE7427" w:rsidRPr="00096028" w:rsidRDefault="00CC4BDC" w:rsidP="001F396B">
      <w:pPr>
        <w:spacing w:line="560" w:lineRule="exact"/>
        <w:ind w:firstLineChars="200" w:firstLine="560"/>
        <w:rPr>
          <w:rFonts w:ascii="仿宋" w:eastAsia="仿宋" w:hAnsi="仿宋" w:cs="宋体"/>
          <w:sz w:val="28"/>
          <w:szCs w:val="28"/>
        </w:rPr>
      </w:pPr>
      <w:r w:rsidRPr="00096028">
        <w:rPr>
          <w:rFonts w:ascii="仿宋" w:eastAsia="仿宋" w:hAnsi="仿宋" w:cs="宋体"/>
          <w:sz w:val="28"/>
          <w:szCs w:val="28"/>
        </w:rPr>
        <w:t>收入确认和计量所采用的会计政策</w:t>
      </w:r>
    </w:p>
    <w:p w:rsidR="00FE7427" w:rsidRPr="00096028" w:rsidRDefault="00FE7427" w:rsidP="001F396B">
      <w:pPr>
        <w:pStyle w:val="a3"/>
        <w:spacing w:before="0" w:beforeAutospacing="0" w:after="0" w:afterAutospacing="0" w:line="560" w:lineRule="exact"/>
        <w:ind w:firstLineChars="200" w:firstLine="562"/>
        <w:jc w:val="both"/>
        <w:divId w:val="2096659621"/>
        <w:rPr>
          <w:rFonts w:ascii="仿宋" w:eastAsia="仿宋" w:hAnsi="仿宋" w:cs="Times New Roman"/>
          <w:sz w:val="28"/>
          <w:szCs w:val="28"/>
        </w:rPr>
      </w:pPr>
      <w:r w:rsidRPr="00096028">
        <w:rPr>
          <w:rStyle w:val="a4"/>
          <w:rFonts w:ascii="仿宋" w:eastAsia="仿宋" w:hAnsi="仿宋" w:cs="Times New Roman" w:hint="eastAsia"/>
          <w:sz w:val="28"/>
          <w:szCs w:val="28"/>
        </w:rPr>
        <w:t>（1）一般原则</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t>收入是本公司在日常活动中形成的、会导致股东权益增加且与股东投入资本无关的经济利益的总流入。</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t>本公司在履行了合同中的履约义务，即在客户取得相关商品控制权时确认收入。取得相关商品控制权，是指能够主导该商品的使用并从中获得几乎全部的经济利益。</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t>合同中包含两项或多项履约义务的，本公司在合同开始日，按照各单项履约义务所承诺商品或服务的单独售价的相对比例，将交易价格分摊至各单项履约义务，按照分摊至各单项履约义务的交易价格计量收入。</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t>交易价格是本公司因向客户转让商品或服务而预期有权收取的对价金额，不包括代第三方收取的款项。在确定合同交易价格时，如果存在可变对价，本公司按照期望值或最可能发生金额确定可变对价的最佳估计数，并以不超过在相关不确定性消除时累计已确认收入极可能不会发生重大转回的金额计入交易价格。合同中如果存在重大融资成分，本公司将根据客户在取得商品控制权时即以现金支付的应付金额确定交易价格，该交易价格与合同对价之</w:t>
      </w:r>
      <w:r w:rsidRPr="00096028">
        <w:rPr>
          <w:rFonts w:ascii="仿宋" w:eastAsia="仿宋" w:hAnsi="仿宋" w:cs="Times New Roman" w:hint="eastAsia"/>
          <w:sz w:val="28"/>
          <w:szCs w:val="28"/>
        </w:rPr>
        <w:lastRenderedPageBreak/>
        <w:t>间的差额，在合同期间内采用实际利率法摊销，对于控制权转移与客户支付价款间隔未超过一年的，本公司不考虑其中的融资成分。</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t>满足下列条件之一的，属于在某一时段内履行履约义务；否则，属于在某一时点履行履约义务：</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t>①客户在本公司履约的同时即取得并消耗本公司履约所带来的经济利益；</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t>②客户能够控制本公司履约过程中在建的商品；</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t>③本公司履约过程中所产出的商品具有不可替代用途，且本公司在整个合同期间内有权就累计至今已完成的履约部分收取款项。</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t>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t>对于在某一时点履行的履约义务，本公司在客户取得相关商品控制权时点确认收入。在判断客户是否已取得商品或服务控制权时，本公司会考虑下列迹象：</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t>①本公司就该商品或服务享有现时收款权利，即客户就该商品负有现时付款义务；</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t>②本公司已将该商品的法定所有权转移给客户，即客户已拥有了该商品的法定所有权；</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t>③本公司已将该商品的实物转移给客户，即客户已实物占有该商品；</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t>④本公司已将该商品所有权上的主要风险和报酬转移给客户，即客户已取得该商品所有权上的主要风险和报酬；</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t>⑤客户已接受该商品。</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lastRenderedPageBreak/>
        <w:t>主要责任人与代理人</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t>本公司根据在向客户转让商品或服务前是否拥有对该商品或服务的控制权，来判断从事交易时本公司的身份是主要责任人还是代理人。本公司在向客户转让商品或服务前能够控制该商品或服务的，本公司是主要责任人，按照已收或应收对价总额确认收入。否则，本公司为代理人，按照预期有权收取的佣金或手续费的金额确认收入，该金额应当按照已收或应收对价总额扣除应支付给其他相关方的价款后的净额，或者按照既定的佣金金额或比例等确定。</w:t>
      </w:r>
    </w:p>
    <w:p w:rsidR="00FE7427" w:rsidRPr="00096028" w:rsidRDefault="00FE7427" w:rsidP="001F396B">
      <w:pPr>
        <w:pStyle w:val="a3"/>
        <w:spacing w:before="0" w:beforeAutospacing="0" w:after="0" w:afterAutospacing="0" w:line="560" w:lineRule="exact"/>
        <w:ind w:firstLineChars="200" w:firstLine="562"/>
        <w:jc w:val="both"/>
        <w:divId w:val="2096659621"/>
        <w:rPr>
          <w:rFonts w:ascii="仿宋" w:eastAsia="仿宋" w:hAnsi="仿宋" w:cs="Times New Roman"/>
          <w:sz w:val="28"/>
          <w:szCs w:val="28"/>
        </w:rPr>
      </w:pPr>
      <w:r w:rsidRPr="00096028">
        <w:rPr>
          <w:rStyle w:val="a4"/>
          <w:rFonts w:ascii="仿宋" w:eastAsia="仿宋" w:hAnsi="仿宋" w:cs="Times New Roman" w:hint="eastAsia"/>
          <w:sz w:val="28"/>
          <w:szCs w:val="28"/>
        </w:rPr>
        <w:t>（2）具体方法</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t>本公司收入确认的具体方法如下：</w:t>
      </w:r>
    </w:p>
    <w:p w:rsidR="00FE7427" w:rsidRPr="00096028" w:rsidRDefault="00FE7427" w:rsidP="001F396B">
      <w:pPr>
        <w:pStyle w:val="a3"/>
        <w:spacing w:before="0" w:beforeAutospacing="0" w:after="0" w:afterAutospacing="0" w:line="560" w:lineRule="exact"/>
        <w:ind w:firstLineChars="200" w:firstLine="560"/>
        <w:jc w:val="both"/>
        <w:divId w:val="2096659621"/>
        <w:rPr>
          <w:rFonts w:ascii="仿宋" w:eastAsia="仿宋" w:hAnsi="仿宋" w:cs="Times New Roman"/>
          <w:sz w:val="28"/>
          <w:szCs w:val="28"/>
        </w:rPr>
      </w:pPr>
      <w:r w:rsidRPr="00096028">
        <w:rPr>
          <w:rFonts w:ascii="仿宋" w:eastAsia="仿宋" w:hAnsi="仿宋" w:cs="Times New Roman" w:hint="eastAsia"/>
          <w:sz w:val="28"/>
          <w:szCs w:val="28"/>
        </w:rPr>
        <w:t>本公司与客户之间的销售商品合同包含转让高端电源变换器、钨合金预制破片以及食糖的履约义务，属于在某一时点履行履约义务。产品收入确认需满足以下条件：本公司已根据合同约定将产品交付给客户且客户已接受该商品，已经收回货款或取得了收款凭证且相关的经济利益很可能流入，商品所有权上的主要风险和报酬已转移，商品的法定所有权已转移。</w:t>
      </w:r>
    </w:p>
    <w:p w:rsidR="00FE7427" w:rsidRPr="00096028" w:rsidRDefault="00CC4BDC" w:rsidP="001F396B">
      <w:pPr>
        <w:spacing w:line="560" w:lineRule="exact"/>
        <w:ind w:firstLineChars="200" w:firstLine="560"/>
        <w:rPr>
          <w:rFonts w:ascii="仿宋" w:eastAsia="仿宋" w:hAnsi="仿宋" w:cs="宋体"/>
          <w:sz w:val="28"/>
          <w:szCs w:val="28"/>
        </w:rPr>
      </w:pPr>
      <w:r w:rsidRPr="00096028">
        <w:rPr>
          <w:rFonts w:ascii="仿宋" w:eastAsia="仿宋" w:hAnsi="仿宋" w:cs="宋体"/>
          <w:sz w:val="28"/>
          <w:szCs w:val="28"/>
        </w:rPr>
        <w:t>同类业务采用不同经营模式导致收入确认会计政策存在差异的情况</w:t>
      </w:r>
    </w:p>
    <w:p w:rsidR="00FE7427" w:rsidRPr="00096028" w:rsidRDefault="00FE7427" w:rsidP="001F396B">
      <w:pPr>
        <w:pStyle w:val="a3"/>
        <w:spacing w:before="0" w:beforeAutospacing="0" w:after="0" w:afterAutospacing="0" w:line="560" w:lineRule="exact"/>
        <w:ind w:firstLineChars="200" w:firstLine="560"/>
        <w:jc w:val="both"/>
        <w:divId w:val="710307233"/>
        <w:rPr>
          <w:rFonts w:ascii="仿宋" w:eastAsia="仿宋" w:hAnsi="仿宋" w:cs="Times New Roman"/>
          <w:sz w:val="28"/>
          <w:szCs w:val="28"/>
        </w:rPr>
      </w:pPr>
      <w:r w:rsidRPr="00096028">
        <w:rPr>
          <w:rFonts w:ascii="仿宋" w:eastAsia="仿宋" w:hAnsi="仿宋" w:cs="Times New Roman" w:hint="eastAsia"/>
          <w:sz w:val="28"/>
          <w:szCs w:val="28"/>
        </w:rPr>
        <w:t>不适用。</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54" w:name="_Toc989042"/>
      <w:r w:rsidRPr="00096028">
        <w:rPr>
          <w:rFonts w:ascii="仿宋" w:eastAsia="仿宋" w:hAnsi="仿宋" w:cs="宋体"/>
          <w:b/>
          <w:bCs/>
          <w:sz w:val="28"/>
          <w:szCs w:val="28"/>
        </w:rPr>
        <w:t>40、政府补助</w:t>
      </w:r>
      <w:bookmarkEnd w:id="154"/>
    </w:p>
    <w:p w:rsidR="00FE7427" w:rsidRPr="00096028" w:rsidRDefault="00FE7427" w:rsidP="001F396B">
      <w:pPr>
        <w:pStyle w:val="a3"/>
        <w:spacing w:before="0" w:beforeAutospacing="0" w:after="0" w:afterAutospacing="0" w:line="560" w:lineRule="exact"/>
        <w:ind w:firstLineChars="200" w:firstLine="562"/>
        <w:jc w:val="both"/>
        <w:divId w:val="901138146"/>
        <w:rPr>
          <w:rFonts w:ascii="仿宋" w:eastAsia="仿宋" w:hAnsi="仿宋" w:cs="Times New Roman"/>
          <w:sz w:val="28"/>
          <w:szCs w:val="28"/>
        </w:rPr>
      </w:pPr>
      <w:r w:rsidRPr="00096028">
        <w:rPr>
          <w:rStyle w:val="a4"/>
          <w:rFonts w:ascii="仿宋" w:eastAsia="仿宋" w:hAnsi="仿宋" w:cs="Times New Roman" w:hint="eastAsia"/>
          <w:sz w:val="28"/>
          <w:szCs w:val="28"/>
        </w:rPr>
        <w:t>（1）政府补助的确认</w:t>
      </w:r>
    </w:p>
    <w:p w:rsidR="00FE7427" w:rsidRPr="00096028" w:rsidRDefault="00FE7427" w:rsidP="001F396B">
      <w:pPr>
        <w:pStyle w:val="a3"/>
        <w:spacing w:before="0" w:beforeAutospacing="0" w:after="0" w:afterAutospacing="0" w:line="560" w:lineRule="exact"/>
        <w:ind w:firstLineChars="200" w:firstLine="560"/>
        <w:jc w:val="both"/>
        <w:divId w:val="901138146"/>
        <w:rPr>
          <w:rFonts w:ascii="仿宋" w:eastAsia="仿宋" w:hAnsi="仿宋" w:cs="Times New Roman"/>
          <w:sz w:val="28"/>
          <w:szCs w:val="28"/>
        </w:rPr>
      </w:pPr>
      <w:r w:rsidRPr="00096028">
        <w:rPr>
          <w:rFonts w:ascii="仿宋" w:eastAsia="仿宋" w:hAnsi="仿宋" w:cs="Times New Roman" w:hint="eastAsia"/>
          <w:sz w:val="28"/>
          <w:szCs w:val="28"/>
        </w:rPr>
        <w:t>政府补助同时满足下列条件的，才能予以确认：</w:t>
      </w:r>
    </w:p>
    <w:p w:rsidR="00FE7427" w:rsidRPr="00096028" w:rsidRDefault="00FE7427" w:rsidP="001F396B">
      <w:pPr>
        <w:pStyle w:val="a3"/>
        <w:spacing w:before="0" w:beforeAutospacing="0" w:after="0" w:afterAutospacing="0" w:line="560" w:lineRule="exact"/>
        <w:ind w:firstLineChars="200" w:firstLine="560"/>
        <w:jc w:val="both"/>
        <w:divId w:val="901138146"/>
        <w:rPr>
          <w:rFonts w:ascii="仿宋" w:eastAsia="仿宋" w:hAnsi="仿宋" w:cs="Times New Roman"/>
          <w:sz w:val="28"/>
          <w:szCs w:val="28"/>
        </w:rPr>
      </w:pPr>
      <w:r w:rsidRPr="00096028">
        <w:rPr>
          <w:rFonts w:ascii="仿宋" w:eastAsia="仿宋" w:hAnsi="仿宋" w:cs="Times New Roman" w:hint="eastAsia"/>
          <w:sz w:val="28"/>
          <w:szCs w:val="28"/>
        </w:rPr>
        <w:t>①本公司能够满足政府补助所附条件；</w:t>
      </w:r>
    </w:p>
    <w:p w:rsidR="00FE7427" w:rsidRPr="00096028" w:rsidRDefault="00FE7427" w:rsidP="001F396B">
      <w:pPr>
        <w:pStyle w:val="a3"/>
        <w:spacing w:before="0" w:beforeAutospacing="0" w:after="0" w:afterAutospacing="0" w:line="560" w:lineRule="exact"/>
        <w:ind w:firstLineChars="200" w:firstLine="560"/>
        <w:jc w:val="both"/>
        <w:divId w:val="901138146"/>
        <w:rPr>
          <w:rFonts w:ascii="仿宋" w:eastAsia="仿宋" w:hAnsi="仿宋" w:cs="Times New Roman"/>
          <w:sz w:val="28"/>
          <w:szCs w:val="28"/>
        </w:rPr>
      </w:pPr>
      <w:r w:rsidRPr="00096028">
        <w:rPr>
          <w:rFonts w:ascii="仿宋" w:eastAsia="仿宋" w:hAnsi="仿宋" w:cs="Times New Roman" w:hint="eastAsia"/>
          <w:sz w:val="28"/>
          <w:szCs w:val="28"/>
        </w:rPr>
        <w:t>②本公司能够收到政府补助。</w:t>
      </w:r>
    </w:p>
    <w:p w:rsidR="00FE7427" w:rsidRPr="00096028" w:rsidRDefault="00FE7427" w:rsidP="001F396B">
      <w:pPr>
        <w:pStyle w:val="a3"/>
        <w:spacing w:before="0" w:beforeAutospacing="0" w:after="0" w:afterAutospacing="0" w:line="560" w:lineRule="exact"/>
        <w:ind w:firstLineChars="200" w:firstLine="562"/>
        <w:jc w:val="both"/>
        <w:divId w:val="901138146"/>
        <w:rPr>
          <w:rFonts w:ascii="仿宋" w:eastAsia="仿宋" w:hAnsi="仿宋" w:cs="Times New Roman"/>
          <w:sz w:val="28"/>
          <w:szCs w:val="28"/>
        </w:rPr>
      </w:pPr>
      <w:r w:rsidRPr="00096028">
        <w:rPr>
          <w:rStyle w:val="a4"/>
          <w:rFonts w:ascii="仿宋" w:eastAsia="仿宋" w:hAnsi="仿宋" w:cs="Times New Roman" w:hint="eastAsia"/>
          <w:sz w:val="28"/>
          <w:szCs w:val="28"/>
        </w:rPr>
        <w:t>（2）政府补助的计量</w:t>
      </w:r>
    </w:p>
    <w:p w:rsidR="00FE7427" w:rsidRPr="00096028" w:rsidRDefault="00FE7427" w:rsidP="001F396B">
      <w:pPr>
        <w:pStyle w:val="a3"/>
        <w:spacing w:before="0" w:beforeAutospacing="0" w:after="0" w:afterAutospacing="0" w:line="560" w:lineRule="exact"/>
        <w:ind w:firstLineChars="200" w:firstLine="560"/>
        <w:jc w:val="both"/>
        <w:divId w:val="901138146"/>
        <w:rPr>
          <w:rFonts w:ascii="仿宋" w:eastAsia="仿宋" w:hAnsi="仿宋" w:cs="Times New Roman"/>
          <w:sz w:val="28"/>
          <w:szCs w:val="28"/>
        </w:rPr>
      </w:pPr>
      <w:r w:rsidRPr="00096028">
        <w:rPr>
          <w:rFonts w:ascii="仿宋" w:eastAsia="仿宋" w:hAnsi="仿宋" w:cs="Times New Roman" w:hint="eastAsia"/>
          <w:sz w:val="28"/>
          <w:szCs w:val="28"/>
        </w:rPr>
        <w:lastRenderedPageBreak/>
        <w:t>政府补助为货币性资产的，按照收到或应收的金额计量。政府补助为非货币性资产的，按照公允价值计量；公允价值不能可靠取得的，按照名义金额1元计量。</w:t>
      </w:r>
    </w:p>
    <w:p w:rsidR="00FE7427" w:rsidRPr="00096028" w:rsidRDefault="00FE7427" w:rsidP="001F396B">
      <w:pPr>
        <w:pStyle w:val="a3"/>
        <w:spacing w:before="0" w:beforeAutospacing="0" w:after="0" w:afterAutospacing="0" w:line="560" w:lineRule="exact"/>
        <w:ind w:firstLineChars="200" w:firstLine="562"/>
        <w:jc w:val="both"/>
        <w:divId w:val="901138146"/>
        <w:rPr>
          <w:rFonts w:ascii="仿宋" w:eastAsia="仿宋" w:hAnsi="仿宋" w:cs="Times New Roman"/>
          <w:sz w:val="28"/>
          <w:szCs w:val="28"/>
        </w:rPr>
      </w:pPr>
      <w:r w:rsidRPr="00096028">
        <w:rPr>
          <w:rStyle w:val="a4"/>
          <w:rFonts w:ascii="仿宋" w:eastAsia="仿宋" w:hAnsi="仿宋" w:cs="Times New Roman" w:hint="eastAsia"/>
          <w:sz w:val="28"/>
          <w:szCs w:val="28"/>
        </w:rPr>
        <w:t>（3）政府补助的会计处理</w:t>
      </w:r>
    </w:p>
    <w:p w:rsidR="00FE7427" w:rsidRPr="00096028" w:rsidRDefault="00FE7427" w:rsidP="001F396B">
      <w:pPr>
        <w:pStyle w:val="a3"/>
        <w:spacing w:before="0" w:beforeAutospacing="0" w:after="0" w:afterAutospacing="0" w:line="560" w:lineRule="exact"/>
        <w:ind w:firstLineChars="200" w:firstLine="560"/>
        <w:jc w:val="both"/>
        <w:divId w:val="901138146"/>
        <w:rPr>
          <w:rFonts w:ascii="仿宋" w:eastAsia="仿宋" w:hAnsi="仿宋" w:cs="Times New Roman"/>
          <w:sz w:val="28"/>
          <w:szCs w:val="28"/>
        </w:rPr>
      </w:pPr>
      <w:r w:rsidRPr="00096028">
        <w:rPr>
          <w:rFonts w:ascii="仿宋" w:eastAsia="仿宋" w:hAnsi="仿宋" w:cs="Times New Roman" w:hint="eastAsia"/>
          <w:sz w:val="28"/>
          <w:szCs w:val="28"/>
        </w:rPr>
        <w:t>①与资产相关的政府补助</w:t>
      </w:r>
    </w:p>
    <w:p w:rsidR="00FE7427" w:rsidRPr="00096028" w:rsidRDefault="00FE7427" w:rsidP="001F396B">
      <w:pPr>
        <w:pStyle w:val="a3"/>
        <w:spacing w:before="0" w:beforeAutospacing="0" w:after="0" w:afterAutospacing="0" w:line="560" w:lineRule="exact"/>
        <w:ind w:firstLineChars="200" w:firstLine="560"/>
        <w:jc w:val="both"/>
        <w:divId w:val="901138146"/>
        <w:rPr>
          <w:rFonts w:ascii="仿宋" w:eastAsia="仿宋" w:hAnsi="仿宋" w:cs="Times New Roman"/>
          <w:sz w:val="28"/>
          <w:szCs w:val="28"/>
        </w:rPr>
      </w:pPr>
      <w:r w:rsidRPr="00096028">
        <w:rPr>
          <w:rFonts w:ascii="仿宋" w:eastAsia="仿宋" w:hAnsi="仿宋" w:cs="Times New Roman" w:hint="eastAsia"/>
          <w:sz w:val="28"/>
          <w:szCs w:val="28"/>
        </w:rPr>
        <w:t>公司取得的、用于购建或以其他方式形成长期资产的政府补助划分为与资产相关的政府补助。与资产相关的政府补助确认为递延收益，在相关资产使用期限内按照合理、系统的方法分期计入损益。按照名义金额计量的政府补助，直接计入当期损益。相关资产在使用寿命结束前被出售、转让、报废或发生毁损的，将尚未分配的相关递延收益余额转入资产处置当期的损益。</w:t>
      </w:r>
    </w:p>
    <w:p w:rsidR="00FE7427" w:rsidRPr="00096028" w:rsidRDefault="00FE7427" w:rsidP="001F396B">
      <w:pPr>
        <w:pStyle w:val="a3"/>
        <w:spacing w:before="0" w:beforeAutospacing="0" w:after="0" w:afterAutospacing="0" w:line="560" w:lineRule="exact"/>
        <w:ind w:firstLineChars="200" w:firstLine="560"/>
        <w:jc w:val="both"/>
        <w:divId w:val="901138146"/>
        <w:rPr>
          <w:rFonts w:ascii="仿宋" w:eastAsia="仿宋" w:hAnsi="仿宋" w:cs="Times New Roman"/>
          <w:sz w:val="28"/>
          <w:szCs w:val="28"/>
        </w:rPr>
      </w:pPr>
      <w:r w:rsidRPr="00096028">
        <w:rPr>
          <w:rFonts w:ascii="仿宋" w:eastAsia="仿宋" w:hAnsi="仿宋" w:cs="Times New Roman" w:hint="eastAsia"/>
          <w:sz w:val="28"/>
          <w:szCs w:val="28"/>
        </w:rPr>
        <w:t>②与收益相关的政府补助</w:t>
      </w:r>
    </w:p>
    <w:p w:rsidR="00FE7427" w:rsidRPr="00096028" w:rsidRDefault="00FE7427" w:rsidP="001F396B">
      <w:pPr>
        <w:pStyle w:val="a3"/>
        <w:spacing w:before="0" w:beforeAutospacing="0" w:after="0" w:afterAutospacing="0" w:line="560" w:lineRule="exact"/>
        <w:ind w:firstLineChars="200" w:firstLine="560"/>
        <w:jc w:val="both"/>
        <w:divId w:val="901138146"/>
        <w:rPr>
          <w:rFonts w:ascii="仿宋" w:eastAsia="仿宋" w:hAnsi="仿宋" w:cs="Times New Roman"/>
          <w:sz w:val="28"/>
          <w:szCs w:val="28"/>
        </w:rPr>
      </w:pPr>
      <w:r w:rsidRPr="00096028">
        <w:rPr>
          <w:rFonts w:ascii="仿宋" w:eastAsia="仿宋" w:hAnsi="仿宋" w:cs="Times New Roman" w:hint="eastAsia"/>
          <w:sz w:val="28"/>
          <w:szCs w:val="28"/>
        </w:rPr>
        <w:t>除与资产相关的政府补助之外的政府补助划分为与收益相关的政府补助。与收益相关的政府补助，分情况按照以下规定进行会计处理：</w:t>
      </w:r>
    </w:p>
    <w:p w:rsidR="00FE7427" w:rsidRPr="00096028" w:rsidRDefault="00FE7427" w:rsidP="001F396B">
      <w:pPr>
        <w:pStyle w:val="a3"/>
        <w:spacing w:before="0" w:beforeAutospacing="0" w:after="0" w:afterAutospacing="0" w:line="560" w:lineRule="exact"/>
        <w:ind w:firstLineChars="200" w:firstLine="560"/>
        <w:jc w:val="both"/>
        <w:divId w:val="901138146"/>
        <w:rPr>
          <w:rFonts w:ascii="仿宋" w:eastAsia="仿宋" w:hAnsi="仿宋" w:cs="Times New Roman"/>
          <w:sz w:val="28"/>
          <w:szCs w:val="28"/>
        </w:rPr>
      </w:pPr>
      <w:r w:rsidRPr="00096028">
        <w:rPr>
          <w:rFonts w:ascii="仿宋" w:eastAsia="仿宋" w:hAnsi="仿宋" w:cs="Times New Roman" w:hint="eastAsia"/>
          <w:sz w:val="28"/>
          <w:szCs w:val="28"/>
        </w:rPr>
        <w:t>用于补偿本公司以后期间的相关成本费用或损失的，确认为递延收益，并在确认相关成本费用或损失的期间，计入当期损益；</w:t>
      </w:r>
    </w:p>
    <w:p w:rsidR="00FE7427" w:rsidRPr="00096028" w:rsidRDefault="00FE7427" w:rsidP="001F396B">
      <w:pPr>
        <w:pStyle w:val="a3"/>
        <w:spacing w:before="0" w:beforeAutospacing="0" w:after="0" w:afterAutospacing="0" w:line="560" w:lineRule="exact"/>
        <w:ind w:firstLineChars="200" w:firstLine="560"/>
        <w:jc w:val="both"/>
        <w:divId w:val="901138146"/>
        <w:rPr>
          <w:rFonts w:ascii="仿宋" w:eastAsia="仿宋" w:hAnsi="仿宋" w:cs="Times New Roman"/>
          <w:sz w:val="28"/>
          <w:szCs w:val="28"/>
        </w:rPr>
      </w:pPr>
      <w:r w:rsidRPr="00096028">
        <w:rPr>
          <w:rFonts w:ascii="仿宋" w:eastAsia="仿宋" w:hAnsi="仿宋" w:cs="Times New Roman" w:hint="eastAsia"/>
          <w:sz w:val="28"/>
          <w:szCs w:val="28"/>
        </w:rPr>
        <w:t>用于补偿本公司已发生的相关成本费用或损失的，直接计入当期损益。</w:t>
      </w:r>
    </w:p>
    <w:p w:rsidR="00FE7427" w:rsidRPr="00096028" w:rsidRDefault="00FE7427" w:rsidP="001F396B">
      <w:pPr>
        <w:pStyle w:val="a3"/>
        <w:spacing w:before="0" w:beforeAutospacing="0" w:after="0" w:afterAutospacing="0" w:line="560" w:lineRule="exact"/>
        <w:ind w:firstLineChars="200" w:firstLine="560"/>
        <w:jc w:val="both"/>
        <w:divId w:val="901138146"/>
        <w:rPr>
          <w:rFonts w:ascii="仿宋" w:eastAsia="仿宋" w:hAnsi="仿宋" w:cs="Times New Roman"/>
          <w:sz w:val="28"/>
          <w:szCs w:val="28"/>
        </w:rPr>
      </w:pPr>
      <w:r w:rsidRPr="00096028">
        <w:rPr>
          <w:rFonts w:ascii="仿宋" w:eastAsia="仿宋" w:hAnsi="仿宋" w:cs="Times New Roman" w:hint="eastAsia"/>
          <w:sz w:val="28"/>
          <w:szCs w:val="28"/>
        </w:rPr>
        <w:t>对于同时包含与资产相关部分和与收益相关部分的政府补助，区分不同部分分别进行会计处理；难以区分的，整体归类为与收益相关的政府补助。</w:t>
      </w:r>
    </w:p>
    <w:p w:rsidR="00FE7427" w:rsidRPr="00096028" w:rsidRDefault="00FE7427" w:rsidP="001F396B">
      <w:pPr>
        <w:pStyle w:val="a3"/>
        <w:spacing w:before="0" w:beforeAutospacing="0" w:after="0" w:afterAutospacing="0" w:line="560" w:lineRule="exact"/>
        <w:ind w:firstLineChars="200" w:firstLine="560"/>
        <w:jc w:val="both"/>
        <w:divId w:val="901138146"/>
        <w:rPr>
          <w:rFonts w:ascii="仿宋" w:eastAsia="仿宋" w:hAnsi="仿宋" w:cs="Times New Roman"/>
          <w:sz w:val="28"/>
          <w:szCs w:val="28"/>
        </w:rPr>
      </w:pPr>
      <w:r w:rsidRPr="00096028">
        <w:rPr>
          <w:rFonts w:ascii="仿宋" w:eastAsia="仿宋" w:hAnsi="仿宋" w:cs="Times New Roman" w:hint="eastAsia"/>
          <w:sz w:val="28"/>
          <w:szCs w:val="28"/>
        </w:rPr>
        <w:t>与本公司日常活动相关的政府补助，按照经济业务实质，计入其他收益。与本公司日常活动无关的政府补助，计入营业外收支。</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55" w:name="_Toc989043"/>
      <w:r w:rsidRPr="00096028">
        <w:rPr>
          <w:rFonts w:ascii="仿宋" w:eastAsia="仿宋" w:hAnsi="仿宋" w:cs="宋体"/>
          <w:b/>
          <w:bCs/>
          <w:sz w:val="28"/>
          <w:szCs w:val="28"/>
        </w:rPr>
        <w:t>41、递延所得税资产/递延所得税负债</w:t>
      </w:r>
      <w:bookmarkEnd w:id="155"/>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本公司通常根据资产与负债在资产负债表日的账面价值与计税基础之间的暂时性差异，采用资产负债表债务法将应纳税暂时性差异或可抵扣暂时性</w:t>
      </w:r>
      <w:r w:rsidRPr="00096028">
        <w:rPr>
          <w:rFonts w:ascii="仿宋" w:eastAsia="仿宋" w:hAnsi="仿宋" w:cs="Times New Roman" w:hint="eastAsia"/>
          <w:sz w:val="28"/>
          <w:szCs w:val="28"/>
        </w:rPr>
        <w:lastRenderedPageBreak/>
        <w:t>差异对所得税的影响额确认和计量为递延所得税负债或递延所得税资产。本公司不对递延所得税资产和递延所得税负债进行折现。</w:t>
      </w:r>
    </w:p>
    <w:p w:rsidR="00FE7427" w:rsidRPr="00096028" w:rsidRDefault="00FE7427" w:rsidP="001F396B">
      <w:pPr>
        <w:pStyle w:val="a3"/>
        <w:spacing w:before="0" w:beforeAutospacing="0" w:after="0" w:afterAutospacing="0" w:line="560" w:lineRule="exact"/>
        <w:ind w:firstLineChars="200" w:firstLine="562"/>
        <w:jc w:val="both"/>
        <w:divId w:val="1711567619"/>
        <w:rPr>
          <w:rFonts w:ascii="仿宋" w:eastAsia="仿宋" w:hAnsi="仿宋" w:cs="Times New Roman"/>
          <w:sz w:val="28"/>
          <w:szCs w:val="28"/>
        </w:rPr>
      </w:pPr>
      <w:r w:rsidRPr="00096028">
        <w:rPr>
          <w:rStyle w:val="a4"/>
          <w:rFonts w:ascii="仿宋" w:eastAsia="仿宋" w:hAnsi="仿宋" w:cs="Times New Roman" w:hint="eastAsia"/>
          <w:sz w:val="28"/>
          <w:szCs w:val="28"/>
        </w:rPr>
        <w:t>（1）递延所得税资产的确认</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对于可抵扣暂时性差异、能够结转以后年度的可抵扣亏损和税款抵减，其对所得税的影响额按预计转回期间的所得税税率计算，并将该影响额确认为递延所得税资产，但是以本公司很可能取得用来抵扣可抵扣暂时性差异、可抵扣亏损和税款抵减的未来应纳税所得额为限。</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同时具有下列特征的交易或事项中因资产或负债的初始确认所产生的可抵扣暂时性差异对所得税的影响额不确认为递延所得税资产：</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A.该项交易不是企业合并；</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B.交易发生时既不影响会计利润也不影响应纳税所得额（或可抵扣亏损）。</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本公司对与子公司、联营公司及合营企业投资相关的可抵扣暂时性差异，同时满足下列两项条件的，其对所得税的影响额（才能）确认为递延所得税资产：</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A.暂时性差异在可预见的未来很可能转回；</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B.未来很可能获得用来抵扣可抵扣暂时性差异的应纳税所得额；</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资产负债表日，有确凿证据表明未来期间很可能获得足够的应纳税所得额用来抵扣可抵扣暂时性差异的，确认以前期间未确认的递延所得税资产。</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在资产负债表日，本公司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rsidR="00FE7427" w:rsidRPr="00096028" w:rsidRDefault="00FE7427" w:rsidP="001F396B">
      <w:pPr>
        <w:pStyle w:val="a3"/>
        <w:spacing w:before="0" w:beforeAutospacing="0" w:after="0" w:afterAutospacing="0" w:line="560" w:lineRule="exact"/>
        <w:ind w:firstLineChars="200" w:firstLine="562"/>
        <w:jc w:val="both"/>
        <w:divId w:val="1711567619"/>
        <w:rPr>
          <w:rFonts w:ascii="仿宋" w:eastAsia="仿宋" w:hAnsi="仿宋" w:cs="Times New Roman"/>
          <w:sz w:val="28"/>
          <w:szCs w:val="28"/>
        </w:rPr>
      </w:pPr>
      <w:r w:rsidRPr="00096028">
        <w:rPr>
          <w:rStyle w:val="a4"/>
          <w:rFonts w:ascii="仿宋" w:eastAsia="仿宋" w:hAnsi="仿宋" w:cs="Times New Roman" w:hint="eastAsia"/>
          <w:sz w:val="28"/>
          <w:szCs w:val="28"/>
        </w:rPr>
        <w:t>（2）递延所得税负债的确认</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lastRenderedPageBreak/>
        <w:t>本公司所有应纳税暂时性差异均按预计转回期间的所得税税率计量对所得税的影响，并将该影响额确认为递延所得税负债，但下列情况的除外：</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①因下列交易或事项中产生的应纳税暂时性差异对所得税的影响不确认为递延所得税负债：</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A.商誉的初始确认；</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B.具有以下特征的交易中产生的资产或负债的初始确认：该交易不是企业合并，并且交易发生时既不影响会计利润也不影响应纳税所得额或可抵扣亏损。</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②本公司对与子公司、合营企业及联营企业投资相关的应纳税暂时性差异，其对所得税的影响额一般确认为递延所得税负债，但同时满足以下两项条件的除外：</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A.本公司能够控制暂时性差异转回的时间；</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B.该暂时性差异在可预见的未来很可能不会转回。</w:t>
      </w:r>
    </w:p>
    <w:p w:rsidR="00FE7427" w:rsidRPr="00096028" w:rsidRDefault="00FE7427" w:rsidP="001F396B">
      <w:pPr>
        <w:pStyle w:val="a3"/>
        <w:spacing w:before="0" w:beforeAutospacing="0" w:after="0" w:afterAutospacing="0" w:line="560" w:lineRule="exact"/>
        <w:ind w:firstLineChars="200" w:firstLine="562"/>
        <w:jc w:val="both"/>
        <w:divId w:val="1711567619"/>
        <w:rPr>
          <w:rFonts w:ascii="仿宋" w:eastAsia="仿宋" w:hAnsi="仿宋" w:cs="Times New Roman"/>
          <w:sz w:val="28"/>
          <w:szCs w:val="28"/>
        </w:rPr>
      </w:pPr>
      <w:r w:rsidRPr="00096028">
        <w:rPr>
          <w:rStyle w:val="a4"/>
          <w:rFonts w:ascii="仿宋" w:eastAsia="仿宋" w:hAnsi="仿宋" w:cs="Times New Roman" w:hint="eastAsia"/>
          <w:sz w:val="28"/>
          <w:szCs w:val="28"/>
        </w:rPr>
        <w:t>（3）特定交易或事项所涉及的递延所得税负债或资产的确认</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①与企业合并相关的递延所得税负债或资产</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非同一控制下企业合并产生的应纳税暂时性差异或可抵扣暂时性差异，在确认递延所得税负债或递延所得税资产的同时，相关的递延所得税费用（或收益），通常调整企业合并中所确认的商誉。</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②直接计入所有者权益的项目</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与直接计入所有者权益的交易或者事项相关的当期所得税和递延所得税，计入所有者权益。暂时性差异对所得税的影响计入所有者权益的交易或事项包括：其他债权投资公允价值变动等形成的其他综合收益、会计政策变更采用追溯调整法或对前期（重要）会计差错更正差异追溯重述法调整期初留存</w:t>
      </w:r>
      <w:r w:rsidRPr="00096028">
        <w:rPr>
          <w:rFonts w:ascii="仿宋" w:eastAsia="仿宋" w:hAnsi="仿宋" w:cs="Times New Roman" w:hint="eastAsia"/>
          <w:sz w:val="28"/>
          <w:szCs w:val="28"/>
        </w:rPr>
        <w:lastRenderedPageBreak/>
        <w:t>收益、同时包含负债成份及权益成份的混合金融工具在初始确认时计入所有者权益等。</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③可弥补亏损和税款抵减</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本公司自身经营产生的可弥补亏损以及税款抵减</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④合并抵销形成的暂时性差异</w:t>
      </w:r>
    </w:p>
    <w:p w:rsidR="00FE7427" w:rsidRPr="00096028" w:rsidRDefault="00FE7427" w:rsidP="001F396B">
      <w:pPr>
        <w:pStyle w:val="a3"/>
        <w:spacing w:before="0" w:beforeAutospacing="0" w:after="0" w:afterAutospacing="0" w:line="560" w:lineRule="exact"/>
        <w:ind w:firstLineChars="200" w:firstLine="560"/>
        <w:jc w:val="both"/>
        <w:divId w:val="1711567619"/>
        <w:rPr>
          <w:rFonts w:ascii="仿宋" w:eastAsia="仿宋" w:hAnsi="仿宋" w:cs="Times New Roman"/>
          <w:sz w:val="28"/>
          <w:szCs w:val="28"/>
        </w:rPr>
      </w:pPr>
      <w:r w:rsidRPr="00096028">
        <w:rPr>
          <w:rFonts w:ascii="仿宋" w:eastAsia="仿宋" w:hAnsi="仿宋" w:cs="Times New Roman" w:hint="eastAsia"/>
          <w:sz w:val="28"/>
          <w:szCs w:val="28"/>
        </w:rPr>
        <w:t>本公司在编制合并财务报表时，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56" w:name="_Toc989044"/>
      <w:r w:rsidRPr="00096028">
        <w:rPr>
          <w:rFonts w:ascii="仿宋" w:eastAsia="仿宋" w:hAnsi="仿宋" w:cs="宋体"/>
          <w:b/>
          <w:bCs/>
          <w:sz w:val="28"/>
          <w:szCs w:val="28"/>
        </w:rPr>
        <w:t>42、租赁</w:t>
      </w:r>
      <w:bookmarkEnd w:id="156"/>
    </w:p>
    <w:p w:rsidR="00FE7427" w:rsidRPr="00096028" w:rsidRDefault="00CC4BDC" w:rsidP="001F396B">
      <w:pPr>
        <w:keepNext/>
        <w:keepLines/>
        <w:spacing w:line="560" w:lineRule="exact"/>
        <w:ind w:firstLineChars="200" w:firstLine="562"/>
        <w:outlineLvl w:val="3"/>
        <w:rPr>
          <w:rFonts w:ascii="仿宋" w:eastAsia="仿宋" w:hAnsi="仿宋" w:cs="宋体"/>
          <w:b/>
          <w:bCs/>
          <w:sz w:val="28"/>
          <w:szCs w:val="28"/>
        </w:rPr>
      </w:pPr>
      <w:bookmarkStart w:id="157" w:name="_Toc989045"/>
      <w:r w:rsidRPr="00096028">
        <w:rPr>
          <w:rFonts w:ascii="仿宋" w:eastAsia="仿宋" w:hAnsi="仿宋" w:cs="宋体"/>
          <w:b/>
          <w:bCs/>
          <w:sz w:val="28"/>
          <w:szCs w:val="28"/>
        </w:rPr>
        <w:t>（1） 经营租赁的会计处理方法</w:t>
      </w:r>
      <w:bookmarkEnd w:id="157"/>
    </w:p>
    <w:p w:rsidR="00FE7427" w:rsidRPr="00096028" w:rsidRDefault="00FE7427" w:rsidP="001F396B">
      <w:pPr>
        <w:pStyle w:val="a3"/>
        <w:spacing w:before="0" w:beforeAutospacing="0" w:after="0" w:afterAutospacing="0" w:line="560" w:lineRule="exact"/>
        <w:ind w:firstLineChars="200" w:firstLine="560"/>
        <w:jc w:val="both"/>
        <w:divId w:val="1123768877"/>
        <w:rPr>
          <w:rFonts w:ascii="仿宋" w:eastAsia="仿宋" w:hAnsi="仿宋" w:cs="Times New Roman"/>
          <w:sz w:val="28"/>
          <w:szCs w:val="28"/>
        </w:rPr>
      </w:pPr>
      <w:r w:rsidRPr="00096028">
        <w:rPr>
          <w:rFonts w:ascii="仿宋" w:eastAsia="仿宋" w:hAnsi="仿宋" w:cs="Times New Roman" w:hint="eastAsia"/>
          <w:sz w:val="28"/>
          <w:szCs w:val="28"/>
        </w:rPr>
        <w:t>本公司在租赁期内各个期间按照直线法将租赁收款额确认为租金收入，发生的初始直接费用予以资本化并按照与租金收入确认相同的基础进行分摊，分期计入当期损益。本公司取得的与经营租赁有关的未计入租赁收款额的可变租赁付款额在实际发生时计入当期损益。</w:t>
      </w:r>
    </w:p>
    <w:p w:rsidR="00FE7427" w:rsidRPr="00096028" w:rsidRDefault="00CC4BDC" w:rsidP="001F396B">
      <w:pPr>
        <w:keepNext/>
        <w:keepLines/>
        <w:spacing w:line="560" w:lineRule="exact"/>
        <w:ind w:firstLineChars="200" w:firstLine="562"/>
        <w:outlineLvl w:val="3"/>
        <w:rPr>
          <w:rFonts w:ascii="仿宋" w:eastAsia="仿宋" w:hAnsi="仿宋" w:cs="宋体"/>
          <w:b/>
          <w:bCs/>
          <w:sz w:val="28"/>
          <w:szCs w:val="28"/>
        </w:rPr>
      </w:pPr>
      <w:bookmarkStart w:id="158" w:name="_Toc989046"/>
      <w:r w:rsidRPr="00096028">
        <w:rPr>
          <w:rFonts w:ascii="仿宋" w:eastAsia="仿宋" w:hAnsi="仿宋" w:cs="宋体"/>
          <w:b/>
          <w:bCs/>
          <w:sz w:val="28"/>
          <w:szCs w:val="28"/>
        </w:rPr>
        <w:lastRenderedPageBreak/>
        <w:t>（2） 融资租赁的会计处理方法</w:t>
      </w:r>
      <w:bookmarkEnd w:id="158"/>
    </w:p>
    <w:p w:rsidR="00FE7427" w:rsidRPr="00096028" w:rsidRDefault="00FE7427" w:rsidP="001F396B">
      <w:pPr>
        <w:pStyle w:val="a3"/>
        <w:spacing w:before="0" w:beforeAutospacing="0" w:after="0" w:afterAutospacing="0" w:line="560" w:lineRule="exact"/>
        <w:ind w:firstLineChars="200" w:firstLine="560"/>
        <w:jc w:val="both"/>
        <w:divId w:val="1417479128"/>
        <w:rPr>
          <w:rFonts w:ascii="仿宋" w:eastAsia="仿宋" w:hAnsi="仿宋" w:cs="Times New Roman"/>
          <w:sz w:val="28"/>
          <w:szCs w:val="28"/>
        </w:rPr>
      </w:pPr>
      <w:r w:rsidRPr="00096028">
        <w:rPr>
          <w:rFonts w:ascii="仿宋" w:eastAsia="仿宋" w:hAnsi="仿宋" w:cs="Times New Roman" w:hint="eastAsia"/>
          <w:sz w:val="28"/>
          <w:szCs w:val="28"/>
        </w:rPr>
        <w:t>在租赁开始日，本公司按照租赁投资净额</w:t>
      </w:r>
      <w:r w:rsidR="001A33FB">
        <w:rPr>
          <w:rFonts w:ascii="仿宋" w:eastAsia="仿宋" w:hAnsi="仿宋" w:cs="Times New Roman" w:hint="eastAsia"/>
          <w:sz w:val="28"/>
          <w:szCs w:val="28"/>
        </w:rPr>
        <w:t>（</w:t>
      </w:r>
      <w:r w:rsidRPr="00096028">
        <w:rPr>
          <w:rFonts w:ascii="仿宋" w:eastAsia="仿宋" w:hAnsi="仿宋" w:cs="Times New Roman" w:hint="eastAsia"/>
          <w:sz w:val="28"/>
          <w:szCs w:val="28"/>
        </w:rPr>
        <w:t>未担保余值和租赁期开始日尚未收到的租赁收款额按照租赁内含利率折现的现值之和)确认应收融资租赁款，并终止确认融资租赁资产。在租赁期的各个期间，本公司按照租赁内含利率计算并确认利息收入。</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59" w:name="_Toc989047"/>
      <w:r w:rsidRPr="00096028">
        <w:rPr>
          <w:rFonts w:ascii="仿宋" w:eastAsia="仿宋" w:hAnsi="仿宋" w:cs="宋体"/>
          <w:b/>
          <w:bCs/>
          <w:sz w:val="28"/>
          <w:szCs w:val="28"/>
        </w:rPr>
        <w:t>43、其他重要的会计政策和会计估计</w:t>
      </w:r>
      <w:bookmarkEnd w:id="159"/>
    </w:p>
    <w:p w:rsidR="00FE7427" w:rsidRPr="00096028" w:rsidRDefault="00FE7427" w:rsidP="001F396B">
      <w:pPr>
        <w:pStyle w:val="a3"/>
        <w:spacing w:before="0" w:beforeAutospacing="0" w:after="0" w:afterAutospacing="0" w:line="560" w:lineRule="exact"/>
        <w:ind w:firstLineChars="200" w:firstLine="562"/>
        <w:jc w:val="both"/>
        <w:divId w:val="1375733304"/>
        <w:rPr>
          <w:rFonts w:ascii="仿宋" w:eastAsia="仿宋" w:hAnsi="仿宋" w:cs="Times New Roman"/>
          <w:sz w:val="28"/>
          <w:szCs w:val="28"/>
        </w:rPr>
      </w:pPr>
      <w:r w:rsidRPr="00096028">
        <w:rPr>
          <w:rStyle w:val="a4"/>
          <w:rFonts w:ascii="仿宋" w:eastAsia="仿宋" w:hAnsi="仿宋" w:cs="Times New Roman" w:hint="eastAsia"/>
          <w:sz w:val="28"/>
          <w:szCs w:val="28"/>
        </w:rPr>
        <w:t>（1）安全生产费用</w:t>
      </w:r>
    </w:p>
    <w:p w:rsidR="00FE7427" w:rsidRPr="00096028" w:rsidRDefault="00FE7427" w:rsidP="001F396B">
      <w:pPr>
        <w:pStyle w:val="a3"/>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公司之子公司沈阳含能从事钨合金预制破片生产，根据《企业安全生产费用提取和使用管理办法》对冶金企业的有关规定，按以下标准提取安全生产费用：</w:t>
      </w:r>
    </w:p>
    <w:p w:rsidR="00FE7427" w:rsidRPr="00096028" w:rsidRDefault="00FE7427" w:rsidP="001F396B">
      <w:pPr>
        <w:pStyle w:val="a3"/>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a.营业收入不超过1000万元的，按照3%提取;</w:t>
      </w:r>
    </w:p>
    <w:p w:rsidR="00FE7427" w:rsidRPr="00096028" w:rsidRDefault="00FE7427" w:rsidP="001F396B">
      <w:pPr>
        <w:pStyle w:val="a3"/>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b.营业收入超过1000万元至1亿元的部分，按照1.5%提取;</w:t>
      </w:r>
    </w:p>
    <w:p w:rsidR="00FE7427" w:rsidRPr="00096028" w:rsidRDefault="00FE7427" w:rsidP="001F396B">
      <w:pPr>
        <w:pStyle w:val="a3"/>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c.营业收入超过1亿元至10亿元的部分，按照0.5%提取;</w:t>
      </w:r>
    </w:p>
    <w:p w:rsidR="00FE7427" w:rsidRPr="00096028" w:rsidRDefault="00FE7427" w:rsidP="001F396B">
      <w:pPr>
        <w:pStyle w:val="a3"/>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d.营业收入超过10亿元至50亿元的部分，按照0.2%提取。</w:t>
      </w:r>
    </w:p>
    <w:p w:rsidR="00FE7427" w:rsidRPr="00096028" w:rsidRDefault="00FE7427" w:rsidP="001F396B">
      <w:pPr>
        <w:pStyle w:val="a3"/>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e. 营业收入超过50亿元至100亿元的部分，按照0.1%提取。</w:t>
      </w:r>
    </w:p>
    <w:p w:rsidR="00FE7427" w:rsidRPr="00096028" w:rsidRDefault="00FE7427" w:rsidP="001F396B">
      <w:pPr>
        <w:pStyle w:val="a3"/>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f. 营业收入超过100亿元的部分，按照0.05%提取。</w:t>
      </w:r>
    </w:p>
    <w:p w:rsidR="00FE7427" w:rsidRPr="00096028" w:rsidRDefault="00FE7427" w:rsidP="001F396B">
      <w:pPr>
        <w:pStyle w:val="a3"/>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安全生产费用于提取时计入相关产品的成本或当期损益，同时计入“专项储备”科目。</w:t>
      </w:r>
    </w:p>
    <w:p w:rsidR="00FE7427" w:rsidRPr="00096028" w:rsidRDefault="00FE7427" w:rsidP="001F396B">
      <w:pPr>
        <w:pStyle w:val="a3"/>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提取的安全生产费按规定范围使用时，属于费用性支出的，直接冲减专项储备；形成固定资产的，先通过“在建工程”科目归集所发生的支出，待安全项目完工达到预定可使用状态时确认为固定资产；同时，按照形成固定资产的成本冲减专项储备，并确认相同金额的累计折旧。该固定资产在以后期间不再计提折旧。</w:t>
      </w:r>
    </w:p>
    <w:p w:rsidR="00FE7427" w:rsidRPr="00096028" w:rsidRDefault="00FE7427" w:rsidP="001F396B">
      <w:pPr>
        <w:pStyle w:val="a3"/>
        <w:spacing w:before="0" w:beforeAutospacing="0" w:after="0" w:afterAutospacing="0" w:line="560" w:lineRule="exact"/>
        <w:ind w:firstLineChars="200" w:firstLine="562"/>
        <w:jc w:val="both"/>
        <w:divId w:val="1375733304"/>
        <w:rPr>
          <w:rFonts w:ascii="仿宋" w:eastAsia="仿宋" w:hAnsi="仿宋" w:cs="Times New Roman"/>
          <w:sz w:val="28"/>
          <w:szCs w:val="28"/>
        </w:rPr>
      </w:pPr>
      <w:r w:rsidRPr="00096028">
        <w:rPr>
          <w:rStyle w:val="a4"/>
          <w:rFonts w:ascii="仿宋" w:eastAsia="仿宋" w:hAnsi="仿宋" w:cs="Times New Roman" w:hint="eastAsia"/>
          <w:sz w:val="28"/>
          <w:szCs w:val="28"/>
        </w:rPr>
        <w:t>（2）终止经营</w:t>
      </w:r>
    </w:p>
    <w:p w:rsidR="00FE7427" w:rsidRPr="00096028" w:rsidRDefault="00FE7427" w:rsidP="001F396B">
      <w:pPr>
        <w:pStyle w:val="a3"/>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lastRenderedPageBreak/>
        <w:t>终止经营的认定标准</w:t>
      </w:r>
    </w:p>
    <w:p w:rsidR="00FE7427" w:rsidRPr="00096028" w:rsidRDefault="00FE7427" w:rsidP="001F396B">
      <w:pPr>
        <w:pStyle w:val="a3"/>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终止经营，是指本公司满足下列条件之一的、能够单独区分的组成部分，且该组成部分已经处置或划分为持有待售类别：</w:t>
      </w:r>
    </w:p>
    <w:p w:rsidR="00FE7427" w:rsidRPr="00096028" w:rsidRDefault="00FE7427" w:rsidP="001F396B">
      <w:pPr>
        <w:pStyle w:val="a3"/>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①该组成部分代表一项独立的主要业务或一个单独的主要经营地区；</w:t>
      </w:r>
    </w:p>
    <w:p w:rsidR="00FE7427" w:rsidRPr="00096028" w:rsidRDefault="00FE7427" w:rsidP="001F396B">
      <w:pPr>
        <w:pStyle w:val="a3"/>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②该组成部分是拟对一项独立的主要业务或一个单独的主要经营地区进行处置的一项相关联计划的一部分；</w:t>
      </w:r>
    </w:p>
    <w:p w:rsidR="00FE7427" w:rsidRPr="00096028" w:rsidRDefault="00FE7427" w:rsidP="001F396B">
      <w:pPr>
        <w:pStyle w:val="a3"/>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③该组成部分是专为转售而取得的子公司。</w:t>
      </w:r>
    </w:p>
    <w:p w:rsidR="00FE7427" w:rsidRPr="00096028" w:rsidRDefault="00FE7427" w:rsidP="001F396B">
      <w:pPr>
        <w:pStyle w:val="a3"/>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终止经营的列示</w:t>
      </w:r>
    </w:p>
    <w:p w:rsidR="00FE7427" w:rsidRPr="00096028" w:rsidRDefault="00FE7427" w:rsidP="001F396B">
      <w:pPr>
        <w:pStyle w:val="a3"/>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本公司在利润表中分别列示持续经营损益和终止经营损益。对于当期列报的终止经营，本公司在当期财务报表中，将原来作为持续经营损益列报的信息重新作为可比会计期间的终止经营损益列报。终止经营不再满足持有待售类别划分条件的，本公司在当期财务报表中，将原来作为终止经营损益列报的信息重新作为可比会计期间的持续经营损益列报。</w:t>
      </w:r>
    </w:p>
    <w:p w:rsidR="00FE7427" w:rsidRPr="00096028" w:rsidRDefault="00FE7427" w:rsidP="001F396B">
      <w:pPr>
        <w:pStyle w:val="a3"/>
        <w:spacing w:before="0" w:beforeAutospacing="0" w:after="0" w:afterAutospacing="0" w:line="560" w:lineRule="exact"/>
        <w:ind w:firstLineChars="200" w:firstLine="562"/>
        <w:jc w:val="both"/>
        <w:divId w:val="1375733304"/>
        <w:rPr>
          <w:rFonts w:ascii="仿宋" w:eastAsia="仿宋" w:hAnsi="仿宋" w:cs="Times New Roman"/>
          <w:sz w:val="28"/>
          <w:szCs w:val="28"/>
        </w:rPr>
      </w:pPr>
      <w:r w:rsidRPr="00096028">
        <w:rPr>
          <w:rStyle w:val="a4"/>
          <w:rFonts w:ascii="仿宋" w:eastAsia="仿宋" w:hAnsi="仿宋" w:cs="Times New Roman" w:hint="eastAsia"/>
          <w:sz w:val="28"/>
          <w:szCs w:val="28"/>
        </w:rPr>
        <w:t>（3）回购公司股份</w:t>
      </w:r>
    </w:p>
    <w:p w:rsidR="00FE7427" w:rsidRPr="00096028" w:rsidRDefault="00FE7427" w:rsidP="001F396B">
      <w:pPr>
        <w:pStyle w:val="a3"/>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①本公司按法定程序报经批准采用收购本公司股票方式减资的，按注销股票面值总额减少股本，购回股票支付的价款（含交易费用）与股票面值的差额调整所有者权益，超过面值总额的部分，依次冲减资本公积（股本溢价）、盈余公积和未分配利润；低于面值总额的，低于面值总额的部分增加资本公积（股本溢价）。</w:t>
      </w:r>
    </w:p>
    <w:p w:rsidR="006E64EC" w:rsidRDefault="00FE7427" w:rsidP="001F396B">
      <w:pPr>
        <w:pStyle w:val="a3"/>
        <w:widowControl w:val="0"/>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②公司回购的股份在注销或者转让之前，作为库存股管理，回购股份的全部支出转作库存股成本。</w:t>
      </w:r>
    </w:p>
    <w:p w:rsidR="00FE7427" w:rsidRPr="00096028" w:rsidRDefault="00FE7427" w:rsidP="001F396B">
      <w:pPr>
        <w:pStyle w:val="a3"/>
        <w:widowControl w:val="0"/>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③库存股转让时，转让收入高于库存股成本的部分，增加资本公积（股本溢价）；低于库存股成本的部分，依次冲减资本公积（股本溢价）、盈余公积、未分配利润。</w:t>
      </w:r>
    </w:p>
    <w:p w:rsidR="00FE7427" w:rsidRPr="00096028" w:rsidRDefault="00FE7427" w:rsidP="001F396B">
      <w:pPr>
        <w:pStyle w:val="a3"/>
        <w:spacing w:before="0" w:beforeAutospacing="0" w:after="0" w:afterAutospacing="0" w:line="560" w:lineRule="exact"/>
        <w:ind w:firstLineChars="200" w:firstLine="562"/>
        <w:jc w:val="both"/>
        <w:divId w:val="1375733304"/>
        <w:rPr>
          <w:rFonts w:ascii="仿宋" w:eastAsia="仿宋" w:hAnsi="仿宋" w:cs="Times New Roman"/>
          <w:sz w:val="28"/>
          <w:szCs w:val="28"/>
        </w:rPr>
      </w:pPr>
      <w:r w:rsidRPr="00096028">
        <w:rPr>
          <w:rStyle w:val="a4"/>
          <w:rFonts w:ascii="仿宋" w:eastAsia="仿宋" w:hAnsi="仿宋" w:cs="Times New Roman" w:hint="eastAsia"/>
          <w:sz w:val="28"/>
          <w:szCs w:val="28"/>
        </w:rPr>
        <w:lastRenderedPageBreak/>
        <w:t>（4）限制性股票</w:t>
      </w:r>
    </w:p>
    <w:p w:rsidR="00FE7427" w:rsidRPr="00096028" w:rsidRDefault="00FE7427" w:rsidP="001F396B">
      <w:pPr>
        <w:pStyle w:val="a3"/>
        <w:spacing w:before="0" w:beforeAutospacing="0" w:after="0" w:afterAutospacing="0" w:line="560" w:lineRule="exact"/>
        <w:ind w:firstLineChars="200" w:firstLine="560"/>
        <w:jc w:val="both"/>
        <w:divId w:val="1375733304"/>
        <w:rPr>
          <w:rFonts w:ascii="仿宋" w:eastAsia="仿宋" w:hAnsi="仿宋" w:cs="Times New Roman"/>
          <w:sz w:val="28"/>
          <w:szCs w:val="28"/>
        </w:rPr>
      </w:pPr>
      <w:r w:rsidRPr="00096028">
        <w:rPr>
          <w:rFonts w:ascii="仿宋" w:eastAsia="仿宋" w:hAnsi="仿宋" w:cs="Times New Roman" w:hint="eastAsia"/>
          <w:sz w:val="28"/>
          <w:szCs w:val="28"/>
        </w:rPr>
        <w:t>股权激励计划中，本公司授予被激励对象限制性股票，被激励对象先认购股票，如果后续未达到股权激励计划规定的解锁条件，则本公司按照事先约定的价格回购股票。向职工发行的限制性股票按有关规定履行了注册登记等增资手续的，公司股权激励授予股票来源为从二级市场回购，在授予日，本公司根据收到的职工缴纳的认股款确认回购义务，并将授予股票的回购价格与授予价格差异部分转出核销库存股。</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60" w:name="_Toc989048"/>
      <w:r w:rsidRPr="00096028">
        <w:rPr>
          <w:rFonts w:ascii="仿宋" w:eastAsia="仿宋" w:hAnsi="仿宋" w:cs="宋体"/>
          <w:b/>
          <w:bCs/>
          <w:sz w:val="28"/>
          <w:szCs w:val="28"/>
        </w:rPr>
        <w:t>44、重要会计政策和会计估计变更</w:t>
      </w:r>
      <w:bookmarkEnd w:id="160"/>
    </w:p>
    <w:p w:rsidR="00FE7427" w:rsidRPr="00096028" w:rsidRDefault="00CC4BDC" w:rsidP="001F396B">
      <w:pPr>
        <w:keepNext/>
        <w:keepLines/>
        <w:spacing w:line="560" w:lineRule="exact"/>
        <w:ind w:firstLineChars="200" w:firstLine="562"/>
        <w:outlineLvl w:val="3"/>
        <w:rPr>
          <w:rFonts w:ascii="仿宋" w:eastAsia="仿宋" w:hAnsi="仿宋" w:cs="宋体"/>
          <w:b/>
          <w:bCs/>
          <w:sz w:val="28"/>
          <w:szCs w:val="28"/>
        </w:rPr>
      </w:pPr>
      <w:bookmarkStart w:id="161" w:name="_Toc989049"/>
      <w:r w:rsidRPr="00096028">
        <w:rPr>
          <w:rFonts w:ascii="仿宋" w:eastAsia="仿宋" w:hAnsi="仿宋" w:cs="宋体"/>
          <w:b/>
          <w:bCs/>
          <w:sz w:val="28"/>
          <w:szCs w:val="28"/>
        </w:rPr>
        <w:t>（1） 重要会计政策变更</w:t>
      </w:r>
      <w:bookmarkEnd w:id="161"/>
    </w:p>
    <w:p w:rsidR="00FE7427" w:rsidRPr="00096028" w:rsidRDefault="00CC4BDC" w:rsidP="001F396B">
      <w:pPr>
        <w:spacing w:line="560" w:lineRule="exact"/>
        <w:ind w:firstLineChars="200" w:firstLine="560"/>
        <w:rPr>
          <w:rFonts w:ascii="仿宋" w:eastAsia="仿宋" w:hAnsi="仿宋" w:cs="宋体"/>
          <w:sz w:val="28"/>
          <w:szCs w:val="28"/>
        </w:rPr>
      </w:pPr>
      <w:r w:rsidRPr="00096028">
        <w:rPr>
          <w:rFonts w:ascii="仿宋" w:eastAsia="仿宋" w:hAnsi="仿宋" w:cs="宋体"/>
          <w:sz w:val="28"/>
          <w:szCs w:val="28"/>
        </w:rPr>
        <w:t xml:space="preserve">□适用 </w:t>
      </w:r>
      <w:r w:rsidR="00096028">
        <w:rPr>
          <w:rFonts w:ascii="仿宋" w:eastAsia="仿宋" w:hAnsi="仿宋" w:cs="宋体" w:hint="eastAsia"/>
          <w:sz w:val="28"/>
          <w:szCs w:val="28"/>
        </w:rPr>
        <w:t xml:space="preserve"> </w:t>
      </w:r>
      <w:r w:rsidRPr="00096028">
        <w:rPr>
          <w:rFonts w:ascii="仿宋" w:eastAsia="仿宋" w:hAnsi="仿宋" w:cs="宋体"/>
          <w:sz w:val="28"/>
          <w:szCs w:val="28"/>
        </w:rPr>
        <w:sym w:font="Wingdings 2" w:char="F052"/>
      </w:r>
      <w:r w:rsidRPr="00096028">
        <w:rPr>
          <w:rFonts w:ascii="仿宋" w:eastAsia="仿宋" w:hAnsi="仿宋" w:cs="宋体"/>
          <w:sz w:val="28"/>
          <w:szCs w:val="28"/>
        </w:rPr>
        <w:t>不适用</w:t>
      </w:r>
    </w:p>
    <w:p w:rsidR="00FE7427" w:rsidRPr="00096028" w:rsidRDefault="00CC4BDC" w:rsidP="001F396B">
      <w:pPr>
        <w:keepNext/>
        <w:keepLines/>
        <w:spacing w:line="560" w:lineRule="exact"/>
        <w:ind w:firstLineChars="200" w:firstLine="562"/>
        <w:outlineLvl w:val="3"/>
        <w:rPr>
          <w:rFonts w:ascii="仿宋" w:eastAsia="仿宋" w:hAnsi="仿宋" w:cs="宋体"/>
          <w:b/>
          <w:bCs/>
          <w:sz w:val="28"/>
          <w:szCs w:val="28"/>
        </w:rPr>
      </w:pPr>
      <w:bookmarkStart w:id="162" w:name="_Toc989050"/>
      <w:r w:rsidRPr="00096028">
        <w:rPr>
          <w:rFonts w:ascii="仿宋" w:eastAsia="仿宋" w:hAnsi="仿宋" w:cs="宋体"/>
          <w:b/>
          <w:bCs/>
          <w:sz w:val="28"/>
          <w:szCs w:val="28"/>
        </w:rPr>
        <w:t>（2） 重要会计估计变更</w:t>
      </w:r>
      <w:bookmarkEnd w:id="162"/>
    </w:p>
    <w:p w:rsidR="00FE7427" w:rsidRPr="00096028" w:rsidRDefault="00CC4BDC" w:rsidP="001F396B">
      <w:pPr>
        <w:spacing w:line="560" w:lineRule="exact"/>
        <w:ind w:firstLineChars="200" w:firstLine="560"/>
        <w:rPr>
          <w:rFonts w:ascii="仿宋" w:eastAsia="仿宋" w:hAnsi="仿宋" w:cs="宋体"/>
          <w:sz w:val="28"/>
          <w:szCs w:val="28"/>
        </w:rPr>
      </w:pPr>
      <w:r w:rsidRPr="00096028">
        <w:rPr>
          <w:rFonts w:ascii="仿宋" w:eastAsia="仿宋" w:hAnsi="仿宋" w:cs="宋体"/>
          <w:sz w:val="28"/>
          <w:szCs w:val="28"/>
        </w:rPr>
        <w:t>□适用</w:t>
      </w:r>
      <w:r w:rsidR="00096028">
        <w:rPr>
          <w:rFonts w:ascii="仿宋" w:eastAsia="仿宋" w:hAnsi="仿宋" w:cs="宋体" w:hint="eastAsia"/>
          <w:sz w:val="28"/>
          <w:szCs w:val="28"/>
        </w:rPr>
        <w:t xml:space="preserve"> </w:t>
      </w:r>
      <w:r w:rsidRPr="00096028">
        <w:rPr>
          <w:rFonts w:ascii="仿宋" w:eastAsia="仿宋" w:hAnsi="仿宋" w:cs="宋体"/>
          <w:sz w:val="28"/>
          <w:szCs w:val="28"/>
        </w:rPr>
        <w:t xml:space="preserve"> </w:t>
      </w:r>
      <w:r w:rsidRPr="00096028">
        <w:rPr>
          <w:rFonts w:ascii="仿宋" w:eastAsia="仿宋" w:hAnsi="仿宋" w:cs="宋体"/>
          <w:sz w:val="28"/>
          <w:szCs w:val="28"/>
        </w:rPr>
        <w:sym w:font="Wingdings 2" w:char="F052"/>
      </w:r>
      <w:r w:rsidRPr="00096028">
        <w:rPr>
          <w:rFonts w:ascii="仿宋" w:eastAsia="仿宋" w:hAnsi="仿宋" w:cs="宋体"/>
          <w:sz w:val="28"/>
          <w:szCs w:val="28"/>
        </w:rPr>
        <w:t>不适用</w:t>
      </w:r>
    </w:p>
    <w:p w:rsidR="00FE7427" w:rsidRPr="00096028"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63" w:name="_Toc989051"/>
      <w:r w:rsidRPr="00096028">
        <w:rPr>
          <w:rFonts w:ascii="仿宋" w:eastAsia="仿宋" w:hAnsi="仿宋" w:cs="宋体"/>
          <w:b/>
          <w:bCs/>
          <w:sz w:val="28"/>
          <w:szCs w:val="28"/>
        </w:rPr>
        <w:t>45、其他</w:t>
      </w:r>
      <w:bookmarkEnd w:id="163"/>
    </w:p>
    <w:p w:rsidR="00FE7427" w:rsidRPr="00096028" w:rsidRDefault="00FE7427" w:rsidP="001F396B">
      <w:pPr>
        <w:pStyle w:val="a3"/>
        <w:spacing w:before="0" w:beforeAutospacing="0" w:after="0" w:afterAutospacing="0" w:line="560" w:lineRule="exact"/>
        <w:ind w:firstLineChars="200" w:firstLine="560"/>
        <w:divId w:val="441652419"/>
        <w:rPr>
          <w:rFonts w:ascii="仿宋" w:eastAsia="仿宋" w:hAnsi="仿宋"/>
          <w:sz w:val="28"/>
          <w:szCs w:val="28"/>
        </w:rPr>
      </w:pPr>
      <w:r w:rsidRPr="00096028">
        <w:rPr>
          <w:rFonts w:ascii="仿宋" w:eastAsia="仿宋" w:hAnsi="仿宋" w:hint="eastAsia"/>
          <w:sz w:val="28"/>
          <w:szCs w:val="28"/>
        </w:rPr>
        <w:t>无</w:t>
      </w:r>
    </w:p>
    <w:p w:rsidR="00FE7427" w:rsidRPr="00D90C0E" w:rsidRDefault="00CC4BDC" w:rsidP="001F396B">
      <w:pPr>
        <w:pStyle w:val="2"/>
        <w:spacing w:before="0" w:after="0" w:line="560" w:lineRule="exact"/>
        <w:ind w:firstLineChars="200" w:firstLine="562"/>
        <w:rPr>
          <w:rFonts w:ascii="宋体" w:eastAsia="宋体" w:hAnsi="宋体" w:cs="宋体"/>
          <w:b/>
          <w:bCs/>
          <w:sz w:val="28"/>
          <w:szCs w:val="28"/>
        </w:rPr>
      </w:pPr>
      <w:bookmarkStart w:id="164" w:name="_Toc989052"/>
      <w:r w:rsidRPr="00D90C0E">
        <w:rPr>
          <w:rFonts w:ascii="宋体" w:eastAsia="宋体" w:hAnsi="宋体" w:cs="宋体"/>
          <w:b/>
          <w:bCs/>
          <w:sz w:val="28"/>
          <w:szCs w:val="28"/>
        </w:rPr>
        <w:t>六、税项</w:t>
      </w:r>
      <w:bookmarkEnd w:id="164"/>
    </w:p>
    <w:p w:rsidR="00FE7427" w:rsidRPr="00D90C0E"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65" w:name="_Toc989053"/>
      <w:r w:rsidRPr="00D90C0E">
        <w:rPr>
          <w:rFonts w:ascii="仿宋" w:eastAsia="仿宋" w:hAnsi="仿宋" w:cs="宋体"/>
          <w:b/>
          <w:bCs/>
          <w:sz w:val="28"/>
          <w:szCs w:val="28"/>
        </w:rPr>
        <w:t>1、主要税种及税率</w:t>
      </w:r>
      <w:bookmarkEnd w:id="165"/>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36D8F">
            <w:pPr>
              <w:spacing w:line="300" w:lineRule="exact"/>
              <w:ind w:firstLine="198"/>
              <w:jc w:val="center"/>
              <w:rPr>
                <w:rFonts w:ascii="宋体" w:eastAsia="宋体" w:hAnsi="宋体" w:cs="宋体"/>
                <w:sz w:val="18"/>
                <w:szCs w:val="18"/>
              </w:rPr>
            </w:pPr>
            <w:r>
              <w:rPr>
                <w:rFonts w:ascii="宋体" w:eastAsia="宋体" w:hAnsi="宋体" w:cs="宋体"/>
                <w:sz w:val="18"/>
                <w:szCs w:val="18"/>
              </w:rPr>
              <w:t>税种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36D8F">
            <w:pPr>
              <w:spacing w:line="300" w:lineRule="exact"/>
              <w:ind w:firstLine="198"/>
              <w:jc w:val="center"/>
              <w:rPr>
                <w:rFonts w:ascii="宋体" w:eastAsia="宋体" w:hAnsi="宋体" w:cs="宋体"/>
                <w:sz w:val="18"/>
                <w:szCs w:val="18"/>
              </w:rPr>
            </w:pPr>
            <w:r>
              <w:rPr>
                <w:rFonts w:ascii="宋体" w:eastAsia="宋体" w:hAnsi="宋体" w:cs="宋体"/>
                <w:sz w:val="18"/>
                <w:szCs w:val="18"/>
              </w:rPr>
              <w:t>计税依据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36D8F">
            <w:pPr>
              <w:spacing w:line="300" w:lineRule="exact"/>
              <w:ind w:firstLine="198"/>
              <w:jc w:val="center"/>
              <w:rPr>
                <w:rFonts w:ascii="宋体" w:eastAsia="宋体" w:hAnsi="宋体" w:cs="宋体"/>
                <w:sz w:val="18"/>
                <w:szCs w:val="18"/>
              </w:rPr>
            </w:pPr>
            <w:r>
              <w:rPr>
                <w:rFonts w:ascii="宋体" w:eastAsia="宋体" w:hAnsi="宋体" w:cs="宋体"/>
                <w:sz w:val="18"/>
                <w:szCs w:val="18"/>
              </w:rPr>
              <w:t>税率</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销售商品或提供劳务、有形动产租赁的增值额</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3% 、5% 、6% 、9%、10%、13%、免</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应缴纳流转税额</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7%</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应纳税所得额</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15%、16.5%、25%</w:t>
            </w:r>
            <w:r w:rsidR="00BA5579">
              <w:rPr>
                <w:rFonts w:ascii="宋体" w:eastAsia="宋体" w:hAnsi="宋体" w:cs="宋体" w:hint="eastAsia"/>
                <w:sz w:val="18"/>
                <w:szCs w:val="18"/>
              </w:rPr>
              <w:t>、2</w:t>
            </w:r>
            <w:r w:rsidR="00BA5579">
              <w:rPr>
                <w:rFonts w:ascii="宋体" w:eastAsia="宋体" w:hAnsi="宋体" w:cs="宋体"/>
                <w:sz w:val="18"/>
                <w:szCs w:val="18"/>
              </w:rPr>
              <w:t>.5</w:t>
            </w:r>
            <w:r w:rsidR="00BA5579">
              <w:rPr>
                <w:rFonts w:ascii="宋体" w:eastAsia="宋体" w:hAnsi="宋体" w:cs="宋体" w:hint="eastAsia"/>
                <w:sz w:val="18"/>
                <w:szCs w:val="18"/>
              </w:rPr>
              <w:t>%</w:t>
            </w:r>
          </w:p>
        </w:tc>
      </w:tr>
    </w:tbl>
    <w:p w:rsidR="00FE7427" w:rsidRPr="00920CB5" w:rsidRDefault="00CC4BDC" w:rsidP="001F396B">
      <w:pPr>
        <w:pStyle w:val="3"/>
        <w:spacing w:before="0" w:after="0" w:line="560" w:lineRule="exact"/>
        <w:ind w:firstLineChars="200" w:firstLine="562"/>
        <w:jc w:val="left"/>
        <w:rPr>
          <w:rFonts w:ascii="仿宋" w:eastAsia="仿宋" w:hAnsi="仿宋" w:cs="宋体"/>
          <w:b/>
          <w:bCs/>
          <w:sz w:val="28"/>
          <w:szCs w:val="28"/>
        </w:rPr>
      </w:pPr>
      <w:r w:rsidRPr="00920CB5">
        <w:rPr>
          <w:rFonts w:ascii="仿宋" w:eastAsia="仿宋" w:hAnsi="仿宋" w:cs="宋体"/>
          <w:b/>
          <w:bCs/>
          <w:sz w:val="28"/>
          <w:szCs w:val="28"/>
        </w:rPr>
        <w:t>存在不同企业所得税税率纳税主体的，披露情况说明</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FE7427" w:rsidTr="00BA5579">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36D8F">
            <w:pPr>
              <w:spacing w:line="300" w:lineRule="exact"/>
              <w:ind w:firstLine="198"/>
              <w:jc w:val="center"/>
              <w:rPr>
                <w:rFonts w:ascii="宋体" w:eastAsia="宋体" w:hAnsi="宋体" w:cs="宋体"/>
                <w:sz w:val="18"/>
                <w:szCs w:val="18"/>
              </w:rPr>
            </w:pPr>
            <w:r>
              <w:rPr>
                <w:rFonts w:ascii="宋体" w:eastAsia="宋体" w:hAnsi="宋体" w:cs="宋体"/>
                <w:sz w:val="18"/>
                <w:szCs w:val="18"/>
              </w:rPr>
              <w:t>纳税主体名称</w:t>
            </w:r>
          </w:p>
        </w:tc>
        <w:tc>
          <w:tcPr>
            <w:tcW w:w="481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036D8F">
            <w:pPr>
              <w:spacing w:line="300" w:lineRule="exact"/>
              <w:ind w:firstLine="198"/>
              <w:jc w:val="center"/>
              <w:rPr>
                <w:rFonts w:ascii="宋体" w:eastAsia="宋体" w:hAnsi="宋体" w:cs="宋体"/>
                <w:sz w:val="18"/>
                <w:szCs w:val="18"/>
              </w:rPr>
            </w:pPr>
            <w:r>
              <w:rPr>
                <w:rFonts w:ascii="宋体" w:eastAsia="宋体" w:hAnsi="宋体" w:cs="宋体"/>
                <w:sz w:val="18"/>
                <w:szCs w:val="18"/>
              </w:rPr>
              <w:t>所得税税率</w:t>
            </w:r>
          </w:p>
        </w:tc>
      </w:tr>
      <w:tr w:rsidR="00FE7427" w:rsidTr="00BA557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升华电源</w:t>
            </w:r>
          </w:p>
        </w:tc>
        <w:tc>
          <w:tcPr>
            <w:tcW w:w="4819"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15%</w:t>
            </w:r>
          </w:p>
        </w:tc>
      </w:tr>
      <w:tr w:rsidR="00FE7427" w:rsidTr="00BA557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沈阳含能</w:t>
            </w:r>
          </w:p>
        </w:tc>
        <w:tc>
          <w:tcPr>
            <w:tcW w:w="4819"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15%</w:t>
            </w:r>
          </w:p>
        </w:tc>
      </w:tr>
      <w:tr w:rsidR="00FE7427" w:rsidTr="00BA557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汇德投资</w:t>
            </w:r>
          </w:p>
        </w:tc>
        <w:tc>
          <w:tcPr>
            <w:tcW w:w="4819" w:type="dxa"/>
            <w:tcBorders>
              <w:top w:val="single" w:sz="2" w:space="0" w:color="auto"/>
              <w:left w:val="single" w:sz="2" w:space="0" w:color="auto"/>
              <w:bottom w:val="single" w:sz="2" w:space="0" w:color="auto"/>
              <w:right w:val="single" w:sz="2" w:space="0" w:color="auto"/>
            </w:tcBorders>
            <w:vAlign w:val="center"/>
          </w:tcPr>
          <w:p w:rsidR="00FE7427" w:rsidRDefault="00CC4BDC" w:rsidP="00036D8F">
            <w:pPr>
              <w:spacing w:line="300" w:lineRule="exact"/>
              <w:ind w:firstLine="198"/>
              <w:rPr>
                <w:rFonts w:ascii="宋体" w:eastAsia="宋体" w:hAnsi="宋体" w:cs="宋体"/>
                <w:sz w:val="18"/>
                <w:szCs w:val="18"/>
              </w:rPr>
            </w:pPr>
            <w:r>
              <w:rPr>
                <w:rFonts w:ascii="宋体" w:eastAsia="宋体" w:hAnsi="宋体" w:cs="宋体"/>
                <w:sz w:val="18"/>
                <w:szCs w:val="18"/>
              </w:rPr>
              <w:t>16.5%</w:t>
            </w:r>
          </w:p>
        </w:tc>
      </w:tr>
      <w:tr w:rsidR="00BA5579" w:rsidTr="00BA5579">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5579" w:rsidRDefault="00BA5579" w:rsidP="00036D8F">
            <w:pPr>
              <w:spacing w:line="300" w:lineRule="exact"/>
              <w:ind w:firstLine="198"/>
              <w:rPr>
                <w:rFonts w:ascii="宋体" w:eastAsia="宋体" w:hAnsi="宋体" w:cs="宋体"/>
                <w:sz w:val="18"/>
                <w:szCs w:val="18"/>
              </w:rPr>
            </w:pPr>
            <w:r>
              <w:rPr>
                <w:rFonts w:ascii="宋体" w:eastAsia="宋体" w:hAnsi="宋体" w:cs="宋体" w:hint="eastAsia"/>
                <w:sz w:val="18"/>
                <w:szCs w:val="18"/>
              </w:rPr>
              <w:t>甘科物业</w:t>
            </w:r>
          </w:p>
        </w:tc>
        <w:tc>
          <w:tcPr>
            <w:tcW w:w="4819" w:type="dxa"/>
            <w:tcBorders>
              <w:top w:val="single" w:sz="2" w:space="0" w:color="auto"/>
              <w:left w:val="single" w:sz="2" w:space="0" w:color="auto"/>
              <w:bottom w:val="single" w:sz="2" w:space="0" w:color="auto"/>
              <w:right w:val="single" w:sz="2" w:space="0" w:color="auto"/>
            </w:tcBorders>
            <w:vAlign w:val="center"/>
          </w:tcPr>
          <w:p w:rsidR="00BA5579" w:rsidRDefault="00BA5579" w:rsidP="00036D8F">
            <w:pPr>
              <w:spacing w:line="300" w:lineRule="exact"/>
              <w:ind w:firstLine="198"/>
              <w:rPr>
                <w:rFonts w:ascii="宋体" w:eastAsia="宋体" w:hAnsi="宋体" w:cs="宋体"/>
                <w:sz w:val="18"/>
                <w:szCs w:val="18"/>
              </w:rPr>
            </w:pPr>
            <w:r>
              <w:rPr>
                <w:rFonts w:ascii="宋体" w:eastAsia="宋体" w:hAnsi="宋体" w:cs="宋体" w:hint="eastAsia"/>
                <w:sz w:val="18"/>
                <w:szCs w:val="18"/>
              </w:rPr>
              <w:t>2</w:t>
            </w:r>
            <w:r>
              <w:rPr>
                <w:rFonts w:ascii="宋体" w:eastAsia="宋体" w:hAnsi="宋体" w:cs="宋体"/>
                <w:sz w:val="18"/>
                <w:szCs w:val="18"/>
              </w:rPr>
              <w:t>.5</w:t>
            </w:r>
            <w:r>
              <w:rPr>
                <w:rFonts w:ascii="宋体" w:eastAsia="宋体" w:hAnsi="宋体" w:cs="宋体" w:hint="eastAsia"/>
                <w:sz w:val="18"/>
                <w:szCs w:val="18"/>
              </w:rPr>
              <w:t>%（小微企业）</w:t>
            </w:r>
          </w:p>
        </w:tc>
      </w:tr>
    </w:tbl>
    <w:p w:rsidR="00FE7427" w:rsidRPr="00920CB5"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66" w:name="_Toc989054"/>
      <w:r w:rsidRPr="00920CB5">
        <w:rPr>
          <w:rFonts w:ascii="仿宋" w:eastAsia="仿宋" w:hAnsi="仿宋" w:cs="宋体"/>
          <w:b/>
          <w:bCs/>
          <w:sz w:val="28"/>
          <w:szCs w:val="28"/>
        </w:rPr>
        <w:t>2、税收优惠</w:t>
      </w:r>
      <w:bookmarkEnd w:id="166"/>
    </w:p>
    <w:p w:rsidR="00FE7427" w:rsidRDefault="00FE7427" w:rsidP="001F396B">
      <w:pPr>
        <w:pStyle w:val="a3"/>
        <w:spacing w:before="0" w:beforeAutospacing="0" w:after="0" w:afterAutospacing="0" w:line="560" w:lineRule="exact"/>
        <w:ind w:firstLine="200"/>
        <w:jc w:val="both"/>
        <w:divId w:val="49502891"/>
        <w:rPr>
          <w:rFonts w:ascii="Times New Roman" w:hAnsi="Times New Roman" w:cs="Times New Roman"/>
          <w:sz w:val="18"/>
          <w:szCs w:val="18"/>
        </w:rPr>
      </w:pPr>
      <w:r>
        <w:rPr>
          <w:rStyle w:val="a4"/>
          <w:rFonts w:ascii="仿宋" w:eastAsia="仿宋" w:hAnsi="仿宋" w:cs="Times New Roman" w:hint="eastAsia"/>
          <w:sz w:val="28"/>
          <w:szCs w:val="28"/>
        </w:rPr>
        <w:t>（1）高新技术企业企业所得税优惠</w:t>
      </w:r>
    </w:p>
    <w:p w:rsidR="00FE7427" w:rsidRPr="00920CB5" w:rsidRDefault="00FE7427" w:rsidP="001F396B">
      <w:pPr>
        <w:pStyle w:val="a3"/>
        <w:spacing w:before="0" w:beforeAutospacing="0" w:after="0" w:afterAutospacing="0" w:line="560" w:lineRule="exact"/>
        <w:ind w:firstLineChars="200" w:firstLine="560"/>
        <w:jc w:val="both"/>
        <w:divId w:val="49502891"/>
        <w:rPr>
          <w:rFonts w:ascii="仿宋" w:eastAsia="仿宋" w:hAnsi="仿宋" w:cs="Times New Roman"/>
          <w:sz w:val="28"/>
          <w:szCs w:val="28"/>
        </w:rPr>
      </w:pPr>
      <w:r>
        <w:rPr>
          <w:rFonts w:ascii="仿宋" w:eastAsia="仿宋" w:hAnsi="仿宋" w:cs="Times New Roman" w:hint="eastAsia"/>
          <w:sz w:val="28"/>
          <w:szCs w:val="28"/>
        </w:rPr>
        <w:lastRenderedPageBreak/>
        <w:t>公司下属子公司升华电源、沈阳含能为高新技术企业，高新技术资格有效期内适用高新技术企业所得税的优惠税率15%。</w:t>
      </w:r>
    </w:p>
    <w:tbl>
      <w:tblPr>
        <w:tblW w:w="0" w:type="auto"/>
        <w:tblCellMar>
          <w:left w:w="0" w:type="dxa"/>
          <w:right w:w="0" w:type="dxa"/>
        </w:tblCellMar>
        <w:tblLook w:val="04A0"/>
      </w:tblPr>
      <w:tblGrid>
        <w:gridCol w:w="2694"/>
        <w:gridCol w:w="2692"/>
        <w:gridCol w:w="3685"/>
      </w:tblGrid>
      <w:tr w:rsidR="00FE7427">
        <w:trPr>
          <w:divId w:val="49502891"/>
        </w:trPr>
        <w:tc>
          <w:tcPr>
            <w:tcW w:w="2694"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jc w:val="center"/>
              <w:rPr>
                <w:rFonts w:ascii="Times New Roman" w:hAnsi="Times New Roman" w:cs="Times New Roman"/>
                <w:sz w:val="18"/>
                <w:szCs w:val="18"/>
              </w:rPr>
            </w:pPr>
            <w:r>
              <w:rPr>
                <w:rFonts w:cs="Times New Roman" w:hint="eastAsia"/>
                <w:sz w:val="21"/>
                <w:szCs w:val="21"/>
              </w:rPr>
              <w:t>纳税主体</w:t>
            </w:r>
          </w:p>
        </w:tc>
        <w:tc>
          <w:tcPr>
            <w:tcW w:w="2692"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jc w:val="center"/>
              <w:rPr>
                <w:rFonts w:ascii="Times New Roman" w:hAnsi="Times New Roman" w:cs="Times New Roman"/>
                <w:sz w:val="18"/>
                <w:szCs w:val="18"/>
              </w:rPr>
            </w:pPr>
            <w:r>
              <w:rPr>
                <w:rFonts w:cs="Times New Roman" w:hint="eastAsia"/>
                <w:sz w:val="21"/>
                <w:szCs w:val="21"/>
              </w:rPr>
              <w:t>证书编号</w:t>
            </w:r>
          </w:p>
        </w:tc>
        <w:tc>
          <w:tcPr>
            <w:tcW w:w="3685"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jc w:val="center"/>
              <w:rPr>
                <w:rFonts w:ascii="Times New Roman" w:hAnsi="Times New Roman" w:cs="Times New Roman"/>
                <w:sz w:val="18"/>
                <w:szCs w:val="18"/>
              </w:rPr>
            </w:pPr>
            <w:r>
              <w:rPr>
                <w:rFonts w:cs="Times New Roman" w:hint="eastAsia"/>
                <w:sz w:val="21"/>
                <w:szCs w:val="21"/>
              </w:rPr>
              <w:t>证书有效期</w:t>
            </w:r>
          </w:p>
        </w:tc>
      </w:tr>
      <w:tr w:rsidR="00FE7427">
        <w:trPr>
          <w:divId w:val="49502891"/>
        </w:trPr>
        <w:tc>
          <w:tcPr>
            <w:tcW w:w="2694"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jc w:val="center"/>
              <w:rPr>
                <w:rFonts w:ascii="Times New Roman" w:hAnsi="Times New Roman" w:cs="Times New Roman"/>
                <w:sz w:val="18"/>
                <w:szCs w:val="18"/>
              </w:rPr>
            </w:pPr>
            <w:r>
              <w:rPr>
                <w:rFonts w:cs="Times New Roman" w:hint="eastAsia"/>
                <w:sz w:val="21"/>
                <w:szCs w:val="21"/>
              </w:rPr>
              <w:t>升华电源</w:t>
            </w:r>
          </w:p>
        </w:tc>
        <w:tc>
          <w:tcPr>
            <w:tcW w:w="2692"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jc w:val="center"/>
              <w:rPr>
                <w:rFonts w:ascii="Times New Roman" w:hAnsi="Times New Roman" w:cs="Times New Roman"/>
                <w:sz w:val="18"/>
                <w:szCs w:val="18"/>
              </w:rPr>
            </w:pPr>
            <w:r>
              <w:rPr>
                <w:rFonts w:ascii="Times New Roman" w:hAnsi="Times New Roman" w:cs="Times New Roman"/>
                <w:sz w:val="21"/>
                <w:szCs w:val="21"/>
              </w:rPr>
              <w:t>GR202051000613</w:t>
            </w:r>
          </w:p>
        </w:tc>
        <w:tc>
          <w:tcPr>
            <w:tcW w:w="3685"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jc w:val="center"/>
              <w:rPr>
                <w:rFonts w:ascii="Times New Roman" w:hAnsi="Times New Roman" w:cs="Times New Roman"/>
                <w:sz w:val="18"/>
                <w:szCs w:val="18"/>
              </w:rPr>
            </w:pPr>
            <w:r>
              <w:rPr>
                <w:rFonts w:ascii="Times New Roman" w:hAnsi="Times New Roman" w:cs="Times New Roman"/>
                <w:sz w:val="21"/>
                <w:szCs w:val="21"/>
              </w:rPr>
              <w:t>2020</w:t>
            </w:r>
            <w:r>
              <w:rPr>
                <w:rFonts w:cs="Times New Roman" w:hint="eastAsia"/>
                <w:sz w:val="21"/>
                <w:szCs w:val="21"/>
              </w:rPr>
              <w:t>年</w:t>
            </w:r>
            <w:r>
              <w:rPr>
                <w:rFonts w:ascii="Times New Roman" w:hAnsi="Times New Roman" w:cs="Times New Roman"/>
                <w:sz w:val="21"/>
                <w:szCs w:val="21"/>
              </w:rPr>
              <w:t>-2022</w:t>
            </w:r>
            <w:r>
              <w:rPr>
                <w:rFonts w:cs="Times New Roman" w:hint="eastAsia"/>
                <w:sz w:val="21"/>
                <w:szCs w:val="21"/>
              </w:rPr>
              <w:t>年</w:t>
            </w:r>
          </w:p>
        </w:tc>
      </w:tr>
      <w:tr w:rsidR="00FE7427">
        <w:trPr>
          <w:divId w:val="49502891"/>
        </w:trPr>
        <w:tc>
          <w:tcPr>
            <w:tcW w:w="2694"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jc w:val="center"/>
              <w:rPr>
                <w:rFonts w:ascii="Times New Roman" w:hAnsi="Times New Roman" w:cs="Times New Roman"/>
                <w:sz w:val="18"/>
                <w:szCs w:val="18"/>
              </w:rPr>
            </w:pPr>
            <w:r>
              <w:rPr>
                <w:rFonts w:cs="Times New Roman" w:hint="eastAsia"/>
                <w:sz w:val="21"/>
                <w:szCs w:val="21"/>
              </w:rPr>
              <w:t>沈阳含能</w:t>
            </w:r>
          </w:p>
        </w:tc>
        <w:tc>
          <w:tcPr>
            <w:tcW w:w="2692"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jc w:val="center"/>
              <w:rPr>
                <w:rFonts w:ascii="Times New Roman" w:hAnsi="Times New Roman" w:cs="Times New Roman"/>
                <w:sz w:val="18"/>
                <w:szCs w:val="18"/>
              </w:rPr>
            </w:pPr>
            <w:r>
              <w:rPr>
                <w:rFonts w:ascii="Times New Roman" w:hAnsi="Times New Roman" w:cs="Times New Roman"/>
                <w:sz w:val="21"/>
                <w:szCs w:val="21"/>
              </w:rPr>
              <w:t>GR202021000603</w:t>
            </w:r>
          </w:p>
        </w:tc>
        <w:tc>
          <w:tcPr>
            <w:tcW w:w="3685"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rsidP="00036D8F">
            <w:pPr>
              <w:pStyle w:val="a3"/>
              <w:spacing w:before="0" w:beforeAutospacing="0" w:after="0" w:afterAutospacing="0" w:line="300" w:lineRule="exact"/>
              <w:ind w:firstLine="198"/>
              <w:jc w:val="center"/>
              <w:rPr>
                <w:rFonts w:ascii="Times New Roman" w:hAnsi="Times New Roman" w:cs="Times New Roman"/>
                <w:sz w:val="18"/>
                <w:szCs w:val="18"/>
              </w:rPr>
            </w:pPr>
            <w:r>
              <w:rPr>
                <w:rFonts w:ascii="Times New Roman" w:hAnsi="Times New Roman" w:cs="Times New Roman"/>
                <w:sz w:val="21"/>
                <w:szCs w:val="21"/>
              </w:rPr>
              <w:t>2020</w:t>
            </w:r>
            <w:r>
              <w:rPr>
                <w:rFonts w:cs="Times New Roman" w:hint="eastAsia"/>
                <w:sz w:val="21"/>
                <w:szCs w:val="21"/>
              </w:rPr>
              <w:t>年</w:t>
            </w:r>
            <w:r>
              <w:rPr>
                <w:rFonts w:ascii="Times New Roman" w:hAnsi="Times New Roman" w:cs="Times New Roman"/>
                <w:sz w:val="21"/>
                <w:szCs w:val="21"/>
              </w:rPr>
              <w:t>-2022</w:t>
            </w:r>
            <w:r>
              <w:rPr>
                <w:rFonts w:cs="Times New Roman" w:hint="eastAsia"/>
                <w:sz w:val="21"/>
                <w:szCs w:val="21"/>
              </w:rPr>
              <w:t>年</w:t>
            </w:r>
          </w:p>
        </w:tc>
      </w:tr>
    </w:tbl>
    <w:p w:rsidR="00FE7427" w:rsidRPr="00920CB5" w:rsidRDefault="00FE7427" w:rsidP="001F396B">
      <w:pPr>
        <w:pStyle w:val="a3"/>
        <w:spacing w:before="0" w:beforeAutospacing="0" w:after="0" w:afterAutospacing="0" w:line="560" w:lineRule="exact"/>
        <w:ind w:firstLineChars="200" w:firstLine="562"/>
        <w:jc w:val="both"/>
        <w:divId w:val="49502891"/>
        <w:rPr>
          <w:rFonts w:ascii="仿宋" w:eastAsia="仿宋" w:hAnsi="仿宋" w:cs="Times New Roman"/>
          <w:sz w:val="28"/>
          <w:szCs w:val="28"/>
        </w:rPr>
      </w:pPr>
      <w:r w:rsidRPr="00920CB5">
        <w:rPr>
          <w:rStyle w:val="a4"/>
          <w:rFonts w:ascii="仿宋" w:eastAsia="仿宋" w:hAnsi="仿宋" w:cs="Times New Roman" w:hint="eastAsia"/>
          <w:sz w:val="28"/>
          <w:szCs w:val="28"/>
        </w:rPr>
        <w:t>（2）西部大开发企业所得税优惠</w:t>
      </w:r>
    </w:p>
    <w:p w:rsidR="00FE7427" w:rsidRPr="00920CB5" w:rsidRDefault="00FE7427" w:rsidP="001F396B">
      <w:pPr>
        <w:pStyle w:val="a3"/>
        <w:spacing w:before="0" w:beforeAutospacing="0" w:after="0" w:afterAutospacing="0" w:line="560" w:lineRule="exact"/>
        <w:ind w:firstLineChars="200" w:firstLine="560"/>
        <w:jc w:val="both"/>
        <w:divId w:val="49502891"/>
        <w:rPr>
          <w:rFonts w:ascii="仿宋" w:eastAsia="仿宋" w:hAnsi="仿宋" w:cs="Times New Roman"/>
          <w:sz w:val="28"/>
          <w:szCs w:val="28"/>
        </w:rPr>
      </w:pPr>
      <w:r w:rsidRPr="00920CB5">
        <w:rPr>
          <w:rFonts w:ascii="仿宋" w:eastAsia="仿宋" w:hAnsi="仿宋" w:cs="Times New Roman" w:hint="eastAsia"/>
          <w:sz w:val="28"/>
          <w:szCs w:val="28"/>
        </w:rPr>
        <w:t>根据财政部、税务总局、国家发展改革委《关于延续西部大开发企业所得税政策的公告》（2020年第23号），自2021年1月1日至2030年12月31日，对设在西部地区的鼓励类产业企业减按15%的税率征收企业所得税。本条所称鼓励类产业企业是指以《西部地区鼓励类产业目录》中规定的产业项目为主营业务，且其主营业务收入占企业收入总额60%以上的企业，经公司申请，主管税务机关审核确认后，可减按15%税率缴纳企业所得税。公司下属子公司升华电源于2014年5月14日获得成都市成华区国家税务局批准通知书，于2013年度开始享受所得税减免优惠。</w:t>
      </w:r>
    </w:p>
    <w:p w:rsidR="00FE7427" w:rsidRPr="00920CB5" w:rsidRDefault="00FE7427" w:rsidP="001F396B">
      <w:pPr>
        <w:pStyle w:val="a3"/>
        <w:spacing w:before="0" w:beforeAutospacing="0" w:after="0" w:afterAutospacing="0" w:line="560" w:lineRule="exact"/>
        <w:ind w:firstLineChars="200" w:firstLine="562"/>
        <w:jc w:val="both"/>
        <w:divId w:val="49502891"/>
        <w:rPr>
          <w:rFonts w:ascii="仿宋" w:eastAsia="仿宋" w:hAnsi="仿宋" w:cs="Times New Roman"/>
          <w:sz w:val="28"/>
          <w:szCs w:val="28"/>
        </w:rPr>
      </w:pPr>
      <w:r w:rsidRPr="00920CB5">
        <w:rPr>
          <w:rStyle w:val="a4"/>
          <w:rFonts w:ascii="仿宋" w:eastAsia="仿宋" w:hAnsi="仿宋" w:cs="Times New Roman" w:hint="eastAsia"/>
          <w:sz w:val="28"/>
          <w:szCs w:val="28"/>
        </w:rPr>
        <w:t>（3）军品销售增值税优惠</w:t>
      </w:r>
    </w:p>
    <w:p w:rsidR="00FE7427" w:rsidRPr="00920CB5" w:rsidRDefault="00FE7427" w:rsidP="001F396B">
      <w:pPr>
        <w:pStyle w:val="a3"/>
        <w:spacing w:before="0" w:beforeAutospacing="0" w:after="0" w:afterAutospacing="0" w:line="560" w:lineRule="exact"/>
        <w:ind w:firstLineChars="200" w:firstLine="560"/>
        <w:jc w:val="both"/>
        <w:divId w:val="49502891"/>
        <w:rPr>
          <w:rFonts w:ascii="仿宋" w:eastAsia="仿宋" w:hAnsi="仿宋" w:cs="Times New Roman"/>
          <w:sz w:val="28"/>
          <w:szCs w:val="28"/>
        </w:rPr>
      </w:pPr>
      <w:r w:rsidRPr="00920CB5">
        <w:rPr>
          <w:rFonts w:ascii="仿宋" w:eastAsia="仿宋" w:hAnsi="仿宋" w:cs="Times New Roman" w:hint="eastAsia"/>
          <w:sz w:val="28"/>
          <w:szCs w:val="28"/>
        </w:rPr>
        <w:t>公司下属子公司升华电源销售军品，按照军品增值税政策，军品增值税施行免税合同清单制，公司向相关部门申报免税合同后，形成清单报送财政部和国税总局，其联合批复下发文件至各级税务机关，随后通知企业办理已交增值税退税，免税清单下发后企业可直接开具增值税免税普通发票。</w:t>
      </w:r>
    </w:p>
    <w:p w:rsidR="00FE7427" w:rsidRPr="00920CB5" w:rsidRDefault="00FE7427" w:rsidP="001F396B">
      <w:pPr>
        <w:pStyle w:val="a3"/>
        <w:spacing w:before="0" w:beforeAutospacing="0" w:after="0" w:afterAutospacing="0" w:line="560" w:lineRule="exact"/>
        <w:ind w:firstLineChars="200" w:firstLine="560"/>
        <w:jc w:val="both"/>
        <w:divId w:val="49502891"/>
        <w:rPr>
          <w:rFonts w:ascii="仿宋" w:eastAsia="仿宋" w:hAnsi="仿宋" w:cs="Times New Roman"/>
          <w:sz w:val="28"/>
          <w:szCs w:val="28"/>
        </w:rPr>
      </w:pPr>
      <w:r w:rsidRPr="00920CB5">
        <w:rPr>
          <w:rFonts w:ascii="仿宋" w:eastAsia="仿宋" w:hAnsi="仿宋" w:cs="Times New Roman" w:hint="eastAsia"/>
          <w:sz w:val="28"/>
          <w:szCs w:val="28"/>
        </w:rPr>
        <w:t>公司下属子公司沈阳含能销售军品，按照军品增值税政策，军品增值税施行免税合同清单制，公司向相关部门申报免税合同后，形成清单报送辽宁省国防科技工业管理部门，相关部门批复后经财政部、国家税务总局联合下发红头文件至各级税务机关，企业根据文件要求进行税务处理，并直接开具增值税0税率普通发票。</w:t>
      </w:r>
    </w:p>
    <w:p w:rsidR="00FE7427" w:rsidRPr="00920CB5" w:rsidRDefault="00CC4BDC" w:rsidP="001F396B">
      <w:pPr>
        <w:pStyle w:val="3"/>
        <w:spacing w:before="0" w:after="0" w:line="560" w:lineRule="exact"/>
        <w:ind w:firstLineChars="200" w:firstLine="562"/>
        <w:jc w:val="left"/>
        <w:rPr>
          <w:rFonts w:ascii="仿宋" w:eastAsia="仿宋" w:hAnsi="仿宋" w:cs="宋体"/>
          <w:b/>
          <w:bCs/>
          <w:sz w:val="28"/>
          <w:szCs w:val="28"/>
        </w:rPr>
      </w:pPr>
      <w:bookmarkStart w:id="167" w:name="_Toc989055"/>
      <w:r w:rsidRPr="00920CB5">
        <w:rPr>
          <w:rFonts w:ascii="仿宋" w:eastAsia="仿宋" w:hAnsi="仿宋" w:cs="宋体"/>
          <w:b/>
          <w:bCs/>
          <w:sz w:val="28"/>
          <w:szCs w:val="28"/>
        </w:rPr>
        <w:t>3、其他</w:t>
      </w:r>
      <w:bookmarkEnd w:id="167"/>
    </w:p>
    <w:p w:rsidR="00FE7427" w:rsidRPr="00920CB5" w:rsidRDefault="00FE7427" w:rsidP="001F396B">
      <w:pPr>
        <w:pStyle w:val="a3"/>
        <w:spacing w:before="0" w:beforeAutospacing="0" w:after="0" w:afterAutospacing="0" w:line="560" w:lineRule="exact"/>
        <w:ind w:firstLineChars="200" w:firstLine="560"/>
        <w:jc w:val="both"/>
        <w:divId w:val="1864174037"/>
        <w:rPr>
          <w:rFonts w:ascii="仿宋" w:eastAsia="仿宋" w:hAnsi="仿宋" w:cs="Times New Roman"/>
          <w:sz w:val="28"/>
          <w:szCs w:val="28"/>
        </w:rPr>
      </w:pPr>
      <w:r w:rsidRPr="00920CB5">
        <w:rPr>
          <w:rFonts w:ascii="仿宋" w:eastAsia="仿宋" w:hAnsi="仿宋" w:cs="Times New Roman" w:hint="eastAsia"/>
          <w:sz w:val="28"/>
          <w:szCs w:val="28"/>
        </w:rPr>
        <w:t>无。</w:t>
      </w:r>
    </w:p>
    <w:p w:rsidR="00FE7427" w:rsidRPr="00442BC4" w:rsidRDefault="00CC4BDC" w:rsidP="00442BC4">
      <w:pPr>
        <w:pStyle w:val="2"/>
        <w:spacing w:before="0" w:after="0" w:line="360" w:lineRule="auto"/>
        <w:ind w:firstLineChars="200" w:firstLine="562"/>
        <w:rPr>
          <w:rFonts w:ascii="宋体" w:eastAsia="宋体" w:hAnsi="宋体" w:cs="宋体"/>
          <w:b/>
          <w:bCs/>
          <w:sz w:val="28"/>
          <w:szCs w:val="28"/>
        </w:rPr>
      </w:pPr>
      <w:bookmarkStart w:id="168" w:name="_Toc989056"/>
      <w:r w:rsidRPr="00442BC4">
        <w:rPr>
          <w:rFonts w:ascii="宋体" w:eastAsia="宋体" w:hAnsi="宋体" w:cs="宋体"/>
          <w:b/>
          <w:bCs/>
          <w:sz w:val="28"/>
          <w:szCs w:val="28"/>
        </w:rPr>
        <w:lastRenderedPageBreak/>
        <w:t>七、合并财务报表项目注释</w:t>
      </w:r>
      <w:bookmarkEnd w:id="168"/>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69" w:name="_Toc989057"/>
      <w:r w:rsidRPr="00442BC4">
        <w:rPr>
          <w:rFonts w:ascii="仿宋" w:eastAsia="仿宋" w:hAnsi="仿宋" w:cs="宋体"/>
          <w:b/>
          <w:bCs/>
          <w:sz w:val="28"/>
          <w:szCs w:val="28"/>
        </w:rPr>
        <w:t>1、货币资金</w:t>
      </w:r>
      <w:bookmarkEnd w:id="169"/>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44,605.95</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60,041.29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160,225,319.33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99,418,097.49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23,666,315.71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23,371,523.68</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183,936,240.99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122,849,662.46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其中：存放在境外的款项总额</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700.66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3,822.86</w:t>
            </w:r>
          </w:p>
        </w:tc>
      </w:tr>
    </w:tbl>
    <w:p w:rsidR="00FE7427" w:rsidRPr="00442BC4" w:rsidRDefault="00CC4BDC" w:rsidP="00442BC4">
      <w:pPr>
        <w:pStyle w:val="a3"/>
        <w:spacing w:before="0" w:beforeAutospacing="0" w:after="0" w:afterAutospacing="0" w:line="360" w:lineRule="auto"/>
        <w:ind w:firstLineChars="200" w:firstLine="562"/>
        <w:jc w:val="both"/>
        <w:rPr>
          <w:rFonts w:ascii="仿宋" w:eastAsia="仿宋" w:hAnsi="仿宋" w:cs="Times New Roman"/>
          <w:b/>
          <w:sz w:val="28"/>
          <w:szCs w:val="28"/>
        </w:rPr>
      </w:pPr>
      <w:r w:rsidRPr="00442BC4">
        <w:rPr>
          <w:rFonts w:ascii="仿宋" w:eastAsia="仿宋" w:hAnsi="仿宋" w:cs="Times New Roman"/>
          <w:b/>
          <w:sz w:val="28"/>
          <w:szCs w:val="28"/>
        </w:rPr>
        <w:t>其他说明</w:t>
      </w:r>
    </w:p>
    <w:p w:rsidR="00FE7427" w:rsidRPr="00442BC4" w:rsidRDefault="00FE7427" w:rsidP="00442BC4">
      <w:pPr>
        <w:pStyle w:val="a3"/>
        <w:spacing w:before="0" w:beforeAutospacing="0" w:after="0" w:afterAutospacing="0" w:line="360" w:lineRule="auto"/>
        <w:ind w:firstLineChars="200" w:firstLine="560"/>
        <w:jc w:val="both"/>
        <w:divId w:val="2014336522"/>
        <w:rPr>
          <w:rFonts w:ascii="仿宋" w:eastAsia="仿宋" w:hAnsi="仿宋" w:cs="Times New Roman"/>
          <w:sz w:val="28"/>
          <w:szCs w:val="28"/>
        </w:rPr>
      </w:pPr>
      <w:r>
        <w:rPr>
          <w:rFonts w:ascii="仿宋" w:eastAsia="仿宋" w:hAnsi="仿宋" w:cs="Times New Roman" w:hint="eastAsia"/>
          <w:sz w:val="28"/>
          <w:szCs w:val="28"/>
        </w:rPr>
        <w:t>期末货币资金包括定期存款30,000,000.00元、票据保证金12,629,140.81元、存出投资款27,174.90元。除票据保证金、定期存款、到期时间为半年以上的定期存款之外，期末货币资金中无其他因抵押、质押或冻结等对使用有限制、有潜在回收风险的款项。</w:t>
      </w:r>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70" w:name="_Toc989058"/>
      <w:r w:rsidRPr="00442BC4">
        <w:rPr>
          <w:rFonts w:ascii="仿宋" w:eastAsia="仿宋" w:hAnsi="仿宋" w:cs="宋体"/>
          <w:b/>
          <w:bCs/>
          <w:sz w:val="28"/>
          <w:szCs w:val="28"/>
        </w:rPr>
        <w:t>2、交易性金融资产</w:t>
      </w:r>
      <w:bookmarkEnd w:id="170"/>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503"/>
        <w:gridCol w:w="2409"/>
        <w:gridCol w:w="2727"/>
      </w:tblGrid>
      <w:tr w:rsidR="00FE7427" w:rsidTr="00442BC4">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27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rsidTr="00442BC4">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以公允价值计量且其变动计入当期损益的金融资产</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22,632,568.00</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27,197,782.00</w:t>
            </w:r>
          </w:p>
        </w:tc>
      </w:tr>
      <w:tr w:rsidR="00FE7427" w:rsidTr="00442BC4">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27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rsidTr="00442BC4">
        <w:trPr>
          <w:trHeight w:val="240"/>
        </w:trPr>
        <w:tc>
          <w:tcPr>
            <w:tcW w:w="45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权益工具投资</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17,832,568.00</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26,403,782.00</w:t>
            </w:r>
          </w:p>
        </w:tc>
      </w:tr>
      <w:tr w:rsidR="00FE7427" w:rsidTr="00442BC4">
        <w:trPr>
          <w:trHeight w:val="240"/>
        </w:trPr>
        <w:tc>
          <w:tcPr>
            <w:tcW w:w="45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其他</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4,800,000.00</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794,000.00</w:t>
            </w:r>
          </w:p>
        </w:tc>
      </w:tr>
      <w:tr w:rsidR="00FE7427" w:rsidTr="00442BC4">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指定以公允价值计量且其变动计入当期损益的金融资产</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174,080,387.10</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265,283,533.59</w:t>
            </w:r>
          </w:p>
        </w:tc>
      </w:tr>
      <w:tr w:rsidR="00FE7427" w:rsidTr="00442BC4">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27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rsidTr="00442BC4">
        <w:trPr>
          <w:trHeight w:val="240"/>
        </w:trPr>
        <w:tc>
          <w:tcPr>
            <w:tcW w:w="45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理财产品</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174,080,387.10</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265,283,533.59</w:t>
            </w:r>
          </w:p>
        </w:tc>
      </w:tr>
      <w:tr w:rsidR="00FE7427" w:rsidTr="00442BC4">
        <w:trPr>
          <w:trHeight w:val="240"/>
        </w:trPr>
        <w:tc>
          <w:tcPr>
            <w:tcW w:w="45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196,712,955.10</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292,481,315.59</w:t>
            </w:r>
          </w:p>
        </w:tc>
      </w:tr>
    </w:tbl>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71" w:name="_Toc989059"/>
      <w:r w:rsidRPr="00442BC4">
        <w:rPr>
          <w:rFonts w:ascii="仿宋" w:eastAsia="仿宋" w:hAnsi="仿宋" w:cs="宋体"/>
          <w:b/>
          <w:bCs/>
          <w:sz w:val="28"/>
          <w:szCs w:val="28"/>
        </w:rPr>
        <w:t>3、应收票据</w:t>
      </w:r>
      <w:bookmarkEnd w:id="171"/>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72" w:name="_Toc989060"/>
      <w:r w:rsidRPr="00442BC4">
        <w:rPr>
          <w:rFonts w:ascii="仿宋" w:eastAsia="仿宋" w:hAnsi="仿宋" w:cs="宋体"/>
          <w:b/>
          <w:bCs/>
          <w:sz w:val="28"/>
          <w:szCs w:val="28"/>
        </w:rPr>
        <w:t>（1） 应收票据分类列示</w:t>
      </w:r>
      <w:bookmarkEnd w:id="172"/>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6,309,532.43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24,979,989.87</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46,260,644.10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52,950,650.82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52,570,176.53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77,930,640.69</w:t>
            </w:r>
          </w:p>
        </w:tc>
      </w:tr>
    </w:tbl>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75"/>
        <w:gridCol w:w="876"/>
        <w:gridCol w:w="877"/>
        <w:gridCol w:w="876"/>
        <w:gridCol w:w="877"/>
        <w:gridCol w:w="876"/>
        <w:gridCol w:w="876"/>
        <w:gridCol w:w="877"/>
        <w:gridCol w:w="876"/>
        <w:gridCol w:w="877"/>
        <w:gridCol w:w="876"/>
      </w:tblGrid>
      <w:tr w:rsidR="00FE7427">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FE742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按组合计提坏账准备的应收票据</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54,281,973.27</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1,711,796.74</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3.15%</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52,570,176.53</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81,085,655.01</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3,155,014.32</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3.89%</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77,930,640.69</w:t>
            </w:r>
          </w:p>
        </w:tc>
      </w:tr>
      <w:tr w:rsidR="00FE742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1.银行承兑汇票</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6,309,532.43</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11.62%</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6,309,532.43</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24,979,989.87</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30.81%</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24,979,989.87</w:t>
            </w:r>
          </w:p>
        </w:tc>
      </w:tr>
      <w:tr w:rsidR="00FE7427">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2.商业承兑汇票</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47,972,440.84</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88.38%</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1,711,796.74</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3.57%</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46,260,644.10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56,105,665.14</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69.19%</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3,155,014.32</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5.62%</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52,950,650.82</w:t>
            </w:r>
          </w:p>
        </w:tc>
      </w:tr>
      <w:tr w:rsidR="00FE742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54,281,973.27</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1,711,796.74</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3.15%</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52,570,176.53</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81,085,655.01</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3,155,014.32</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3.89%</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77,930,640.69</w:t>
            </w:r>
          </w:p>
        </w:tc>
      </w:tr>
    </w:tbl>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r w:rsidRPr="00442BC4">
        <w:rPr>
          <w:rFonts w:ascii="仿宋" w:eastAsia="仿宋" w:hAnsi="仿宋" w:cs="宋体"/>
          <w:b/>
          <w:bCs/>
          <w:sz w:val="28"/>
          <w:szCs w:val="28"/>
        </w:rPr>
        <w:t>商业承兑汇票中电源客户计提坏账准备</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FE742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总装厂客户</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13,736,506.00</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电源客户</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34,235,934.84</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1,711,796.74</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5.00%</w:t>
            </w: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47,972,440.84</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1,711,796.74</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bl>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r w:rsidRPr="00442BC4">
        <w:rPr>
          <w:rFonts w:ascii="仿宋" w:eastAsia="仿宋" w:hAnsi="仿宋" w:cs="宋体"/>
          <w:b/>
          <w:bCs/>
          <w:sz w:val="28"/>
          <w:szCs w:val="28"/>
        </w:rPr>
        <w:t>确定该组合依据的说明：</w:t>
      </w:r>
    </w:p>
    <w:p w:rsidR="006E64EC" w:rsidRDefault="00FE7427" w:rsidP="006E64EC">
      <w:pPr>
        <w:pStyle w:val="a3"/>
        <w:spacing w:before="0" w:beforeAutospacing="0" w:after="0" w:afterAutospacing="0" w:line="360" w:lineRule="auto"/>
        <w:ind w:firstLineChars="200" w:firstLine="560"/>
        <w:jc w:val="both"/>
        <w:rPr>
          <w:rFonts w:ascii="仿宋" w:eastAsia="仿宋" w:hAnsi="仿宋" w:cs="Times New Roman"/>
          <w:sz w:val="28"/>
          <w:szCs w:val="28"/>
        </w:rPr>
      </w:pPr>
      <w:r>
        <w:rPr>
          <w:rFonts w:ascii="仿宋" w:eastAsia="仿宋" w:hAnsi="仿宋" w:cs="Times New Roman" w:hint="eastAsia"/>
          <w:sz w:val="28"/>
          <w:szCs w:val="28"/>
        </w:rPr>
        <w:t>按组合计提坏账准备的确认标准及说明见附注五、10。</w:t>
      </w:r>
    </w:p>
    <w:p w:rsidR="00FE7427" w:rsidRPr="00442BC4" w:rsidRDefault="00CC4BDC" w:rsidP="006E64EC">
      <w:pPr>
        <w:pStyle w:val="a3"/>
        <w:spacing w:before="0" w:beforeAutospacing="0" w:after="0" w:afterAutospacing="0" w:line="360" w:lineRule="auto"/>
        <w:ind w:firstLineChars="200" w:firstLine="562"/>
        <w:jc w:val="both"/>
        <w:rPr>
          <w:rFonts w:ascii="仿宋" w:eastAsia="仿宋" w:hAnsi="仿宋"/>
          <w:b/>
          <w:bCs/>
          <w:sz w:val="28"/>
          <w:szCs w:val="28"/>
        </w:rPr>
      </w:pPr>
      <w:r w:rsidRPr="00442BC4">
        <w:rPr>
          <w:rFonts w:ascii="仿宋" w:eastAsia="仿宋" w:hAnsi="仿宋"/>
          <w:b/>
          <w:bCs/>
          <w:sz w:val="28"/>
          <w:szCs w:val="28"/>
        </w:rPr>
        <w:t>如是按照预期信用损失一般模型计提应收票据坏账准备，请参照其他应收款的披露方式披露坏账准备的相关信息：</w:t>
      </w:r>
    </w:p>
    <w:p w:rsidR="00FE7427" w:rsidRPr="00442BC4" w:rsidRDefault="00CC4BDC" w:rsidP="00442BC4">
      <w:pPr>
        <w:pStyle w:val="a3"/>
        <w:spacing w:before="0" w:beforeAutospacing="0" w:after="0" w:afterAutospacing="0" w:line="360" w:lineRule="auto"/>
        <w:ind w:firstLineChars="200" w:firstLine="560"/>
        <w:jc w:val="both"/>
        <w:rPr>
          <w:rFonts w:ascii="仿宋" w:eastAsia="仿宋" w:hAnsi="仿宋" w:cs="Times New Roman"/>
          <w:sz w:val="28"/>
          <w:szCs w:val="28"/>
        </w:rPr>
      </w:pPr>
      <w:r w:rsidRPr="00442BC4">
        <w:rPr>
          <w:rFonts w:ascii="仿宋" w:eastAsia="仿宋" w:hAnsi="仿宋" w:cs="Times New Roman"/>
          <w:sz w:val="28"/>
          <w:szCs w:val="28"/>
        </w:rPr>
        <w:t xml:space="preserve">□适用 </w:t>
      </w:r>
      <w:r w:rsidR="00442BC4">
        <w:rPr>
          <w:rFonts w:ascii="仿宋" w:eastAsia="仿宋" w:hAnsi="仿宋" w:cs="Times New Roman" w:hint="eastAsia"/>
          <w:sz w:val="28"/>
          <w:szCs w:val="28"/>
        </w:rPr>
        <w:t xml:space="preserve"> </w:t>
      </w:r>
      <w:r w:rsidRPr="00442BC4">
        <w:rPr>
          <w:rFonts w:ascii="仿宋" w:eastAsia="仿宋" w:hAnsi="仿宋" w:cs="Times New Roman"/>
          <w:sz w:val="28"/>
          <w:szCs w:val="28"/>
        </w:rPr>
        <w:sym w:font="Wingdings 2" w:char="F052"/>
      </w:r>
      <w:r w:rsidRPr="00442BC4">
        <w:rPr>
          <w:rFonts w:ascii="仿宋" w:eastAsia="仿宋" w:hAnsi="仿宋" w:cs="Times New Roman"/>
          <w:sz w:val="28"/>
          <w:szCs w:val="28"/>
        </w:rPr>
        <w:t>不适用</w:t>
      </w:r>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73" w:name="_Toc989061"/>
      <w:r w:rsidRPr="00442BC4">
        <w:rPr>
          <w:rFonts w:ascii="仿宋" w:eastAsia="仿宋" w:hAnsi="仿宋" w:cs="宋体"/>
          <w:b/>
          <w:bCs/>
          <w:sz w:val="28"/>
          <w:szCs w:val="28"/>
        </w:rPr>
        <w:t>（2） 本期计提、收回或转回的坏账准备情况</w:t>
      </w:r>
      <w:bookmarkEnd w:id="173"/>
    </w:p>
    <w:p w:rsidR="00FE7427" w:rsidRPr="00442BC4" w:rsidRDefault="00CC4BDC" w:rsidP="00442BC4">
      <w:pPr>
        <w:pStyle w:val="a3"/>
        <w:spacing w:before="0" w:beforeAutospacing="0" w:after="0" w:afterAutospacing="0" w:line="360" w:lineRule="auto"/>
        <w:ind w:firstLineChars="200" w:firstLine="560"/>
        <w:jc w:val="both"/>
        <w:rPr>
          <w:rFonts w:ascii="仿宋" w:eastAsia="仿宋" w:hAnsi="仿宋" w:cs="Times New Roman"/>
          <w:sz w:val="28"/>
          <w:szCs w:val="28"/>
        </w:rPr>
      </w:pPr>
      <w:r w:rsidRPr="00442BC4">
        <w:rPr>
          <w:rFonts w:ascii="仿宋" w:eastAsia="仿宋" w:hAnsi="仿宋" w:cs="Times New Roman"/>
          <w:sz w:val="28"/>
          <w:szCs w:val="28"/>
        </w:rPr>
        <w:t>本期计提坏账准备情况：</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377"/>
        <w:gridCol w:w="1377"/>
        <w:gridCol w:w="1377"/>
        <w:gridCol w:w="1377"/>
        <w:gridCol w:w="1377"/>
      </w:tblGrid>
      <w:tr w:rsidR="00FE742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442BC4">
            <w:pPr>
              <w:spacing w:line="30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442BC4">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442BC4">
            <w:pPr>
              <w:spacing w:line="30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442BC4">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FE742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442BC4">
            <w:pPr>
              <w:spacing w:line="30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442BC4">
            <w:pPr>
              <w:spacing w:line="30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442BC4">
            <w:pPr>
              <w:spacing w:line="30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442BC4">
            <w:pPr>
              <w:spacing w:line="30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442BC4">
            <w:pPr>
              <w:spacing w:line="30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442BC4">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442BC4">
            <w:pPr>
              <w:spacing w:line="300" w:lineRule="exact"/>
            </w:pPr>
          </w:p>
        </w:tc>
      </w:tr>
      <w:tr w:rsidR="00FE742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rsidP="00442BC4">
            <w:pPr>
              <w:spacing w:line="300" w:lineRule="exact"/>
              <w:rPr>
                <w:rFonts w:ascii="宋体" w:eastAsia="宋体" w:hAnsi="宋体" w:cs="宋体"/>
                <w:sz w:val="18"/>
                <w:szCs w:val="18"/>
              </w:rPr>
            </w:pPr>
            <w:r>
              <w:rPr>
                <w:rFonts w:ascii="宋体" w:eastAsia="宋体" w:hAnsi="宋体" w:cs="宋体"/>
                <w:sz w:val="18"/>
                <w:szCs w:val="18"/>
              </w:rPr>
              <w:t>商业承兑汇票</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rsidP="00442BC4">
            <w:pPr>
              <w:spacing w:line="300" w:lineRule="exact"/>
              <w:jc w:val="right"/>
              <w:rPr>
                <w:rFonts w:ascii="宋体" w:eastAsia="宋体" w:hAnsi="宋体" w:cs="宋体"/>
                <w:sz w:val="18"/>
                <w:szCs w:val="18"/>
              </w:rPr>
            </w:pPr>
            <w:r>
              <w:rPr>
                <w:rFonts w:ascii="宋体" w:eastAsia="宋体" w:hAnsi="宋体" w:cs="宋体"/>
                <w:sz w:val="18"/>
                <w:szCs w:val="18"/>
              </w:rPr>
              <w:t>3,155,014.32</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rsidP="00442B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rsidP="00442BC4">
            <w:pPr>
              <w:spacing w:line="300" w:lineRule="exact"/>
              <w:jc w:val="right"/>
              <w:rPr>
                <w:rFonts w:ascii="宋体" w:eastAsia="宋体" w:hAnsi="宋体" w:cs="宋体"/>
                <w:sz w:val="18"/>
                <w:szCs w:val="18"/>
              </w:rPr>
            </w:pPr>
            <w:r>
              <w:rPr>
                <w:rFonts w:ascii="宋体" w:eastAsia="宋体" w:hAnsi="宋体" w:cs="宋体"/>
                <w:sz w:val="18"/>
                <w:szCs w:val="18"/>
              </w:rPr>
              <w:t>1,443,217.58</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rsidP="00442B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rsidP="00442B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rsidP="00442BC4">
            <w:pPr>
              <w:spacing w:line="300" w:lineRule="exact"/>
              <w:jc w:val="right"/>
              <w:rPr>
                <w:rFonts w:ascii="宋体" w:eastAsia="宋体" w:hAnsi="宋体" w:cs="宋体"/>
                <w:sz w:val="18"/>
                <w:szCs w:val="18"/>
              </w:rPr>
            </w:pPr>
            <w:r>
              <w:rPr>
                <w:rFonts w:ascii="宋体" w:eastAsia="宋体" w:hAnsi="宋体" w:cs="宋体"/>
                <w:sz w:val="18"/>
                <w:szCs w:val="18"/>
              </w:rPr>
              <w:t>1,711,796.74</w:t>
            </w:r>
          </w:p>
        </w:tc>
      </w:tr>
      <w:tr w:rsidR="00FE742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442BC4">
            <w:pPr>
              <w:spacing w:line="300" w:lineRule="exact"/>
              <w:rPr>
                <w:rFonts w:ascii="宋体" w:eastAsia="宋体" w:hAnsi="宋体" w:cs="宋体"/>
                <w:sz w:val="18"/>
                <w:szCs w:val="18"/>
              </w:rPr>
            </w:pPr>
            <w:r>
              <w:rPr>
                <w:rFonts w:ascii="宋体" w:eastAsia="宋体" w:hAnsi="宋体" w:cs="宋体"/>
                <w:sz w:val="18"/>
                <w:szCs w:val="18"/>
              </w:rPr>
              <w:lastRenderedPageBreak/>
              <w:t>合计</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rsidP="00442BC4">
            <w:pPr>
              <w:spacing w:line="300" w:lineRule="exact"/>
              <w:jc w:val="right"/>
              <w:rPr>
                <w:rFonts w:ascii="宋体" w:eastAsia="宋体" w:hAnsi="宋体" w:cs="宋体"/>
                <w:sz w:val="18"/>
                <w:szCs w:val="18"/>
              </w:rPr>
            </w:pPr>
            <w:r>
              <w:rPr>
                <w:rFonts w:ascii="宋体" w:eastAsia="宋体" w:hAnsi="宋体" w:cs="宋体"/>
                <w:sz w:val="18"/>
                <w:szCs w:val="18"/>
              </w:rPr>
              <w:t>3,155,014.32</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rsidP="00442B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rsidP="00442BC4">
            <w:pPr>
              <w:spacing w:line="300" w:lineRule="exact"/>
              <w:jc w:val="right"/>
              <w:rPr>
                <w:rFonts w:ascii="宋体" w:eastAsia="宋体" w:hAnsi="宋体" w:cs="宋体"/>
                <w:sz w:val="18"/>
                <w:szCs w:val="18"/>
              </w:rPr>
            </w:pPr>
            <w:r>
              <w:rPr>
                <w:rFonts w:ascii="宋体" w:eastAsia="宋体" w:hAnsi="宋体" w:cs="宋体"/>
                <w:sz w:val="18"/>
                <w:szCs w:val="18"/>
              </w:rPr>
              <w:t>1,443,217.58</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rsidP="00442B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rsidP="00442BC4">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rsidP="00442BC4">
            <w:pPr>
              <w:spacing w:line="300" w:lineRule="exact"/>
              <w:jc w:val="right"/>
              <w:rPr>
                <w:rFonts w:ascii="宋体" w:eastAsia="宋体" w:hAnsi="宋体" w:cs="宋体"/>
                <w:sz w:val="18"/>
                <w:szCs w:val="18"/>
              </w:rPr>
            </w:pPr>
            <w:r>
              <w:rPr>
                <w:rFonts w:ascii="宋体" w:eastAsia="宋体" w:hAnsi="宋体" w:cs="宋体"/>
                <w:sz w:val="18"/>
                <w:szCs w:val="18"/>
              </w:rPr>
              <w:t>1,711,796.74</w:t>
            </w:r>
          </w:p>
        </w:tc>
      </w:tr>
    </w:tbl>
    <w:p w:rsidR="00FE7427" w:rsidRPr="00442BC4" w:rsidRDefault="00CC4BDC" w:rsidP="00442BC4">
      <w:pPr>
        <w:pStyle w:val="a3"/>
        <w:spacing w:before="0" w:beforeAutospacing="0" w:after="0" w:afterAutospacing="0" w:line="360" w:lineRule="auto"/>
        <w:ind w:firstLineChars="200" w:firstLine="562"/>
        <w:jc w:val="both"/>
        <w:rPr>
          <w:rFonts w:ascii="仿宋" w:eastAsia="仿宋" w:hAnsi="仿宋" w:cs="Times New Roman"/>
          <w:b/>
          <w:sz w:val="28"/>
          <w:szCs w:val="28"/>
        </w:rPr>
      </w:pPr>
      <w:r w:rsidRPr="00442BC4">
        <w:rPr>
          <w:rFonts w:ascii="仿宋" w:eastAsia="仿宋" w:hAnsi="仿宋" w:cs="Times New Roman"/>
          <w:b/>
          <w:sz w:val="28"/>
          <w:szCs w:val="28"/>
        </w:rPr>
        <w:t>其中本期坏账准备收回或转回金额重要的：</w:t>
      </w:r>
    </w:p>
    <w:p w:rsidR="00FE7427" w:rsidRPr="00442BC4" w:rsidRDefault="00CC4BDC" w:rsidP="00442BC4">
      <w:pPr>
        <w:pStyle w:val="a3"/>
        <w:spacing w:before="0" w:beforeAutospacing="0" w:after="0" w:afterAutospacing="0" w:line="360" w:lineRule="auto"/>
        <w:ind w:firstLineChars="200" w:firstLine="560"/>
        <w:jc w:val="both"/>
        <w:rPr>
          <w:rFonts w:ascii="仿宋" w:eastAsia="仿宋" w:hAnsi="仿宋" w:cs="Times New Roman"/>
          <w:sz w:val="28"/>
          <w:szCs w:val="28"/>
        </w:rPr>
      </w:pPr>
      <w:r w:rsidRPr="00442BC4">
        <w:rPr>
          <w:rFonts w:ascii="仿宋" w:eastAsia="仿宋" w:hAnsi="仿宋" w:cs="Times New Roman"/>
          <w:sz w:val="28"/>
          <w:szCs w:val="28"/>
        </w:rPr>
        <w:t xml:space="preserve">□适用 </w:t>
      </w:r>
      <w:r w:rsidR="00442BC4">
        <w:rPr>
          <w:rFonts w:ascii="仿宋" w:eastAsia="仿宋" w:hAnsi="仿宋" w:cs="Times New Roman" w:hint="eastAsia"/>
          <w:sz w:val="28"/>
          <w:szCs w:val="28"/>
        </w:rPr>
        <w:t xml:space="preserve"> </w:t>
      </w:r>
      <w:r w:rsidRPr="00442BC4">
        <w:rPr>
          <w:rFonts w:ascii="仿宋" w:eastAsia="仿宋" w:hAnsi="仿宋" w:cs="Times New Roman"/>
          <w:sz w:val="28"/>
          <w:szCs w:val="28"/>
        </w:rPr>
        <w:sym w:font="Wingdings 2" w:char="F052"/>
      </w:r>
      <w:r w:rsidRPr="00442BC4">
        <w:rPr>
          <w:rFonts w:ascii="仿宋" w:eastAsia="仿宋" w:hAnsi="仿宋" w:cs="Times New Roman"/>
          <w:sz w:val="28"/>
          <w:szCs w:val="28"/>
        </w:rPr>
        <w:t>不适用</w:t>
      </w:r>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74" w:name="_Toc989062"/>
      <w:r w:rsidRPr="00442BC4">
        <w:rPr>
          <w:rFonts w:ascii="仿宋" w:eastAsia="仿宋" w:hAnsi="仿宋" w:cs="宋体"/>
          <w:b/>
          <w:bCs/>
          <w:sz w:val="28"/>
          <w:szCs w:val="28"/>
        </w:rPr>
        <w:t>（3） 期末公司已质押的应收票据</w:t>
      </w:r>
      <w:bookmarkEnd w:id="174"/>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期末已质押金额</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商业承兑票据</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1,362,934.37</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1,362,934.37</w:t>
            </w:r>
          </w:p>
        </w:tc>
      </w:tr>
    </w:tbl>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75" w:name="_Toc989063"/>
      <w:r w:rsidRPr="00442BC4">
        <w:rPr>
          <w:rFonts w:ascii="仿宋" w:eastAsia="仿宋" w:hAnsi="仿宋" w:cs="宋体"/>
          <w:b/>
          <w:bCs/>
          <w:sz w:val="28"/>
          <w:szCs w:val="28"/>
        </w:rPr>
        <w:t>4、应收账款</w:t>
      </w:r>
      <w:bookmarkEnd w:id="175"/>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76" w:name="_Toc989064"/>
      <w:r w:rsidRPr="00442BC4">
        <w:rPr>
          <w:rFonts w:ascii="仿宋" w:eastAsia="仿宋" w:hAnsi="仿宋" w:cs="宋体"/>
          <w:b/>
          <w:bCs/>
          <w:sz w:val="28"/>
          <w:szCs w:val="28"/>
        </w:rPr>
        <w:t>（1） 应收账款分类披露</w:t>
      </w:r>
      <w:bookmarkEnd w:id="176"/>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75"/>
        <w:gridCol w:w="876"/>
        <w:gridCol w:w="877"/>
        <w:gridCol w:w="876"/>
        <w:gridCol w:w="877"/>
        <w:gridCol w:w="876"/>
        <w:gridCol w:w="876"/>
        <w:gridCol w:w="877"/>
        <w:gridCol w:w="876"/>
        <w:gridCol w:w="877"/>
        <w:gridCol w:w="876"/>
      </w:tblGrid>
      <w:tr w:rsidR="00FE7427">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FE742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178,344,429.19</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6,986,832.40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3.92%</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171,357,596.79</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96,290,417.95</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2,632,790.98</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2.73%</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93,657,626.97</w:t>
            </w:r>
          </w:p>
        </w:tc>
      </w:tr>
      <w:tr w:rsidR="00FE742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1. 军工总装客户</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57,696,525.76</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32.33%</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57,696,525.76</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52,749,014.76</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54.78%</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52,749,014.76</w:t>
            </w:r>
          </w:p>
        </w:tc>
      </w:tr>
      <w:tr w:rsidR="00FE7427">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2. 其他客户</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120,647,903.43</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67.65%</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6,986,832.40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5.79%</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113,661,071.03</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43,541,403.19</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45.22%</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2,632,790.98</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6.05%</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40,908,612.21</w:t>
            </w:r>
          </w:p>
        </w:tc>
      </w:tr>
      <w:tr w:rsidR="00FE742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178,344,429.19</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6,986,832.40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3.92%</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171,357,596.79</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96,290,417.95</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2,632,790.98</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2.73%</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93,657,626.97</w:t>
            </w:r>
          </w:p>
        </w:tc>
      </w:tr>
    </w:tbl>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r w:rsidRPr="00442BC4">
        <w:rPr>
          <w:rFonts w:ascii="仿宋" w:eastAsia="仿宋" w:hAnsi="仿宋" w:cs="宋体"/>
          <w:b/>
          <w:bCs/>
          <w:sz w:val="28"/>
          <w:szCs w:val="28"/>
        </w:rPr>
        <w:t>按组合计提坏账准备：</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FE742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1. 军工总装客户</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57,696,525.76</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2. 其他客户</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120,647,903.43</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6,986,832.40</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5.79%</w:t>
            </w: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B6D9B">
            <w:pPr>
              <w:spacing w:line="240" w:lineRule="exact"/>
              <w:jc w:val="right"/>
              <w:rPr>
                <w:rFonts w:ascii="宋体" w:eastAsia="宋体" w:hAnsi="宋体" w:cs="宋体"/>
                <w:sz w:val="18"/>
                <w:szCs w:val="18"/>
              </w:rPr>
            </w:pPr>
            <w:r w:rsidRPr="00830B25">
              <w:rPr>
                <w:rFonts w:ascii="宋体" w:eastAsia="宋体" w:hAnsi="宋体" w:cs="宋体"/>
                <w:sz w:val="18"/>
                <w:szCs w:val="18"/>
              </w:rPr>
              <w:t>178,344,429.19</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6,986,832.40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bl>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r w:rsidRPr="00442BC4">
        <w:rPr>
          <w:rFonts w:ascii="仿宋" w:eastAsia="仿宋" w:hAnsi="仿宋" w:cs="宋体"/>
          <w:b/>
          <w:bCs/>
          <w:sz w:val="28"/>
          <w:szCs w:val="28"/>
        </w:rPr>
        <w:lastRenderedPageBreak/>
        <w:t>确定该组合依据的说明：</w:t>
      </w:r>
    </w:p>
    <w:p w:rsidR="00FE7427" w:rsidRPr="00442BC4" w:rsidRDefault="00FE7427" w:rsidP="00442BC4">
      <w:pPr>
        <w:pStyle w:val="3"/>
        <w:spacing w:before="0" w:after="0" w:line="360" w:lineRule="auto"/>
        <w:ind w:firstLineChars="200" w:firstLine="560"/>
        <w:jc w:val="left"/>
        <w:divId w:val="1681197398"/>
        <w:rPr>
          <w:rFonts w:ascii="仿宋" w:eastAsia="仿宋" w:hAnsi="仿宋" w:cs="宋体"/>
          <w:bCs/>
          <w:sz w:val="28"/>
          <w:szCs w:val="28"/>
        </w:rPr>
      </w:pPr>
      <w:r w:rsidRPr="00442BC4">
        <w:rPr>
          <w:rFonts w:ascii="仿宋" w:eastAsia="仿宋" w:hAnsi="仿宋" w:cs="宋体" w:hint="eastAsia"/>
          <w:bCs/>
          <w:sz w:val="28"/>
          <w:szCs w:val="28"/>
        </w:rPr>
        <w:t>按组合计提坏账准备的确认标准及说明见附注五、10。</w:t>
      </w:r>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r w:rsidRPr="00442BC4">
        <w:rPr>
          <w:rFonts w:ascii="仿宋" w:eastAsia="仿宋" w:hAnsi="仿宋" w:cs="宋体"/>
          <w:b/>
          <w:bCs/>
          <w:sz w:val="28"/>
          <w:szCs w:val="28"/>
        </w:rPr>
        <w:t>如是按照预期信用损失一般模型计提应收账款坏账准备，请参照其他应收款的披露方式披露坏账准备的相关信息：</w:t>
      </w:r>
    </w:p>
    <w:p w:rsidR="00FE7427" w:rsidRPr="00442BC4" w:rsidRDefault="00CC4BDC" w:rsidP="00442BC4">
      <w:pPr>
        <w:pStyle w:val="3"/>
        <w:spacing w:before="0" w:after="0" w:line="360" w:lineRule="auto"/>
        <w:ind w:firstLineChars="200" w:firstLine="560"/>
        <w:jc w:val="left"/>
        <w:rPr>
          <w:rFonts w:ascii="仿宋" w:eastAsia="仿宋" w:hAnsi="仿宋" w:cs="宋体"/>
          <w:bCs/>
          <w:sz w:val="28"/>
          <w:szCs w:val="28"/>
        </w:rPr>
      </w:pPr>
      <w:r w:rsidRPr="00442BC4">
        <w:rPr>
          <w:rFonts w:ascii="仿宋" w:eastAsia="仿宋" w:hAnsi="仿宋" w:cs="宋体"/>
          <w:bCs/>
          <w:sz w:val="28"/>
          <w:szCs w:val="28"/>
        </w:rPr>
        <w:t xml:space="preserve">□适用 </w:t>
      </w:r>
      <w:r w:rsidR="00442BC4">
        <w:rPr>
          <w:rFonts w:ascii="仿宋" w:eastAsia="仿宋" w:hAnsi="仿宋" w:cs="宋体" w:hint="eastAsia"/>
          <w:bCs/>
          <w:sz w:val="28"/>
          <w:szCs w:val="28"/>
        </w:rPr>
        <w:t xml:space="preserve"> </w:t>
      </w:r>
      <w:r w:rsidRPr="00442BC4">
        <w:rPr>
          <w:rFonts w:ascii="仿宋" w:eastAsia="仿宋" w:hAnsi="仿宋" w:cs="宋体"/>
          <w:bCs/>
          <w:sz w:val="28"/>
          <w:szCs w:val="28"/>
        </w:rPr>
        <w:sym w:font="Wingdings 2" w:char="F052"/>
      </w:r>
      <w:r w:rsidRPr="00442BC4">
        <w:rPr>
          <w:rFonts w:ascii="仿宋" w:eastAsia="仿宋" w:hAnsi="仿宋" w:cs="宋体"/>
          <w:bCs/>
          <w:sz w:val="28"/>
          <w:szCs w:val="28"/>
        </w:rPr>
        <w:t>不适用</w:t>
      </w:r>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r w:rsidRPr="00442BC4">
        <w:rPr>
          <w:rFonts w:ascii="仿宋" w:eastAsia="仿宋" w:hAnsi="仿宋" w:cs="宋体"/>
          <w:b/>
          <w:bCs/>
          <w:sz w:val="28"/>
          <w:szCs w:val="28"/>
        </w:rPr>
        <w:t>按账龄披露</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148,692,877.31</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29,193,117.86</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191,180.00</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267,254.02</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267,254.02</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178,344,429.19</w:t>
            </w:r>
          </w:p>
        </w:tc>
      </w:tr>
    </w:tbl>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77" w:name="_Toc989065"/>
      <w:r w:rsidRPr="00442BC4">
        <w:rPr>
          <w:rFonts w:ascii="仿宋" w:eastAsia="仿宋" w:hAnsi="仿宋" w:cs="宋体"/>
          <w:b/>
          <w:bCs/>
          <w:sz w:val="28"/>
          <w:szCs w:val="28"/>
        </w:rPr>
        <w:t>（2） 本期计提、收回或转回的坏账准备情况</w:t>
      </w:r>
      <w:bookmarkEnd w:id="177"/>
    </w:p>
    <w:p w:rsidR="00FE7427" w:rsidRPr="00442BC4" w:rsidRDefault="00CC4BDC" w:rsidP="00442BC4">
      <w:pPr>
        <w:pStyle w:val="3"/>
        <w:spacing w:before="0" w:after="0" w:line="360" w:lineRule="auto"/>
        <w:ind w:firstLineChars="200" w:firstLine="560"/>
        <w:jc w:val="left"/>
        <w:rPr>
          <w:rFonts w:ascii="仿宋" w:eastAsia="仿宋" w:hAnsi="仿宋" w:cs="宋体"/>
          <w:bCs/>
          <w:sz w:val="28"/>
          <w:szCs w:val="28"/>
        </w:rPr>
      </w:pPr>
      <w:r w:rsidRPr="00442BC4">
        <w:rPr>
          <w:rFonts w:ascii="仿宋" w:eastAsia="仿宋" w:hAnsi="仿宋" w:cs="宋体"/>
          <w:bCs/>
          <w:sz w:val="28"/>
          <w:szCs w:val="28"/>
        </w:rPr>
        <w:t>本期计提坏账准备情况：</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377"/>
        <w:gridCol w:w="1377"/>
        <w:gridCol w:w="1377"/>
        <w:gridCol w:w="1377"/>
        <w:gridCol w:w="1377"/>
      </w:tblGrid>
      <w:tr w:rsidR="00FE742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2,632,790.98</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4,371,495.42</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17,454.00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6,986,832.40</w:t>
            </w:r>
          </w:p>
        </w:tc>
      </w:tr>
      <w:tr w:rsidR="00FE742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2,632,790.98</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4,371,495.42</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17,454.00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6,986,832.40</w:t>
            </w:r>
          </w:p>
        </w:tc>
      </w:tr>
    </w:tbl>
    <w:p w:rsidR="00FE7427" w:rsidRDefault="00FE7427">
      <w:pPr>
        <w:spacing w:before="100" w:after="100" w:line="0" w:lineRule="atLeast"/>
      </w:pPr>
    </w:p>
    <w:p w:rsidR="00FE7427" w:rsidRDefault="00FE7427">
      <w:pPr>
        <w:divId w:val="1121340462"/>
        <w:rPr>
          <w:sz w:val="18"/>
          <w:szCs w:val="18"/>
        </w:rPr>
      </w:pPr>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78" w:name="_Toc989066"/>
      <w:r w:rsidRPr="00442BC4">
        <w:rPr>
          <w:rFonts w:ascii="仿宋" w:eastAsia="仿宋" w:hAnsi="仿宋" w:cs="宋体"/>
          <w:b/>
          <w:bCs/>
          <w:sz w:val="28"/>
          <w:szCs w:val="28"/>
        </w:rPr>
        <w:t>（3） 按欠款方归集的期末余额前五名的应收账款情况</w:t>
      </w:r>
      <w:bookmarkEnd w:id="178"/>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FE7427" w:rsidTr="00CB6D9B">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占应收账款期末余额合计数的比例</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CB6D9B" w:rsidTr="00CB6D9B">
        <w:trPr>
          <w:trHeight w:val="75"/>
        </w:trPr>
        <w:tc>
          <w:tcPr>
            <w:tcW w:w="2409" w:type="dxa"/>
            <w:tcBorders>
              <w:top w:val="single" w:sz="2" w:space="0" w:color="auto"/>
              <w:left w:val="single" w:sz="2" w:space="0" w:color="auto"/>
              <w:bottom w:val="single" w:sz="2" w:space="0" w:color="auto"/>
              <w:right w:val="single" w:sz="2" w:space="0" w:color="auto"/>
            </w:tcBorders>
            <w:vAlign w:val="center"/>
          </w:tcPr>
          <w:p w:rsidR="00CB6D9B" w:rsidRDefault="00CB6D9B">
            <w:pPr>
              <w:spacing w:line="240" w:lineRule="exact"/>
              <w:rPr>
                <w:rFonts w:ascii="宋体" w:eastAsia="宋体" w:hAnsi="宋体" w:cs="宋体"/>
                <w:sz w:val="18"/>
                <w:szCs w:val="18"/>
              </w:rPr>
            </w:pPr>
            <w:r>
              <w:rPr>
                <w:rFonts w:ascii="宋体" w:eastAsia="宋体" w:hAnsi="宋体" w:cs="宋体"/>
                <w:sz w:val="18"/>
                <w:szCs w:val="18"/>
              </w:rPr>
              <w:t>第一名</w:t>
            </w:r>
          </w:p>
        </w:tc>
        <w:tc>
          <w:tcPr>
            <w:tcW w:w="2410" w:type="dxa"/>
            <w:tcBorders>
              <w:top w:val="single" w:sz="2" w:space="0" w:color="auto"/>
              <w:left w:val="single" w:sz="2" w:space="0" w:color="auto"/>
              <w:bottom w:val="single" w:sz="2" w:space="0" w:color="auto"/>
              <w:right w:val="single" w:sz="2" w:space="0" w:color="auto"/>
            </w:tcBorders>
            <w:vAlign w:val="center"/>
          </w:tcPr>
          <w:p w:rsidR="00CB6D9B" w:rsidRDefault="00CB6D9B">
            <w:pPr>
              <w:spacing w:line="240" w:lineRule="exact"/>
              <w:jc w:val="right"/>
              <w:rPr>
                <w:rFonts w:ascii="宋体" w:eastAsia="宋体" w:hAnsi="宋体" w:cs="宋体"/>
                <w:sz w:val="18"/>
                <w:szCs w:val="18"/>
              </w:rPr>
            </w:pPr>
            <w:r>
              <w:rPr>
                <w:rFonts w:ascii="宋体" w:eastAsia="宋体" w:hAnsi="宋体" w:cs="宋体"/>
                <w:sz w:val="18"/>
                <w:szCs w:val="18"/>
              </w:rPr>
              <w:t>50,765,948.76</w:t>
            </w:r>
          </w:p>
        </w:tc>
        <w:tc>
          <w:tcPr>
            <w:tcW w:w="2410" w:type="dxa"/>
            <w:tcBorders>
              <w:top w:val="single" w:sz="2" w:space="0" w:color="auto"/>
              <w:left w:val="single" w:sz="2" w:space="0" w:color="auto"/>
              <w:bottom w:val="single" w:sz="2" w:space="0" w:color="auto"/>
              <w:right w:val="single" w:sz="2" w:space="0" w:color="auto"/>
            </w:tcBorders>
            <w:vAlign w:val="center"/>
          </w:tcPr>
          <w:p w:rsidR="00CB6D9B" w:rsidRDefault="00CB6D9B" w:rsidP="009632A0">
            <w:pPr>
              <w:spacing w:line="240" w:lineRule="exact"/>
              <w:jc w:val="right"/>
              <w:rPr>
                <w:rFonts w:ascii="宋体" w:eastAsia="宋体" w:hAnsi="宋体" w:cs="宋体"/>
                <w:sz w:val="18"/>
                <w:szCs w:val="18"/>
              </w:rPr>
            </w:pPr>
            <w:r w:rsidRPr="00830B25">
              <w:rPr>
                <w:rFonts w:ascii="宋体" w:eastAsia="宋体" w:hAnsi="宋体" w:cs="宋体"/>
                <w:sz w:val="18"/>
                <w:szCs w:val="18"/>
              </w:rPr>
              <w:t>28.47%</w:t>
            </w:r>
          </w:p>
        </w:tc>
        <w:tc>
          <w:tcPr>
            <w:tcW w:w="2410" w:type="dxa"/>
            <w:tcBorders>
              <w:top w:val="single" w:sz="2" w:space="0" w:color="auto"/>
              <w:left w:val="single" w:sz="2" w:space="0" w:color="auto"/>
              <w:bottom w:val="single" w:sz="2" w:space="0" w:color="auto"/>
              <w:right w:val="single" w:sz="2" w:space="0" w:color="auto"/>
            </w:tcBorders>
            <w:vAlign w:val="center"/>
          </w:tcPr>
          <w:p w:rsidR="00CB6D9B" w:rsidRDefault="00CB6D9B">
            <w:pPr>
              <w:spacing w:line="240" w:lineRule="exact"/>
              <w:jc w:val="right"/>
              <w:rPr>
                <w:rFonts w:ascii="宋体" w:eastAsia="宋体" w:hAnsi="宋体" w:cs="宋体"/>
                <w:sz w:val="18"/>
                <w:szCs w:val="18"/>
              </w:rPr>
            </w:pPr>
          </w:p>
        </w:tc>
      </w:tr>
      <w:tr w:rsidR="00CB6D9B" w:rsidTr="00CB6D9B">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CB6D9B" w:rsidRDefault="00CB6D9B">
            <w:pPr>
              <w:spacing w:line="240" w:lineRule="exact"/>
              <w:rPr>
                <w:rFonts w:ascii="宋体" w:eastAsia="宋体" w:hAnsi="宋体" w:cs="宋体"/>
                <w:sz w:val="18"/>
                <w:szCs w:val="18"/>
              </w:rPr>
            </w:pPr>
            <w:r>
              <w:rPr>
                <w:rFonts w:ascii="宋体" w:eastAsia="宋体" w:hAnsi="宋体" w:cs="宋体"/>
                <w:sz w:val="18"/>
                <w:szCs w:val="18"/>
              </w:rPr>
              <w:t>第二名</w:t>
            </w:r>
          </w:p>
        </w:tc>
        <w:tc>
          <w:tcPr>
            <w:tcW w:w="2410" w:type="dxa"/>
            <w:tcBorders>
              <w:top w:val="single" w:sz="2" w:space="0" w:color="auto"/>
              <w:left w:val="single" w:sz="2" w:space="0" w:color="auto"/>
              <w:bottom w:val="single" w:sz="2" w:space="0" w:color="auto"/>
              <w:right w:val="single" w:sz="2" w:space="0" w:color="auto"/>
            </w:tcBorders>
            <w:vAlign w:val="center"/>
          </w:tcPr>
          <w:p w:rsidR="00CB6D9B" w:rsidRDefault="00CB6D9B">
            <w:pPr>
              <w:spacing w:line="240" w:lineRule="exact"/>
              <w:jc w:val="right"/>
              <w:rPr>
                <w:rFonts w:ascii="宋体" w:eastAsia="宋体" w:hAnsi="宋体" w:cs="宋体"/>
                <w:sz w:val="18"/>
                <w:szCs w:val="18"/>
              </w:rPr>
            </w:pPr>
            <w:r>
              <w:rPr>
                <w:rFonts w:ascii="宋体" w:eastAsia="宋体" w:hAnsi="宋体" w:cs="宋体"/>
                <w:sz w:val="18"/>
                <w:szCs w:val="18"/>
              </w:rPr>
              <w:t>39,950,060.00</w:t>
            </w:r>
          </w:p>
        </w:tc>
        <w:tc>
          <w:tcPr>
            <w:tcW w:w="2410" w:type="dxa"/>
            <w:tcBorders>
              <w:top w:val="single" w:sz="2" w:space="0" w:color="auto"/>
              <w:left w:val="single" w:sz="2" w:space="0" w:color="auto"/>
              <w:bottom w:val="single" w:sz="2" w:space="0" w:color="auto"/>
              <w:right w:val="single" w:sz="2" w:space="0" w:color="auto"/>
            </w:tcBorders>
            <w:vAlign w:val="center"/>
          </w:tcPr>
          <w:p w:rsidR="00CB6D9B" w:rsidRDefault="00CB6D9B" w:rsidP="009632A0">
            <w:pPr>
              <w:spacing w:line="240" w:lineRule="exact"/>
              <w:jc w:val="right"/>
              <w:rPr>
                <w:rFonts w:ascii="宋体" w:eastAsia="宋体" w:hAnsi="宋体" w:cs="宋体"/>
                <w:sz w:val="18"/>
                <w:szCs w:val="18"/>
              </w:rPr>
            </w:pPr>
            <w:r w:rsidRPr="00830B25">
              <w:rPr>
                <w:rFonts w:ascii="宋体" w:eastAsia="宋体" w:hAnsi="宋体" w:cs="宋体"/>
                <w:sz w:val="18"/>
                <w:szCs w:val="18"/>
              </w:rPr>
              <w:t>22.40%</w:t>
            </w:r>
          </w:p>
        </w:tc>
        <w:tc>
          <w:tcPr>
            <w:tcW w:w="2410" w:type="dxa"/>
            <w:tcBorders>
              <w:top w:val="single" w:sz="2" w:space="0" w:color="auto"/>
              <w:left w:val="single" w:sz="2" w:space="0" w:color="auto"/>
              <w:bottom w:val="single" w:sz="2" w:space="0" w:color="auto"/>
              <w:right w:val="single" w:sz="2" w:space="0" w:color="auto"/>
            </w:tcBorders>
            <w:vAlign w:val="center"/>
          </w:tcPr>
          <w:p w:rsidR="00CB6D9B" w:rsidRDefault="00CB6D9B">
            <w:pPr>
              <w:spacing w:line="240" w:lineRule="exact"/>
              <w:jc w:val="right"/>
              <w:rPr>
                <w:rFonts w:ascii="宋体" w:eastAsia="宋体" w:hAnsi="宋体" w:cs="宋体"/>
                <w:sz w:val="18"/>
                <w:szCs w:val="18"/>
              </w:rPr>
            </w:pPr>
            <w:r>
              <w:rPr>
                <w:rFonts w:ascii="宋体" w:eastAsia="宋体" w:hAnsi="宋体" w:cs="宋体"/>
                <w:sz w:val="18"/>
                <w:szCs w:val="18"/>
              </w:rPr>
              <w:t>1,997,503.00</w:t>
            </w:r>
          </w:p>
        </w:tc>
      </w:tr>
      <w:tr w:rsidR="00CB6D9B" w:rsidTr="00CB6D9B">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CB6D9B" w:rsidRDefault="00CB6D9B">
            <w:pPr>
              <w:spacing w:line="240" w:lineRule="exact"/>
              <w:rPr>
                <w:rFonts w:ascii="宋体" w:eastAsia="宋体" w:hAnsi="宋体" w:cs="宋体"/>
                <w:sz w:val="18"/>
                <w:szCs w:val="18"/>
              </w:rPr>
            </w:pPr>
            <w:r>
              <w:rPr>
                <w:rFonts w:ascii="宋体" w:eastAsia="宋体" w:hAnsi="宋体" w:cs="宋体"/>
                <w:sz w:val="18"/>
                <w:szCs w:val="18"/>
              </w:rPr>
              <w:t>第三名</w:t>
            </w:r>
          </w:p>
        </w:tc>
        <w:tc>
          <w:tcPr>
            <w:tcW w:w="2410" w:type="dxa"/>
            <w:tcBorders>
              <w:top w:val="single" w:sz="2" w:space="0" w:color="auto"/>
              <w:left w:val="single" w:sz="2" w:space="0" w:color="auto"/>
              <w:bottom w:val="single" w:sz="2" w:space="0" w:color="auto"/>
              <w:right w:val="single" w:sz="2" w:space="0" w:color="auto"/>
            </w:tcBorders>
            <w:vAlign w:val="center"/>
          </w:tcPr>
          <w:p w:rsidR="00CB6D9B" w:rsidRDefault="00CB6D9B">
            <w:pPr>
              <w:spacing w:line="240" w:lineRule="exact"/>
              <w:jc w:val="right"/>
              <w:rPr>
                <w:rFonts w:ascii="宋体" w:eastAsia="宋体" w:hAnsi="宋体" w:cs="宋体"/>
                <w:sz w:val="18"/>
                <w:szCs w:val="18"/>
              </w:rPr>
            </w:pPr>
            <w:r>
              <w:rPr>
                <w:rFonts w:ascii="宋体" w:eastAsia="宋体" w:hAnsi="宋体" w:cs="宋体"/>
                <w:sz w:val="18"/>
                <w:szCs w:val="18"/>
              </w:rPr>
              <w:t>22,304,057.00</w:t>
            </w:r>
          </w:p>
        </w:tc>
        <w:tc>
          <w:tcPr>
            <w:tcW w:w="2410" w:type="dxa"/>
            <w:tcBorders>
              <w:top w:val="single" w:sz="2" w:space="0" w:color="auto"/>
              <w:left w:val="single" w:sz="2" w:space="0" w:color="auto"/>
              <w:bottom w:val="single" w:sz="2" w:space="0" w:color="auto"/>
              <w:right w:val="single" w:sz="2" w:space="0" w:color="auto"/>
            </w:tcBorders>
            <w:vAlign w:val="center"/>
          </w:tcPr>
          <w:p w:rsidR="00CB6D9B" w:rsidRDefault="00CB6D9B" w:rsidP="009632A0">
            <w:pPr>
              <w:spacing w:line="240" w:lineRule="exact"/>
              <w:jc w:val="right"/>
              <w:rPr>
                <w:rFonts w:ascii="宋体" w:eastAsia="宋体" w:hAnsi="宋体" w:cs="宋体"/>
                <w:sz w:val="18"/>
                <w:szCs w:val="18"/>
              </w:rPr>
            </w:pPr>
            <w:r w:rsidRPr="00830B25">
              <w:rPr>
                <w:rFonts w:ascii="宋体" w:eastAsia="宋体" w:hAnsi="宋体" w:cs="宋体"/>
                <w:sz w:val="18"/>
                <w:szCs w:val="18"/>
              </w:rPr>
              <w:t>12.51%</w:t>
            </w:r>
          </w:p>
        </w:tc>
        <w:tc>
          <w:tcPr>
            <w:tcW w:w="2410" w:type="dxa"/>
            <w:tcBorders>
              <w:top w:val="single" w:sz="2" w:space="0" w:color="auto"/>
              <w:left w:val="single" w:sz="2" w:space="0" w:color="auto"/>
              <w:bottom w:val="single" w:sz="2" w:space="0" w:color="auto"/>
              <w:right w:val="single" w:sz="2" w:space="0" w:color="auto"/>
            </w:tcBorders>
            <w:vAlign w:val="center"/>
          </w:tcPr>
          <w:p w:rsidR="00CB6D9B" w:rsidRDefault="00CB6D9B">
            <w:pPr>
              <w:spacing w:line="240" w:lineRule="exact"/>
              <w:jc w:val="right"/>
              <w:rPr>
                <w:rFonts w:ascii="宋体" w:eastAsia="宋体" w:hAnsi="宋体" w:cs="宋体"/>
                <w:sz w:val="18"/>
                <w:szCs w:val="18"/>
              </w:rPr>
            </w:pPr>
            <w:r>
              <w:rPr>
                <w:rFonts w:ascii="宋体" w:eastAsia="宋体" w:hAnsi="宋体" w:cs="宋体"/>
                <w:sz w:val="18"/>
                <w:szCs w:val="18"/>
              </w:rPr>
              <w:t>1,115,202.85</w:t>
            </w:r>
          </w:p>
        </w:tc>
      </w:tr>
      <w:tr w:rsidR="00CB6D9B" w:rsidTr="00CB6D9B">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CB6D9B" w:rsidRDefault="00CB6D9B">
            <w:pPr>
              <w:spacing w:line="240" w:lineRule="exact"/>
              <w:rPr>
                <w:rFonts w:ascii="宋体" w:eastAsia="宋体" w:hAnsi="宋体" w:cs="宋体"/>
                <w:sz w:val="18"/>
                <w:szCs w:val="18"/>
              </w:rPr>
            </w:pPr>
            <w:r>
              <w:rPr>
                <w:rFonts w:ascii="宋体" w:eastAsia="宋体" w:hAnsi="宋体" w:cs="宋体"/>
                <w:sz w:val="18"/>
                <w:szCs w:val="18"/>
              </w:rPr>
              <w:t>第四名</w:t>
            </w:r>
          </w:p>
        </w:tc>
        <w:tc>
          <w:tcPr>
            <w:tcW w:w="2410" w:type="dxa"/>
            <w:tcBorders>
              <w:top w:val="single" w:sz="2" w:space="0" w:color="auto"/>
              <w:left w:val="single" w:sz="2" w:space="0" w:color="auto"/>
              <w:bottom w:val="single" w:sz="2" w:space="0" w:color="auto"/>
              <w:right w:val="single" w:sz="2" w:space="0" w:color="auto"/>
            </w:tcBorders>
            <w:vAlign w:val="center"/>
          </w:tcPr>
          <w:p w:rsidR="00CB6D9B" w:rsidRDefault="00CB6D9B">
            <w:pPr>
              <w:spacing w:line="240" w:lineRule="exact"/>
              <w:jc w:val="right"/>
              <w:rPr>
                <w:rFonts w:ascii="宋体" w:eastAsia="宋体" w:hAnsi="宋体" w:cs="宋体"/>
                <w:sz w:val="18"/>
                <w:szCs w:val="18"/>
              </w:rPr>
            </w:pPr>
            <w:r>
              <w:rPr>
                <w:rFonts w:ascii="宋体" w:eastAsia="宋体" w:hAnsi="宋体" w:cs="宋体"/>
                <w:sz w:val="18"/>
                <w:szCs w:val="18"/>
              </w:rPr>
              <w:t>13,500,000.00</w:t>
            </w:r>
          </w:p>
        </w:tc>
        <w:tc>
          <w:tcPr>
            <w:tcW w:w="2410" w:type="dxa"/>
            <w:tcBorders>
              <w:top w:val="single" w:sz="2" w:space="0" w:color="auto"/>
              <w:left w:val="single" w:sz="2" w:space="0" w:color="auto"/>
              <w:bottom w:val="single" w:sz="2" w:space="0" w:color="auto"/>
              <w:right w:val="single" w:sz="2" w:space="0" w:color="auto"/>
            </w:tcBorders>
            <w:vAlign w:val="center"/>
          </w:tcPr>
          <w:p w:rsidR="00CB6D9B" w:rsidRDefault="00CB6D9B" w:rsidP="009632A0">
            <w:pPr>
              <w:spacing w:line="240" w:lineRule="exact"/>
              <w:jc w:val="right"/>
              <w:rPr>
                <w:rFonts w:ascii="宋体" w:eastAsia="宋体" w:hAnsi="宋体" w:cs="宋体"/>
                <w:sz w:val="18"/>
                <w:szCs w:val="18"/>
              </w:rPr>
            </w:pPr>
            <w:r w:rsidRPr="00830B25">
              <w:rPr>
                <w:rFonts w:ascii="宋体" w:eastAsia="宋体" w:hAnsi="宋体" w:cs="宋体"/>
                <w:sz w:val="18"/>
                <w:szCs w:val="18"/>
              </w:rPr>
              <w:t>7.57%</w:t>
            </w:r>
          </w:p>
        </w:tc>
        <w:tc>
          <w:tcPr>
            <w:tcW w:w="2410" w:type="dxa"/>
            <w:tcBorders>
              <w:top w:val="single" w:sz="2" w:space="0" w:color="auto"/>
              <w:left w:val="single" w:sz="2" w:space="0" w:color="auto"/>
              <w:bottom w:val="single" w:sz="2" w:space="0" w:color="auto"/>
              <w:right w:val="single" w:sz="2" w:space="0" w:color="auto"/>
            </w:tcBorders>
            <w:vAlign w:val="center"/>
          </w:tcPr>
          <w:p w:rsidR="00CB6D9B" w:rsidRDefault="00CB6D9B">
            <w:pPr>
              <w:spacing w:line="240" w:lineRule="exact"/>
              <w:jc w:val="right"/>
              <w:rPr>
                <w:rFonts w:ascii="宋体" w:eastAsia="宋体" w:hAnsi="宋体" w:cs="宋体"/>
                <w:sz w:val="18"/>
                <w:szCs w:val="18"/>
              </w:rPr>
            </w:pPr>
            <w:r>
              <w:rPr>
                <w:rFonts w:ascii="宋体" w:eastAsia="宋体" w:hAnsi="宋体" w:cs="宋体"/>
                <w:sz w:val="18"/>
                <w:szCs w:val="18"/>
              </w:rPr>
              <w:t>675,000.00</w:t>
            </w:r>
          </w:p>
        </w:tc>
      </w:tr>
      <w:tr w:rsidR="00CB6D9B" w:rsidTr="00CB6D9B">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CB6D9B" w:rsidRDefault="00CB6D9B">
            <w:pPr>
              <w:spacing w:line="240" w:lineRule="exact"/>
              <w:rPr>
                <w:rFonts w:ascii="宋体" w:eastAsia="宋体" w:hAnsi="宋体" w:cs="宋体"/>
                <w:sz w:val="18"/>
                <w:szCs w:val="18"/>
              </w:rPr>
            </w:pPr>
            <w:r>
              <w:rPr>
                <w:rFonts w:ascii="宋体" w:eastAsia="宋体" w:hAnsi="宋体" w:cs="宋体"/>
                <w:sz w:val="18"/>
                <w:szCs w:val="18"/>
              </w:rPr>
              <w:t>第五名</w:t>
            </w:r>
          </w:p>
        </w:tc>
        <w:tc>
          <w:tcPr>
            <w:tcW w:w="2410" w:type="dxa"/>
            <w:tcBorders>
              <w:top w:val="single" w:sz="2" w:space="0" w:color="auto"/>
              <w:left w:val="single" w:sz="2" w:space="0" w:color="auto"/>
              <w:bottom w:val="single" w:sz="2" w:space="0" w:color="auto"/>
              <w:right w:val="single" w:sz="2" w:space="0" w:color="auto"/>
            </w:tcBorders>
            <w:vAlign w:val="center"/>
          </w:tcPr>
          <w:p w:rsidR="00CB6D9B" w:rsidRDefault="00CB6D9B">
            <w:pPr>
              <w:spacing w:line="240" w:lineRule="exact"/>
              <w:jc w:val="right"/>
              <w:rPr>
                <w:rFonts w:ascii="宋体" w:eastAsia="宋体" w:hAnsi="宋体" w:cs="宋体"/>
                <w:sz w:val="18"/>
                <w:szCs w:val="18"/>
              </w:rPr>
            </w:pPr>
            <w:r>
              <w:rPr>
                <w:rFonts w:ascii="宋体" w:eastAsia="宋体" w:hAnsi="宋体" w:cs="宋体"/>
                <w:sz w:val="18"/>
                <w:szCs w:val="18"/>
              </w:rPr>
              <w:t>6,930,577.00</w:t>
            </w:r>
          </w:p>
        </w:tc>
        <w:tc>
          <w:tcPr>
            <w:tcW w:w="2410" w:type="dxa"/>
            <w:tcBorders>
              <w:top w:val="single" w:sz="2" w:space="0" w:color="auto"/>
              <w:left w:val="single" w:sz="2" w:space="0" w:color="auto"/>
              <w:bottom w:val="single" w:sz="2" w:space="0" w:color="auto"/>
              <w:right w:val="single" w:sz="2" w:space="0" w:color="auto"/>
            </w:tcBorders>
            <w:vAlign w:val="center"/>
          </w:tcPr>
          <w:p w:rsidR="00CB6D9B" w:rsidRDefault="00CB6D9B" w:rsidP="009632A0">
            <w:pPr>
              <w:spacing w:line="240" w:lineRule="exact"/>
              <w:jc w:val="right"/>
              <w:rPr>
                <w:rFonts w:ascii="宋体" w:eastAsia="宋体" w:hAnsi="宋体" w:cs="宋体"/>
                <w:sz w:val="18"/>
                <w:szCs w:val="18"/>
              </w:rPr>
            </w:pPr>
            <w:r w:rsidRPr="00830B25">
              <w:rPr>
                <w:rFonts w:ascii="宋体" w:eastAsia="宋体" w:hAnsi="宋体" w:cs="宋体"/>
                <w:sz w:val="18"/>
                <w:szCs w:val="18"/>
              </w:rPr>
              <w:t>3.89%</w:t>
            </w:r>
          </w:p>
        </w:tc>
        <w:tc>
          <w:tcPr>
            <w:tcW w:w="2410" w:type="dxa"/>
            <w:tcBorders>
              <w:top w:val="single" w:sz="2" w:space="0" w:color="auto"/>
              <w:left w:val="single" w:sz="2" w:space="0" w:color="auto"/>
              <w:bottom w:val="single" w:sz="2" w:space="0" w:color="auto"/>
              <w:right w:val="single" w:sz="2" w:space="0" w:color="auto"/>
            </w:tcBorders>
            <w:vAlign w:val="center"/>
          </w:tcPr>
          <w:p w:rsidR="00CB6D9B" w:rsidRDefault="00CB6D9B">
            <w:pPr>
              <w:spacing w:line="240" w:lineRule="exact"/>
              <w:jc w:val="right"/>
              <w:rPr>
                <w:rFonts w:ascii="宋体" w:eastAsia="宋体" w:hAnsi="宋体" w:cs="宋体"/>
                <w:sz w:val="18"/>
                <w:szCs w:val="18"/>
              </w:rPr>
            </w:pPr>
          </w:p>
        </w:tc>
      </w:tr>
      <w:tr w:rsidR="00CB6D9B" w:rsidTr="00CB6D9B">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CB6D9B" w:rsidRDefault="00CB6D9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CB6D9B" w:rsidRDefault="00CB6D9B">
            <w:pPr>
              <w:spacing w:line="240" w:lineRule="exact"/>
              <w:jc w:val="right"/>
              <w:rPr>
                <w:rFonts w:ascii="宋体" w:eastAsia="宋体" w:hAnsi="宋体" w:cs="宋体"/>
                <w:sz w:val="18"/>
                <w:szCs w:val="18"/>
              </w:rPr>
            </w:pPr>
            <w:r>
              <w:rPr>
                <w:rFonts w:ascii="宋体" w:eastAsia="宋体" w:hAnsi="宋体" w:cs="宋体"/>
                <w:sz w:val="18"/>
                <w:szCs w:val="18"/>
              </w:rPr>
              <w:t>133,450,642.76</w:t>
            </w:r>
          </w:p>
        </w:tc>
        <w:tc>
          <w:tcPr>
            <w:tcW w:w="2410" w:type="dxa"/>
            <w:tcBorders>
              <w:top w:val="single" w:sz="2" w:space="0" w:color="auto"/>
              <w:left w:val="single" w:sz="2" w:space="0" w:color="auto"/>
              <w:bottom w:val="single" w:sz="2" w:space="0" w:color="auto"/>
              <w:right w:val="single" w:sz="2" w:space="0" w:color="auto"/>
            </w:tcBorders>
            <w:vAlign w:val="center"/>
          </w:tcPr>
          <w:p w:rsidR="00CB6D9B" w:rsidRDefault="00CB6D9B" w:rsidP="009632A0">
            <w:pPr>
              <w:spacing w:line="240" w:lineRule="exact"/>
              <w:jc w:val="right"/>
              <w:rPr>
                <w:rFonts w:ascii="宋体" w:eastAsia="宋体" w:hAnsi="宋体" w:cs="宋体"/>
                <w:sz w:val="18"/>
                <w:szCs w:val="18"/>
              </w:rPr>
            </w:pPr>
            <w:r w:rsidRPr="00830B25">
              <w:rPr>
                <w:rFonts w:ascii="宋体" w:eastAsia="宋体" w:hAnsi="宋体" w:cs="宋体"/>
                <w:sz w:val="18"/>
                <w:szCs w:val="18"/>
              </w:rPr>
              <w:t>74.8</w:t>
            </w:r>
            <w:r>
              <w:rPr>
                <w:rFonts w:ascii="宋体" w:eastAsia="宋体" w:hAnsi="宋体" w:cs="宋体"/>
                <w:sz w:val="18"/>
                <w:szCs w:val="18"/>
              </w:rPr>
              <w:t>4</w:t>
            </w:r>
            <w:r w:rsidRPr="00830B25">
              <w:rPr>
                <w:rFonts w:ascii="宋体" w:eastAsia="宋体" w:hAnsi="宋体" w:cs="宋体"/>
                <w:sz w:val="18"/>
                <w:szCs w:val="18"/>
              </w:rPr>
              <w:t>%</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CB6D9B" w:rsidRDefault="00CB6D9B"/>
        </w:tc>
      </w:tr>
    </w:tbl>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79" w:name="_Toc989067"/>
      <w:r w:rsidRPr="00442BC4">
        <w:rPr>
          <w:rFonts w:ascii="仿宋" w:eastAsia="仿宋" w:hAnsi="仿宋" w:cs="宋体"/>
          <w:b/>
          <w:bCs/>
          <w:sz w:val="28"/>
          <w:szCs w:val="28"/>
        </w:rPr>
        <w:lastRenderedPageBreak/>
        <w:t>5、应收款项融资</w:t>
      </w:r>
      <w:bookmarkEnd w:id="179"/>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r w:rsidRPr="00442BC4">
        <w:rPr>
          <w:rFonts w:ascii="仿宋" w:eastAsia="仿宋" w:hAnsi="仿宋" w:cs="宋体"/>
          <w:b/>
          <w:bCs/>
          <w:sz w:val="28"/>
          <w:szCs w:val="28"/>
        </w:rPr>
        <w:t>应收款项融资本期增减变动及公允价值变动情况</w:t>
      </w:r>
    </w:p>
    <w:p w:rsidR="00FE7427" w:rsidRPr="00442BC4" w:rsidRDefault="00CC4BDC" w:rsidP="00442BC4">
      <w:pPr>
        <w:pStyle w:val="3"/>
        <w:spacing w:before="0" w:after="0" w:line="360" w:lineRule="auto"/>
        <w:ind w:firstLineChars="200" w:firstLine="560"/>
        <w:jc w:val="left"/>
        <w:rPr>
          <w:rFonts w:ascii="仿宋" w:eastAsia="仿宋" w:hAnsi="仿宋" w:cs="宋体"/>
          <w:bCs/>
          <w:sz w:val="28"/>
          <w:szCs w:val="28"/>
        </w:rPr>
      </w:pPr>
      <w:r w:rsidRPr="00442BC4">
        <w:rPr>
          <w:rFonts w:ascii="仿宋" w:eastAsia="仿宋" w:hAnsi="仿宋" w:cs="宋体"/>
          <w:bCs/>
          <w:sz w:val="28"/>
          <w:szCs w:val="28"/>
        </w:rPr>
        <w:t>□适用</w:t>
      </w:r>
      <w:r w:rsidR="00442BC4">
        <w:rPr>
          <w:rFonts w:ascii="仿宋" w:eastAsia="仿宋" w:hAnsi="仿宋" w:cs="宋体" w:hint="eastAsia"/>
          <w:bCs/>
          <w:sz w:val="28"/>
          <w:szCs w:val="28"/>
        </w:rPr>
        <w:t xml:space="preserve">  </w:t>
      </w:r>
      <w:r w:rsidRPr="00442BC4">
        <w:rPr>
          <w:rFonts w:ascii="仿宋" w:eastAsia="仿宋" w:hAnsi="仿宋" w:cs="宋体"/>
          <w:bCs/>
          <w:sz w:val="28"/>
          <w:szCs w:val="28"/>
        </w:rPr>
        <w:sym w:font="Wingdings 2" w:char="F052"/>
      </w:r>
      <w:r w:rsidRPr="00442BC4">
        <w:rPr>
          <w:rFonts w:ascii="仿宋" w:eastAsia="仿宋" w:hAnsi="仿宋" w:cs="宋体"/>
          <w:bCs/>
          <w:sz w:val="28"/>
          <w:szCs w:val="28"/>
        </w:rPr>
        <w:t>不适用</w:t>
      </w:r>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r w:rsidRPr="00442BC4">
        <w:rPr>
          <w:rFonts w:ascii="仿宋" w:eastAsia="仿宋" w:hAnsi="仿宋" w:cs="宋体"/>
          <w:b/>
          <w:bCs/>
          <w:sz w:val="28"/>
          <w:szCs w:val="28"/>
        </w:rPr>
        <w:t>如是按照预期信用损失一般模型计提应收款项融资减值准备，请参照其他应收款的披露方式披露减值准备的相关信息：</w:t>
      </w:r>
    </w:p>
    <w:p w:rsidR="00FE7427" w:rsidRPr="00442BC4" w:rsidRDefault="00CC4BDC" w:rsidP="00442BC4">
      <w:pPr>
        <w:pStyle w:val="3"/>
        <w:spacing w:before="0" w:after="0" w:line="360" w:lineRule="auto"/>
        <w:ind w:firstLineChars="200" w:firstLine="560"/>
        <w:jc w:val="left"/>
        <w:rPr>
          <w:rFonts w:ascii="仿宋" w:eastAsia="仿宋" w:hAnsi="仿宋" w:cs="宋体"/>
          <w:bCs/>
          <w:sz w:val="28"/>
          <w:szCs w:val="28"/>
        </w:rPr>
      </w:pPr>
      <w:r w:rsidRPr="00442BC4">
        <w:rPr>
          <w:rFonts w:ascii="仿宋" w:eastAsia="仿宋" w:hAnsi="仿宋" w:cs="宋体"/>
          <w:bCs/>
          <w:sz w:val="28"/>
          <w:szCs w:val="28"/>
        </w:rPr>
        <w:t xml:space="preserve">□适用 </w:t>
      </w:r>
      <w:r w:rsidR="00442BC4">
        <w:rPr>
          <w:rFonts w:ascii="仿宋" w:eastAsia="仿宋" w:hAnsi="仿宋" w:cs="宋体" w:hint="eastAsia"/>
          <w:bCs/>
          <w:sz w:val="28"/>
          <w:szCs w:val="28"/>
        </w:rPr>
        <w:t xml:space="preserve"> </w:t>
      </w:r>
      <w:r w:rsidRPr="00442BC4">
        <w:rPr>
          <w:rFonts w:ascii="仿宋" w:eastAsia="仿宋" w:hAnsi="仿宋" w:cs="宋体"/>
          <w:bCs/>
          <w:sz w:val="28"/>
          <w:szCs w:val="28"/>
        </w:rPr>
        <w:sym w:font="Wingdings 2" w:char="F052"/>
      </w:r>
      <w:r w:rsidRPr="00442BC4">
        <w:rPr>
          <w:rFonts w:ascii="仿宋" w:eastAsia="仿宋" w:hAnsi="仿宋" w:cs="宋体"/>
          <w:bCs/>
          <w:sz w:val="28"/>
          <w:szCs w:val="28"/>
        </w:rPr>
        <w:t>不适用</w:t>
      </w:r>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80" w:name="_Toc989068"/>
      <w:r w:rsidRPr="00442BC4">
        <w:rPr>
          <w:rFonts w:ascii="仿宋" w:eastAsia="仿宋" w:hAnsi="仿宋" w:cs="宋体"/>
          <w:b/>
          <w:bCs/>
          <w:sz w:val="28"/>
          <w:szCs w:val="28"/>
        </w:rPr>
        <w:t>6、预付款项</w:t>
      </w:r>
      <w:bookmarkEnd w:id="180"/>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81" w:name="_Toc989069"/>
      <w:r w:rsidRPr="00442BC4">
        <w:rPr>
          <w:rFonts w:ascii="仿宋" w:eastAsia="仿宋" w:hAnsi="仿宋" w:cs="宋体"/>
          <w:b/>
          <w:bCs/>
          <w:sz w:val="28"/>
          <w:szCs w:val="28"/>
        </w:rPr>
        <w:t>（1） 预付款项按账龄列示</w:t>
      </w:r>
      <w:bookmarkEnd w:id="181"/>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FE742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1年以内</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6,622,346.41</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82.76%</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12,137,585.63</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96.44%</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1,323,450.00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16.54%</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391,427.79</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3.11%</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56,301.70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0.70%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56,301.70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0.45%</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8,002,098.11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12,585,315.12</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bl>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82" w:name="_Toc989070"/>
      <w:r w:rsidRPr="00442BC4">
        <w:rPr>
          <w:rFonts w:ascii="仿宋" w:eastAsia="仿宋" w:hAnsi="仿宋" w:cs="宋体"/>
          <w:b/>
          <w:bCs/>
          <w:sz w:val="28"/>
          <w:szCs w:val="28"/>
        </w:rPr>
        <w:t>（2） 按预付对象归集的期末余额前五名的预付款情况</w:t>
      </w:r>
      <w:bookmarkEnd w:id="182"/>
    </w:p>
    <w:tbl>
      <w:tblPr>
        <w:tblW w:w="7100" w:type="dxa"/>
        <w:tblCellMar>
          <w:left w:w="0" w:type="dxa"/>
          <w:right w:w="0" w:type="dxa"/>
        </w:tblCellMar>
        <w:tblLook w:val="04A0"/>
      </w:tblPr>
      <w:tblGrid>
        <w:gridCol w:w="2060"/>
        <w:gridCol w:w="2420"/>
        <w:gridCol w:w="2620"/>
      </w:tblGrid>
      <w:tr w:rsidR="00FE7427">
        <w:trPr>
          <w:divId w:val="496501536"/>
          <w:trHeight w:val="540"/>
        </w:trPr>
        <w:tc>
          <w:tcPr>
            <w:tcW w:w="206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FE7427" w:rsidRDefault="00FE7427">
            <w:pPr>
              <w:jc w:val="center"/>
              <w:rPr>
                <w:rFonts w:ascii="宋体" w:eastAsia="宋体" w:hAnsi="宋体" w:cs="宋体"/>
                <w:color w:val="000000"/>
                <w:szCs w:val="21"/>
              </w:rPr>
            </w:pPr>
            <w:r>
              <w:rPr>
                <w:rFonts w:hint="eastAsia"/>
                <w:color w:val="000000"/>
                <w:szCs w:val="21"/>
              </w:rPr>
              <w:t>单位名称</w:t>
            </w:r>
          </w:p>
        </w:tc>
        <w:tc>
          <w:tcPr>
            <w:tcW w:w="242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FE7427" w:rsidRDefault="00FE7427">
            <w:pPr>
              <w:jc w:val="center"/>
              <w:rPr>
                <w:rFonts w:ascii="Times New Roman" w:eastAsia="宋体" w:hAnsi="Times New Roman" w:cs="Times New Roman"/>
                <w:color w:val="000000"/>
                <w:szCs w:val="21"/>
              </w:rPr>
            </w:pPr>
            <w:r>
              <w:rPr>
                <w:rFonts w:ascii="Times New Roman" w:hAnsi="Times New Roman" w:cs="Times New Roman"/>
                <w:color w:val="000000"/>
                <w:szCs w:val="21"/>
              </w:rPr>
              <w:t>2022</w:t>
            </w:r>
            <w:r>
              <w:rPr>
                <w:rFonts w:cs="Times New Roman" w:hint="eastAsia"/>
                <w:color w:val="000000"/>
                <w:szCs w:val="21"/>
              </w:rPr>
              <w:t>年</w:t>
            </w:r>
            <w:r>
              <w:rPr>
                <w:rFonts w:ascii="Times New Roman" w:hAnsi="Times New Roman" w:cs="Times New Roman"/>
                <w:color w:val="000000"/>
                <w:szCs w:val="21"/>
              </w:rPr>
              <w:t>6</w:t>
            </w:r>
            <w:r>
              <w:rPr>
                <w:rFonts w:cs="Times New Roman" w:hint="eastAsia"/>
                <w:color w:val="000000"/>
                <w:szCs w:val="21"/>
              </w:rPr>
              <w:t>月</w:t>
            </w:r>
            <w:r>
              <w:rPr>
                <w:rFonts w:ascii="Times New Roman" w:hAnsi="Times New Roman" w:cs="Times New Roman"/>
                <w:color w:val="000000"/>
                <w:szCs w:val="21"/>
              </w:rPr>
              <w:t>30</w:t>
            </w:r>
            <w:r>
              <w:rPr>
                <w:rFonts w:cs="Times New Roman" w:hint="eastAsia"/>
                <w:color w:val="000000"/>
                <w:szCs w:val="21"/>
              </w:rPr>
              <w:t>日余额</w:t>
            </w:r>
          </w:p>
        </w:tc>
        <w:tc>
          <w:tcPr>
            <w:tcW w:w="262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FE7427" w:rsidRDefault="00FE7427">
            <w:pPr>
              <w:jc w:val="center"/>
              <w:rPr>
                <w:rFonts w:ascii="宋体" w:eastAsia="宋体" w:hAnsi="宋体" w:cs="宋体"/>
                <w:color w:val="000000"/>
                <w:szCs w:val="21"/>
              </w:rPr>
            </w:pPr>
            <w:r>
              <w:rPr>
                <w:rFonts w:hint="eastAsia"/>
                <w:color w:val="000000"/>
                <w:szCs w:val="21"/>
              </w:rPr>
              <w:t>占预付款项期末余额合计数的比例</w:t>
            </w:r>
            <w:r>
              <w:rPr>
                <w:rFonts w:ascii="Times New Roman" w:hAnsi="Times New Roman" w:cs="Times New Roman"/>
                <w:color w:val="000000"/>
                <w:szCs w:val="21"/>
              </w:rPr>
              <w:t>(%)</w:t>
            </w:r>
          </w:p>
        </w:tc>
      </w:tr>
      <w:tr w:rsidR="00FE7427">
        <w:trPr>
          <w:divId w:val="496501536"/>
          <w:trHeight w:val="300"/>
        </w:trPr>
        <w:tc>
          <w:tcPr>
            <w:tcW w:w="20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FE7427" w:rsidRDefault="00FE7427" w:rsidP="00442BC4">
            <w:pPr>
              <w:jc w:val="center"/>
              <w:rPr>
                <w:rFonts w:ascii="宋体" w:eastAsia="宋体" w:hAnsi="宋体" w:cs="宋体"/>
                <w:color w:val="000000"/>
                <w:szCs w:val="21"/>
              </w:rPr>
            </w:pPr>
            <w:r>
              <w:rPr>
                <w:rFonts w:hint="eastAsia"/>
                <w:color w:val="000000"/>
                <w:szCs w:val="21"/>
              </w:rPr>
              <w:t>第一名</w:t>
            </w:r>
          </w:p>
        </w:tc>
        <w:tc>
          <w:tcPr>
            <w:tcW w:w="24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E7427" w:rsidRDefault="00FE7427">
            <w:pPr>
              <w:jc w:val="right"/>
              <w:rPr>
                <w:rFonts w:ascii="Times New Roman" w:eastAsia="宋体" w:hAnsi="Times New Roman" w:cs="Times New Roman"/>
                <w:color w:val="000000"/>
                <w:szCs w:val="21"/>
              </w:rPr>
            </w:pPr>
            <w:r>
              <w:rPr>
                <w:rFonts w:ascii="Times New Roman" w:hAnsi="Times New Roman" w:cs="Times New Roman"/>
                <w:color w:val="000000"/>
                <w:szCs w:val="21"/>
              </w:rPr>
              <w:t>727,709.00</w:t>
            </w:r>
          </w:p>
        </w:tc>
        <w:tc>
          <w:tcPr>
            <w:tcW w:w="26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E7427" w:rsidRDefault="00FE7427">
            <w:pPr>
              <w:jc w:val="right"/>
              <w:rPr>
                <w:rFonts w:ascii="Times New Roman" w:eastAsia="宋体" w:hAnsi="Times New Roman" w:cs="Times New Roman"/>
                <w:color w:val="000000"/>
                <w:szCs w:val="21"/>
              </w:rPr>
            </w:pPr>
            <w:r>
              <w:rPr>
                <w:rFonts w:ascii="Times New Roman" w:hAnsi="Times New Roman" w:cs="Times New Roman"/>
                <w:color w:val="000000"/>
                <w:szCs w:val="21"/>
              </w:rPr>
              <w:t>9.09%</w:t>
            </w:r>
          </w:p>
        </w:tc>
      </w:tr>
      <w:tr w:rsidR="00FE7427">
        <w:trPr>
          <w:divId w:val="496501536"/>
          <w:trHeight w:val="300"/>
        </w:trPr>
        <w:tc>
          <w:tcPr>
            <w:tcW w:w="20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FE7427" w:rsidRDefault="00FE7427" w:rsidP="00442BC4">
            <w:pPr>
              <w:jc w:val="center"/>
              <w:rPr>
                <w:rFonts w:ascii="宋体" w:eastAsia="宋体" w:hAnsi="宋体" w:cs="宋体"/>
                <w:color w:val="000000"/>
                <w:szCs w:val="21"/>
              </w:rPr>
            </w:pPr>
            <w:r>
              <w:rPr>
                <w:rFonts w:hint="eastAsia"/>
                <w:color w:val="000000"/>
                <w:szCs w:val="21"/>
              </w:rPr>
              <w:t>第二名</w:t>
            </w:r>
          </w:p>
        </w:tc>
        <w:tc>
          <w:tcPr>
            <w:tcW w:w="24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E7427" w:rsidRDefault="00FE7427">
            <w:pPr>
              <w:jc w:val="right"/>
              <w:rPr>
                <w:rFonts w:ascii="Times New Roman" w:eastAsia="宋体" w:hAnsi="Times New Roman" w:cs="Times New Roman"/>
                <w:color w:val="000000"/>
                <w:szCs w:val="21"/>
              </w:rPr>
            </w:pPr>
            <w:r>
              <w:rPr>
                <w:rFonts w:ascii="Times New Roman" w:hAnsi="Times New Roman" w:cs="Times New Roman"/>
                <w:color w:val="000000"/>
                <w:szCs w:val="21"/>
              </w:rPr>
              <w:t>608,022.72</w:t>
            </w:r>
          </w:p>
        </w:tc>
        <w:tc>
          <w:tcPr>
            <w:tcW w:w="26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E7427" w:rsidRDefault="00FE7427">
            <w:pPr>
              <w:jc w:val="right"/>
              <w:rPr>
                <w:rFonts w:ascii="Times New Roman" w:eastAsia="宋体" w:hAnsi="Times New Roman" w:cs="Times New Roman"/>
                <w:color w:val="000000"/>
                <w:szCs w:val="21"/>
              </w:rPr>
            </w:pPr>
            <w:r>
              <w:rPr>
                <w:rFonts w:ascii="Times New Roman" w:hAnsi="Times New Roman" w:cs="Times New Roman"/>
                <w:color w:val="000000"/>
                <w:szCs w:val="21"/>
              </w:rPr>
              <w:t>7.60%</w:t>
            </w:r>
          </w:p>
        </w:tc>
      </w:tr>
      <w:tr w:rsidR="00FE7427">
        <w:trPr>
          <w:divId w:val="496501536"/>
          <w:trHeight w:val="300"/>
        </w:trPr>
        <w:tc>
          <w:tcPr>
            <w:tcW w:w="20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FE7427" w:rsidRDefault="00FE7427" w:rsidP="00442BC4">
            <w:pPr>
              <w:jc w:val="center"/>
              <w:rPr>
                <w:rFonts w:ascii="宋体" w:eastAsia="宋体" w:hAnsi="宋体" w:cs="宋体"/>
                <w:color w:val="000000"/>
                <w:szCs w:val="21"/>
              </w:rPr>
            </w:pPr>
            <w:r>
              <w:rPr>
                <w:rFonts w:hint="eastAsia"/>
                <w:color w:val="000000"/>
                <w:szCs w:val="21"/>
              </w:rPr>
              <w:t>第三名</w:t>
            </w:r>
          </w:p>
        </w:tc>
        <w:tc>
          <w:tcPr>
            <w:tcW w:w="24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E7427" w:rsidRDefault="00FE7427">
            <w:pPr>
              <w:jc w:val="right"/>
              <w:rPr>
                <w:rFonts w:ascii="Times New Roman" w:eastAsia="宋体" w:hAnsi="Times New Roman" w:cs="Times New Roman"/>
                <w:color w:val="000000"/>
                <w:szCs w:val="21"/>
              </w:rPr>
            </w:pPr>
            <w:r>
              <w:rPr>
                <w:rFonts w:ascii="Times New Roman" w:hAnsi="Times New Roman" w:cs="Times New Roman"/>
                <w:color w:val="000000"/>
                <w:szCs w:val="21"/>
              </w:rPr>
              <w:t>566,037.73</w:t>
            </w:r>
          </w:p>
        </w:tc>
        <w:tc>
          <w:tcPr>
            <w:tcW w:w="26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E7427" w:rsidRDefault="00FE7427">
            <w:pPr>
              <w:jc w:val="right"/>
              <w:rPr>
                <w:rFonts w:ascii="Times New Roman" w:eastAsia="宋体" w:hAnsi="Times New Roman" w:cs="Times New Roman"/>
                <w:color w:val="000000"/>
                <w:szCs w:val="21"/>
              </w:rPr>
            </w:pPr>
            <w:r>
              <w:rPr>
                <w:rFonts w:ascii="Times New Roman" w:hAnsi="Times New Roman" w:cs="Times New Roman"/>
                <w:color w:val="000000"/>
                <w:szCs w:val="21"/>
              </w:rPr>
              <w:t>7.07%</w:t>
            </w:r>
          </w:p>
        </w:tc>
      </w:tr>
      <w:tr w:rsidR="00FE7427">
        <w:trPr>
          <w:divId w:val="496501536"/>
          <w:trHeight w:val="300"/>
        </w:trPr>
        <w:tc>
          <w:tcPr>
            <w:tcW w:w="20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FE7427" w:rsidRDefault="00FE7427" w:rsidP="00442BC4">
            <w:pPr>
              <w:jc w:val="center"/>
              <w:rPr>
                <w:rFonts w:ascii="宋体" w:eastAsia="宋体" w:hAnsi="宋体" w:cs="宋体"/>
                <w:color w:val="000000"/>
                <w:szCs w:val="21"/>
              </w:rPr>
            </w:pPr>
            <w:r>
              <w:rPr>
                <w:rFonts w:hint="eastAsia"/>
                <w:color w:val="000000"/>
                <w:szCs w:val="21"/>
              </w:rPr>
              <w:t>第四名</w:t>
            </w:r>
          </w:p>
        </w:tc>
        <w:tc>
          <w:tcPr>
            <w:tcW w:w="24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E7427" w:rsidRDefault="00FE7427">
            <w:pPr>
              <w:jc w:val="right"/>
              <w:rPr>
                <w:rFonts w:ascii="Times New Roman" w:eastAsia="宋体" w:hAnsi="Times New Roman" w:cs="Times New Roman"/>
                <w:color w:val="000000"/>
                <w:szCs w:val="21"/>
              </w:rPr>
            </w:pPr>
            <w:r>
              <w:rPr>
                <w:rFonts w:ascii="Times New Roman" w:hAnsi="Times New Roman" w:cs="Times New Roman"/>
                <w:color w:val="000000"/>
                <w:szCs w:val="21"/>
              </w:rPr>
              <w:t>247,876.00</w:t>
            </w:r>
          </w:p>
        </w:tc>
        <w:tc>
          <w:tcPr>
            <w:tcW w:w="26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E7427" w:rsidRDefault="00FE7427">
            <w:pPr>
              <w:jc w:val="right"/>
              <w:rPr>
                <w:rFonts w:ascii="Times New Roman" w:eastAsia="宋体" w:hAnsi="Times New Roman" w:cs="Times New Roman"/>
                <w:color w:val="000000"/>
                <w:szCs w:val="21"/>
              </w:rPr>
            </w:pPr>
            <w:r>
              <w:rPr>
                <w:rFonts w:ascii="Times New Roman" w:hAnsi="Times New Roman" w:cs="Times New Roman"/>
                <w:color w:val="000000"/>
                <w:szCs w:val="21"/>
              </w:rPr>
              <w:t>3.10%</w:t>
            </w:r>
          </w:p>
        </w:tc>
      </w:tr>
      <w:tr w:rsidR="00FE7427">
        <w:trPr>
          <w:divId w:val="496501536"/>
          <w:trHeight w:val="300"/>
        </w:trPr>
        <w:tc>
          <w:tcPr>
            <w:tcW w:w="20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FE7427" w:rsidRDefault="00FE7427" w:rsidP="00442BC4">
            <w:pPr>
              <w:jc w:val="center"/>
              <w:rPr>
                <w:rFonts w:ascii="宋体" w:eastAsia="宋体" w:hAnsi="宋体" w:cs="宋体"/>
                <w:color w:val="000000"/>
                <w:szCs w:val="21"/>
              </w:rPr>
            </w:pPr>
            <w:r>
              <w:rPr>
                <w:rFonts w:hint="eastAsia"/>
                <w:color w:val="000000"/>
                <w:szCs w:val="21"/>
              </w:rPr>
              <w:t>第五名</w:t>
            </w:r>
          </w:p>
        </w:tc>
        <w:tc>
          <w:tcPr>
            <w:tcW w:w="24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E7427" w:rsidRDefault="00FE7427">
            <w:pPr>
              <w:jc w:val="right"/>
              <w:rPr>
                <w:rFonts w:ascii="Times New Roman" w:eastAsia="宋体" w:hAnsi="Times New Roman" w:cs="Times New Roman"/>
                <w:color w:val="000000"/>
                <w:szCs w:val="21"/>
              </w:rPr>
            </w:pPr>
            <w:r>
              <w:rPr>
                <w:rFonts w:ascii="Times New Roman" w:hAnsi="Times New Roman" w:cs="Times New Roman"/>
                <w:color w:val="000000"/>
                <w:szCs w:val="21"/>
              </w:rPr>
              <w:t>204,000.00</w:t>
            </w:r>
          </w:p>
        </w:tc>
        <w:tc>
          <w:tcPr>
            <w:tcW w:w="26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E7427" w:rsidRDefault="00FE7427">
            <w:pPr>
              <w:jc w:val="right"/>
              <w:rPr>
                <w:rFonts w:ascii="Times New Roman" w:eastAsia="宋体" w:hAnsi="Times New Roman" w:cs="Times New Roman"/>
                <w:color w:val="000000"/>
                <w:szCs w:val="21"/>
              </w:rPr>
            </w:pPr>
            <w:r>
              <w:rPr>
                <w:rFonts w:ascii="Times New Roman" w:hAnsi="Times New Roman" w:cs="Times New Roman"/>
                <w:color w:val="000000"/>
                <w:szCs w:val="21"/>
              </w:rPr>
              <w:t>2.55%</w:t>
            </w:r>
          </w:p>
        </w:tc>
      </w:tr>
      <w:tr w:rsidR="00FE7427">
        <w:trPr>
          <w:divId w:val="496501536"/>
          <w:trHeight w:val="300"/>
        </w:trPr>
        <w:tc>
          <w:tcPr>
            <w:tcW w:w="206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FE7427" w:rsidRDefault="00FE7427">
            <w:pPr>
              <w:jc w:val="center"/>
              <w:rPr>
                <w:rFonts w:ascii="宋体" w:eastAsia="宋体" w:hAnsi="宋体" w:cs="宋体"/>
                <w:color w:val="000000"/>
                <w:szCs w:val="21"/>
              </w:rPr>
            </w:pPr>
            <w:r>
              <w:rPr>
                <w:rFonts w:hint="eastAsia"/>
                <w:color w:val="000000"/>
                <w:szCs w:val="21"/>
              </w:rPr>
              <w:t>合计</w:t>
            </w:r>
          </w:p>
        </w:tc>
        <w:tc>
          <w:tcPr>
            <w:tcW w:w="24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E7427" w:rsidRDefault="00FE7427">
            <w:pPr>
              <w:jc w:val="right"/>
              <w:rPr>
                <w:rFonts w:ascii="Times New Roman" w:eastAsia="宋体" w:hAnsi="Times New Roman" w:cs="Times New Roman"/>
                <w:color w:val="000000"/>
                <w:szCs w:val="21"/>
              </w:rPr>
            </w:pPr>
            <w:r>
              <w:rPr>
                <w:rFonts w:ascii="Times New Roman" w:hAnsi="Times New Roman" w:cs="Times New Roman"/>
                <w:color w:val="000000"/>
                <w:szCs w:val="21"/>
              </w:rPr>
              <w:t>2,353,645.45</w:t>
            </w:r>
          </w:p>
        </w:tc>
        <w:tc>
          <w:tcPr>
            <w:tcW w:w="26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FE7427" w:rsidRDefault="00FE7427">
            <w:pPr>
              <w:jc w:val="right"/>
              <w:rPr>
                <w:rFonts w:ascii="Times New Roman" w:eastAsia="宋体" w:hAnsi="Times New Roman" w:cs="Times New Roman"/>
                <w:color w:val="000000"/>
                <w:szCs w:val="21"/>
              </w:rPr>
            </w:pPr>
            <w:r>
              <w:rPr>
                <w:rFonts w:ascii="Times New Roman" w:hAnsi="Times New Roman" w:cs="Times New Roman"/>
                <w:color w:val="000000"/>
                <w:szCs w:val="21"/>
              </w:rPr>
              <w:t>29.41%</w:t>
            </w:r>
          </w:p>
        </w:tc>
      </w:tr>
    </w:tbl>
    <w:p w:rsidR="00FE7427" w:rsidRPr="00442BC4" w:rsidRDefault="00FE7427" w:rsidP="00442BC4">
      <w:pPr>
        <w:pStyle w:val="3"/>
        <w:spacing w:before="0" w:after="0" w:line="360" w:lineRule="auto"/>
        <w:ind w:firstLineChars="200" w:firstLine="562"/>
        <w:jc w:val="left"/>
        <w:rPr>
          <w:rFonts w:ascii="仿宋" w:eastAsia="仿宋" w:hAnsi="仿宋" w:cs="宋体"/>
          <w:b/>
          <w:bCs/>
          <w:sz w:val="28"/>
          <w:szCs w:val="28"/>
        </w:rPr>
      </w:pPr>
      <w:r w:rsidRPr="00442BC4">
        <w:rPr>
          <w:rFonts w:ascii="仿宋" w:eastAsia="仿宋" w:hAnsi="仿宋" w:cs="宋体" w:hint="eastAsia"/>
          <w:b/>
          <w:bCs/>
          <w:sz w:val="28"/>
          <w:szCs w:val="28"/>
        </w:rPr>
        <w:t> </w:t>
      </w:r>
      <w:bookmarkStart w:id="183" w:name="_Toc989071"/>
      <w:r w:rsidR="00CC4BDC" w:rsidRPr="00442BC4">
        <w:rPr>
          <w:rFonts w:ascii="仿宋" w:eastAsia="仿宋" w:hAnsi="仿宋" w:cs="宋体"/>
          <w:b/>
          <w:bCs/>
          <w:sz w:val="28"/>
          <w:szCs w:val="28"/>
        </w:rPr>
        <w:t>7、其他应收款</w:t>
      </w:r>
      <w:bookmarkEnd w:id="183"/>
    </w:p>
    <w:p w:rsidR="00B77449" w:rsidRDefault="00B77449">
      <w:pPr>
        <w:spacing w:before="40" w:after="40" w:line="240" w:lineRule="exact"/>
        <w:jc w:val="right"/>
        <w:rPr>
          <w:rFonts w:ascii="宋体" w:eastAsia="宋体" w:hAnsi="宋体" w:cs="宋体"/>
          <w:sz w:val="18"/>
          <w:szCs w:val="18"/>
        </w:rPr>
      </w:pPr>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2,808,812.33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2,862,346.53</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2,808,812.33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2,862,346.53</w:t>
            </w:r>
          </w:p>
        </w:tc>
      </w:tr>
    </w:tbl>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84" w:name="_Toc989072"/>
      <w:r w:rsidRPr="00442BC4">
        <w:rPr>
          <w:rFonts w:ascii="仿宋" w:eastAsia="仿宋" w:hAnsi="仿宋" w:cs="宋体"/>
          <w:b/>
          <w:bCs/>
          <w:sz w:val="28"/>
          <w:szCs w:val="28"/>
        </w:rPr>
        <w:lastRenderedPageBreak/>
        <w:t>（1） 应收利息</w:t>
      </w:r>
      <w:bookmarkEnd w:id="184"/>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85" w:name="_Toc989073"/>
      <w:r w:rsidRPr="00442BC4">
        <w:rPr>
          <w:rFonts w:ascii="仿宋" w:eastAsia="仿宋" w:hAnsi="仿宋" w:cs="宋体"/>
          <w:b/>
          <w:bCs/>
          <w:sz w:val="28"/>
          <w:szCs w:val="28"/>
        </w:rPr>
        <w:t>1） 坏账准备计提情况</w:t>
      </w:r>
      <w:bookmarkEnd w:id="185"/>
    </w:p>
    <w:p w:rsidR="00FE7427" w:rsidRPr="00442BC4" w:rsidRDefault="00CC4BDC" w:rsidP="00442BC4">
      <w:pPr>
        <w:pStyle w:val="3"/>
        <w:spacing w:before="0" w:after="0" w:line="360" w:lineRule="auto"/>
        <w:ind w:firstLineChars="200" w:firstLine="560"/>
        <w:jc w:val="left"/>
        <w:rPr>
          <w:rFonts w:ascii="仿宋" w:eastAsia="仿宋" w:hAnsi="仿宋" w:cs="宋体"/>
          <w:bCs/>
          <w:sz w:val="28"/>
          <w:szCs w:val="28"/>
        </w:rPr>
      </w:pPr>
      <w:r w:rsidRPr="00442BC4">
        <w:rPr>
          <w:rFonts w:ascii="仿宋" w:eastAsia="仿宋" w:hAnsi="仿宋" w:cs="宋体"/>
          <w:bCs/>
          <w:sz w:val="28"/>
          <w:szCs w:val="28"/>
        </w:rPr>
        <w:t xml:space="preserve">□适用 </w:t>
      </w:r>
      <w:r w:rsidR="00442BC4">
        <w:rPr>
          <w:rFonts w:ascii="仿宋" w:eastAsia="仿宋" w:hAnsi="仿宋" w:cs="宋体" w:hint="eastAsia"/>
          <w:bCs/>
          <w:sz w:val="28"/>
          <w:szCs w:val="28"/>
        </w:rPr>
        <w:t xml:space="preserve"> </w:t>
      </w:r>
      <w:r w:rsidRPr="00442BC4">
        <w:rPr>
          <w:rFonts w:ascii="仿宋" w:eastAsia="仿宋" w:hAnsi="仿宋" w:cs="宋体"/>
          <w:bCs/>
          <w:sz w:val="28"/>
          <w:szCs w:val="28"/>
        </w:rPr>
        <w:sym w:font="Wingdings 2" w:char="F052"/>
      </w:r>
      <w:r w:rsidRPr="00442BC4">
        <w:rPr>
          <w:rFonts w:ascii="仿宋" w:eastAsia="仿宋" w:hAnsi="仿宋" w:cs="宋体"/>
          <w:bCs/>
          <w:sz w:val="28"/>
          <w:szCs w:val="28"/>
        </w:rPr>
        <w:t>不适用</w:t>
      </w:r>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86" w:name="_Toc989074"/>
      <w:r w:rsidRPr="00442BC4">
        <w:rPr>
          <w:rFonts w:ascii="仿宋" w:eastAsia="仿宋" w:hAnsi="仿宋" w:cs="宋体"/>
          <w:b/>
          <w:bCs/>
          <w:sz w:val="28"/>
          <w:szCs w:val="28"/>
        </w:rPr>
        <w:t>（2） 应收股利</w:t>
      </w:r>
      <w:bookmarkEnd w:id="186"/>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87" w:name="_Toc989075"/>
      <w:r w:rsidRPr="00442BC4">
        <w:rPr>
          <w:rFonts w:ascii="仿宋" w:eastAsia="仿宋" w:hAnsi="仿宋" w:cs="宋体"/>
          <w:b/>
          <w:bCs/>
          <w:sz w:val="28"/>
          <w:szCs w:val="28"/>
        </w:rPr>
        <w:t>1） 坏账准备计提情况</w:t>
      </w:r>
      <w:bookmarkEnd w:id="187"/>
    </w:p>
    <w:p w:rsidR="00FE7427" w:rsidRPr="00442BC4" w:rsidRDefault="00CC4BDC" w:rsidP="00442BC4">
      <w:pPr>
        <w:pStyle w:val="3"/>
        <w:spacing w:before="0" w:after="0" w:line="360" w:lineRule="auto"/>
        <w:ind w:firstLineChars="200" w:firstLine="560"/>
        <w:jc w:val="left"/>
        <w:rPr>
          <w:rFonts w:ascii="仿宋" w:eastAsia="仿宋" w:hAnsi="仿宋" w:cs="宋体"/>
          <w:bCs/>
          <w:sz w:val="28"/>
          <w:szCs w:val="28"/>
        </w:rPr>
      </w:pPr>
      <w:r w:rsidRPr="00442BC4">
        <w:rPr>
          <w:rFonts w:ascii="仿宋" w:eastAsia="仿宋" w:hAnsi="仿宋" w:cs="宋体"/>
          <w:bCs/>
          <w:sz w:val="28"/>
          <w:szCs w:val="28"/>
        </w:rPr>
        <w:t xml:space="preserve">□适用 </w:t>
      </w:r>
      <w:r w:rsidR="00442BC4">
        <w:rPr>
          <w:rFonts w:ascii="仿宋" w:eastAsia="仿宋" w:hAnsi="仿宋" w:cs="宋体" w:hint="eastAsia"/>
          <w:bCs/>
          <w:sz w:val="28"/>
          <w:szCs w:val="28"/>
        </w:rPr>
        <w:t xml:space="preserve"> </w:t>
      </w:r>
      <w:r w:rsidRPr="00442BC4">
        <w:rPr>
          <w:rFonts w:ascii="仿宋" w:eastAsia="仿宋" w:hAnsi="仿宋" w:cs="宋体"/>
          <w:bCs/>
          <w:sz w:val="28"/>
          <w:szCs w:val="28"/>
        </w:rPr>
        <w:sym w:font="Wingdings 2" w:char="F052"/>
      </w:r>
      <w:r w:rsidRPr="00442BC4">
        <w:rPr>
          <w:rFonts w:ascii="仿宋" w:eastAsia="仿宋" w:hAnsi="仿宋" w:cs="宋体"/>
          <w:bCs/>
          <w:sz w:val="28"/>
          <w:szCs w:val="28"/>
        </w:rPr>
        <w:t>不适用</w:t>
      </w:r>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88" w:name="_Toc989076"/>
      <w:r w:rsidRPr="00442BC4">
        <w:rPr>
          <w:rFonts w:ascii="仿宋" w:eastAsia="仿宋" w:hAnsi="仿宋" w:cs="宋体"/>
          <w:b/>
          <w:bCs/>
          <w:sz w:val="28"/>
          <w:szCs w:val="28"/>
        </w:rPr>
        <w:t>（3） 其他应收款</w:t>
      </w:r>
      <w:bookmarkEnd w:id="188"/>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89" w:name="_Toc989077"/>
      <w:r w:rsidRPr="00442BC4">
        <w:rPr>
          <w:rFonts w:ascii="仿宋" w:eastAsia="仿宋" w:hAnsi="仿宋" w:cs="宋体"/>
          <w:b/>
          <w:bCs/>
          <w:sz w:val="28"/>
          <w:szCs w:val="28"/>
        </w:rPr>
        <w:t>1） 其他应收款按款项性质分类情况</w:t>
      </w:r>
      <w:bookmarkEnd w:id="189"/>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个人借支备用金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1,082,384.12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904,805.48</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1,933,629.77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1,995,386.96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26,922,618.29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27,372,363.66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历史遗留款项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3,495,352.26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3,495,352.26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33,433,984.44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33,767,908.36</w:t>
            </w:r>
          </w:p>
        </w:tc>
      </w:tr>
    </w:tbl>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bookmarkStart w:id="190" w:name="_Toc989078"/>
      <w:r w:rsidRPr="00442BC4">
        <w:rPr>
          <w:rFonts w:ascii="仿宋" w:eastAsia="仿宋" w:hAnsi="仿宋" w:cs="宋体"/>
          <w:b/>
          <w:bCs/>
          <w:sz w:val="28"/>
          <w:szCs w:val="28"/>
        </w:rPr>
        <w:t>2） 坏账准备计提情况</w:t>
      </w:r>
      <w:bookmarkEnd w:id="190"/>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FE742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FE742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2022年1月1日余额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8,342,885.14</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22,562,676.69</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30,905,561.83</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2022年1月1日余额在本期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47,377.08</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47,377.08</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本期转回</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327,766.80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327,766.80</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2022年6月30日余额</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8,062,495.42</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22,562,676.69</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30,625,172.11</w:t>
            </w:r>
          </w:p>
        </w:tc>
      </w:tr>
    </w:tbl>
    <w:p w:rsidR="00B77449" w:rsidRDefault="00CC4BDC" w:rsidP="00B77449">
      <w:pPr>
        <w:pStyle w:val="3"/>
        <w:keepNext w:val="0"/>
        <w:spacing w:before="0" w:after="0" w:line="360" w:lineRule="auto"/>
        <w:ind w:firstLineChars="200" w:firstLine="562"/>
        <w:jc w:val="left"/>
        <w:rPr>
          <w:rFonts w:ascii="仿宋" w:eastAsia="仿宋" w:hAnsi="仿宋" w:cs="宋体"/>
          <w:b/>
          <w:bCs/>
          <w:sz w:val="28"/>
          <w:szCs w:val="28"/>
        </w:rPr>
      </w:pPr>
      <w:r w:rsidRPr="00442BC4">
        <w:rPr>
          <w:rFonts w:ascii="仿宋" w:eastAsia="仿宋" w:hAnsi="仿宋" w:cs="宋体"/>
          <w:b/>
          <w:bCs/>
          <w:sz w:val="28"/>
          <w:szCs w:val="28"/>
        </w:rPr>
        <w:t>损失准备本期变动金额重大的账面余额变动情况</w:t>
      </w:r>
    </w:p>
    <w:p w:rsidR="00FE7427" w:rsidRPr="00442BC4" w:rsidRDefault="00CC4BDC" w:rsidP="00B77449">
      <w:pPr>
        <w:pStyle w:val="3"/>
        <w:keepNext w:val="0"/>
        <w:spacing w:before="0" w:after="0" w:line="360" w:lineRule="auto"/>
        <w:ind w:firstLineChars="200" w:firstLine="560"/>
        <w:jc w:val="left"/>
        <w:rPr>
          <w:rFonts w:ascii="仿宋" w:eastAsia="仿宋" w:hAnsi="仿宋" w:cs="宋体"/>
          <w:bCs/>
          <w:sz w:val="28"/>
          <w:szCs w:val="28"/>
        </w:rPr>
      </w:pPr>
      <w:r w:rsidRPr="00442BC4">
        <w:rPr>
          <w:rFonts w:ascii="仿宋" w:eastAsia="仿宋" w:hAnsi="仿宋" w:cs="宋体"/>
          <w:bCs/>
          <w:sz w:val="28"/>
          <w:szCs w:val="28"/>
        </w:rPr>
        <w:t xml:space="preserve">□适用 </w:t>
      </w:r>
      <w:r w:rsidR="00442BC4">
        <w:rPr>
          <w:rFonts w:ascii="仿宋" w:eastAsia="仿宋" w:hAnsi="仿宋" w:cs="宋体" w:hint="eastAsia"/>
          <w:bCs/>
          <w:sz w:val="28"/>
          <w:szCs w:val="28"/>
        </w:rPr>
        <w:t xml:space="preserve"> </w:t>
      </w:r>
      <w:r w:rsidRPr="00442BC4">
        <w:rPr>
          <w:rFonts w:ascii="仿宋" w:eastAsia="仿宋" w:hAnsi="仿宋" w:cs="宋体"/>
          <w:bCs/>
          <w:sz w:val="28"/>
          <w:szCs w:val="28"/>
        </w:rPr>
        <w:sym w:font="Wingdings 2" w:char="F052"/>
      </w:r>
      <w:r w:rsidRPr="00442BC4">
        <w:rPr>
          <w:rFonts w:ascii="仿宋" w:eastAsia="仿宋" w:hAnsi="仿宋" w:cs="宋体"/>
          <w:bCs/>
          <w:sz w:val="28"/>
          <w:szCs w:val="28"/>
        </w:rPr>
        <w:t>不适用</w:t>
      </w:r>
    </w:p>
    <w:p w:rsidR="00FE7427" w:rsidRPr="00442BC4" w:rsidRDefault="00CC4BDC" w:rsidP="00442BC4">
      <w:pPr>
        <w:pStyle w:val="3"/>
        <w:spacing w:before="0" w:after="0" w:line="360" w:lineRule="auto"/>
        <w:ind w:firstLineChars="200" w:firstLine="562"/>
        <w:jc w:val="left"/>
        <w:rPr>
          <w:rFonts w:ascii="仿宋" w:eastAsia="仿宋" w:hAnsi="仿宋" w:cs="宋体"/>
          <w:b/>
          <w:bCs/>
          <w:sz w:val="28"/>
          <w:szCs w:val="28"/>
        </w:rPr>
      </w:pPr>
      <w:r w:rsidRPr="00442BC4">
        <w:rPr>
          <w:rFonts w:ascii="仿宋" w:eastAsia="仿宋" w:hAnsi="仿宋" w:cs="宋体"/>
          <w:b/>
          <w:bCs/>
          <w:sz w:val="28"/>
          <w:szCs w:val="28"/>
        </w:rPr>
        <w:t>按账龄披露</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lastRenderedPageBreak/>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2,927,213.96</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263,249.37</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30,243,521.11</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30,243,521.11</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33,433,984.44</w:t>
            </w:r>
          </w:p>
        </w:tc>
      </w:tr>
    </w:tbl>
    <w:p w:rsidR="00FE7427" w:rsidRPr="00BA5521" w:rsidRDefault="00CC4BDC" w:rsidP="00BA5521">
      <w:pPr>
        <w:pStyle w:val="3"/>
        <w:spacing w:before="0" w:after="0" w:line="360" w:lineRule="auto"/>
        <w:ind w:firstLineChars="200" w:firstLine="562"/>
        <w:jc w:val="left"/>
        <w:rPr>
          <w:rFonts w:ascii="仿宋" w:eastAsia="仿宋" w:hAnsi="仿宋" w:cs="宋体"/>
          <w:b/>
          <w:bCs/>
          <w:sz w:val="28"/>
          <w:szCs w:val="28"/>
        </w:rPr>
      </w:pPr>
      <w:bookmarkStart w:id="191" w:name="_Toc989079"/>
      <w:r w:rsidRPr="00BA5521">
        <w:rPr>
          <w:rFonts w:ascii="仿宋" w:eastAsia="仿宋" w:hAnsi="仿宋" w:cs="宋体"/>
          <w:b/>
          <w:bCs/>
          <w:sz w:val="28"/>
          <w:szCs w:val="28"/>
        </w:rPr>
        <w:t>3） 本期计提、收回或转回的坏账准备情况</w:t>
      </w:r>
      <w:bookmarkEnd w:id="191"/>
    </w:p>
    <w:p w:rsidR="00FE7427" w:rsidRPr="00BA5521" w:rsidRDefault="00CC4BDC" w:rsidP="00BA5521">
      <w:pPr>
        <w:pStyle w:val="3"/>
        <w:spacing w:before="0" w:after="0" w:line="360" w:lineRule="auto"/>
        <w:ind w:firstLineChars="200" w:firstLine="560"/>
        <w:jc w:val="left"/>
        <w:rPr>
          <w:rFonts w:ascii="仿宋" w:eastAsia="仿宋" w:hAnsi="仿宋" w:cs="宋体"/>
          <w:bCs/>
          <w:sz w:val="28"/>
          <w:szCs w:val="28"/>
        </w:rPr>
      </w:pPr>
      <w:r w:rsidRPr="00BA5521">
        <w:rPr>
          <w:rFonts w:ascii="仿宋" w:eastAsia="仿宋" w:hAnsi="仿宋" w:cs="宋体"/>
          <w:bCs/>
          <w:sz w:val="28"/>
          <w:szCs w:val="28"/>
        </w:rPr>
        <w:t>本期计提坏账准备情况：</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377"/>
        <w:gridCol w:w="1377"/>
        <w:gridCol w:w="1377"/>
        <w:gridCol w:w="1377"/>
        <w:gridCol w:w="1377"/>
      </w:tblGrid>
      <w:tr w:rsidR="00FE742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30,905,561.83</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47,377.08</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327,766.80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30,625,172.11</w:t>
            </w:r>
          </w:p>
        </w:tc>
      </w:tr>
      <w:tr w:rsidR="00FE742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30,905,561.83</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47,377.08</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327,766.80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30,625,172.11</w:t>
            </w:r>
          </w:p>
        </w:tc>
      </w:tr>
    </w:tbl>
    <w:p w:rsidR="00FE7427" w:rsidRPr="00BA5521" w:rsidRDefault="00FE7427" w:rsidP="00BA5521">
      <w:pPr>
        <w:pStyle w:val="3"/>
        <w:spacing w:before="0" w:after="0" w:line="360" w:lineRule="auto"/>
        <w:ind w:firstLineChars="200" w:firstLine="562"/>
        <w:jc w:val="left"/>
        <w:divId w:val="1590961612"/>
        <w:rPr>
          <w:rFonts w:ascii="仿宋" w:eastAsia="仿宋" w:hAnsi="仿宋" w:cs="宋体"/>
          <w:b/>
          <w:bCs/>
          <w:sz w:val="28"/>
          <w:szCs w:val="28"/>
        </w:rPr>
      </w:pPr>
      <w:r w:rsidRPr="00BA5521">
        <w:rPr>
          <w:rFonts w:ascii="仿宋" w:eastAsia="仿宋" w:hAnsi="仿宋" w:cs="宋体" w:hint="eastAsia"/>
          <w:b/>
          <w:bCs/>
          <w:sz w:val="28"/>
          <w:szCs w:val="28"/>
        </w:rPr>
        <w:t>按组合计提坏账准备的确认标准及说明见附注五、10。</w:t>
      </w:r>
    </w:p>
    <w:p w:rsidR="00FE7427" w:rsidRPr="004E30B5" w:rsidRDefault="00CC4BDC" w:rsidP="004E30B5">
      <w:pPr>
        <w:pStyle w:val="3"/>
        <w:spacing w:before="0" w:after="0" w:line="360" w:lineRule="auto"/>
        <w:ind w:firstLineChars="200" w:firstLine="562"/>
        <w:jc w:val="left"/>
        <w:rPr>
          <w:rFonts w:ascii="仿宋" w:eastAsia="仿宋" w:hAnsi="仿宋" w:cs="宋体"/>
          <w:b/>
          <w:bCs/>
          <w:sz w:val="28"/>
          <w:szCs w:val="28"/>
        </w:rPr>
      </w:pPr>
      <w:bookmarkStart w:id="192" w:name="_Toc989080"/>
      <w:r w:rsidRPr="004E30B5">
        <w:rPr>
          <w:rFonts w:ascii="仿宋" w:eastAsia="仿宋" w:hAnsi="仿宋" w:cs="宋体"/>
          <w:b/>
          <w:bCs/>
          <w:sz w:val="28"/>
          <w:szCs w:val="28"/>
        </w:rPr>
        <w:t>4） 按欠款方归集的期末余额前五名的其他应收款情况</w:t>
      </w:r>
      <w:bookmarkEnd w:id="192"/>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06"/>
        <w:gridCol w:w="1606"/>
        <w:gridCol w:w="1606"/>
        <w:gridCol w:w="1607"/>
        <w:gridCol w:w="1607"/>
        <w:gridCol w:w="1607"/>
      </w:tblGrid>
      <w:tr w:rsidR="00FE7427" w:rsidTr="00F172E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F172E4" w:rsidTr="00F172E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rPr>
                <w:rFonts w:ascii="宋体" w:eastAsia="宋体" w:hAnsi="宋体" w:cs="宋体"/>
                <w:sz w:val="18"/>
                <w:szCs w:val="18"/>
              </w:rPr>
            </w:pPr>
            <w:r>
              <w:rPr>
                <w:rFonts w:ascii="宋体" w:eastAsia="宋体" w:hAnsi="宋体" w:cs="宋体"/>
                <w:sz w:val="18"/>
                <w:szCs w:val="18"/>
              </w:rPr>
              <w:t>第一名</w:t>
            </w:r>
          </w:p>
        </w:tc>
        <w:tc>
          <w:tcPr>
            <w:tcW w:w="1606"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jc w:val="right"/>
              <w:rPr>
                <w:rFonts w:ascii="宋体" w:eastAsia="宋体" w:hAnsi="宋体" w:cs="宋体"/>
                <w:sz w:val="18"/>
                <w:szCs w:val="18"/>
              </w:rPr>
            </w:pPr>
            <w:r>
              <w:rPr>
                <w:rFonts w:ascii="宋体" w:eastAsia="宋体" w:hAnsi="宋体" w:cs="宋体"/>
                <w:sz w:val="18"/>
                <w:szCs w:val="18"/>
              </w:rPr>
              <w:t>18,904,324.43</w:t>
            </w:r>
          </w:p>
        </w:tc>
        <w:tc>
          <w:tcPr>
            <w:tcW w:w="1607"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rPr>
                <w:rFonts w:ascii="宋体" w:eastAsia="宋体" w:hAnsi="宋体" w:cs="宋体"/>
                <w:sz w:val="18"/>
                <w:szCs w:val="18"/>
              </w:rPr>
            </w:pPr>
            <w:r>
              <w:rPr>
                <w:rFonts w:ascii="宋体" w:eastAsia="宋体" w:hAnsi="宋体" w:cs="宋体"/>
                <w:sz w:val="18"/>
                <w:szCs w:val="18"/>
              </w:rPr>
              <w:t>3年以上</w:t>
            </w:r>
          </w:p>
        </w:tc>
        <w:tc>
          <w:tcPr>
            <w:tcW w:w="1607" w:type="dxa"/>
            <w:tcBorders>
              <w:top w:val="single" w:sz="2" w:space="0" w:color="auto"/>
              <w:left w:val="single" w:sz="2" w:space="0" w:color="auto"/>
              <w:bottom w:val="single" w:sz="2" w:space="0" w:color="auto"/>
              <w:right w:val="single" w:sz="2" w:space="0" w:color="auto"/>
            </w:tcBorders>
            <w:vAlign w:val="center"/>
          </w:tcPr>
          <w:p w:rsidR="00F172E4" w:rsidRDefault="00F172E4" w:rsidP="009632A0">
            <w:pPr>
              <w:spacing w:line="240" w:lineRule="exact"/>
              <w:jc w:val="right"/>
              <w:rPr>
                <w:rFonts w:ascii="宋体" w:eastAsia="宋体" w:hAnsi="宋体" w:cs="宋体"/>
                <w:sz w:val="18"/>
                <w:szCs w:val="18"/>
              </w:rPr>
            </w:pPr>
            <w:r w:rsidRPr="00830B25">
              <w:rPr>
                <w:rFonts w:ascii="宋体" w:eastAsia="宋体" w:hAnsi="宋体" w:cs="宋体"/>
                <w:sz w:val="18"/>
                <w:szCs w:val="18"/>
              </w:rPr>
              <w:t>56.54%</w:t>
            </w:r>
          </w:p>
        </w:tc>
        <w:tc>
          <w:tcPr>
            <w:tcW w:w="1607"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jc w:val="right"/>
              <w:rPr>
                <w:rFonts w:ascii="宋体" w:eastAsia="宋体" w:hAnsi="宋体" w:cs="宋体"/>
                <w:sz w:val="18"/>
                <w:szCs w:val="18"/>
              </w:rPr>
            </w:pPr>
            <w:r>
              <w:rPr>
                <w:rFonts w:ascii="宋体" w:eastAsia="宋体" w:hAnsi="宋体" w:cs="宋体"/>
                <w:sz w:val="18"/>
                <w:szCs w:val="18"/>
              </w:rPr>
              <w:t>18,904,324.43</w:t>
            </w:r>
          </w:p>
        </w:tc>
      </w:tr>
      <w:tr w:rsidR="00F172E4" w:rsidTr="00F172E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rPr>
                <w:rFonts w:ascii="宋体" w:eastAsia="宋体" w:hAnsi="宋体" w:cs="宋体"/>
                <w:sz w:val="18"/>
                <w:szCs w:val="18"/>
              </w:rPr>
            </w:pPr>
            <w:r>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jc w:val="right"/>
              <w:rPr>
                <w:rFonts w:ascii="宋体" w:eastAsia="宋体" w:hAnsi="宋体" w:cs="宋体"/>
                <w:sz w:val="18"/>
                <w:szCs w:val="18"/>
              </w:rPr>
            </w:pPr>
            <w:r>
              <w:rPr>
                <w:rFonts w:ascii="宋体" w:eastAsia="宋体" w:hAnsi="宋体" w:cs="宋体"/>
                <w:sz w:val="18"/>
                <w:szCs w:val="18"/>
              </w:rPr>
              <w:t>7,062,300.00</w:t>
            </w:r>
          </w:p>
        </w:tc>
        <w:tc>
          <w:tcPr>
            <w:tcW w:w="1607"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rPr>
                <w:rFonts w:ascii="宋体" w:eastAsia="宋体" w:hAnsi="宋体" w:cs="宋体"/>
                <w:sz w:val="18"/>
                <w:szCs w:val="18"/>
              </w:rPr>
            </w:pPr>
            <w:r>
              <w:rPr>
                <w:rFonts w:ascii="宋体" w:eastAsia="宋体" w:hAnsi="宋体" w:cs="宋体"/>
                <w:sz w:val="18"/>
                <w:szCs w:val="18"/>
              </w:rPr>
              <w:t>3年以上</w:t>
            </w:r>
          </w:p>
        </w:tc>
        <w:tc>
          <w:tcPr>
            <w:tcW w:w="1607" w:type="dxa"/>
            <w:tcBorders>
              <w:top w:val="single" w:sz="2" w:space="0" w:color="auto"/>
              <w:left w:val="single" w:sz="2" w:space="0" w:color="auto"/>
              <w:bottom w:val="single" w:sz="2" w:space="0" w:color="auto"/>
              <w:right w:val="single" w:sz="2" w:space="0" w:color="auto"/>
            </w:tcBorders>
            <w:vAlign w:val="center"/>
          </w:tcPr>
          <w:p w:rsidR="00F172E4" w:rsidRDefault="00F172E4" w:rsidP="009632A0">
            <w:pPr>
              <w:spacing w:line="240" w:lineRule="exact"/>
              <w:jc w:val="right"/>
              <w:rPr>
                <w:rFonts w:ascii="宋体" w:eastAsia="宋体" w:hAnsi="宋体" w:cs="宋体"/>
                <w:sz w:val="18"/>
                <w:szCs w:val="18"/>
              </w:rPr>
            </w:pPr>
            <w:r w:rsidRPr="00830B25">
              <w:rPr>
                <w:rFonts w:ascii="宋体" w:eastAsia="宋体" w:hAnsi="宋体" w:cs="宋体"/>
                <w:sz w:val="18"/>
                <w:szCs w:val="18"/>
              </w:rPr>
              <w:t>21.12%</w:t>
            </w:r>
          </w:p>
        </w:tc>
        <w:tc>
          <w:tcPr>
            <w:tcW w:w="1607"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jc w:val="right"/>
              <w:rPr>
                <w:rFonts w:ascii="宋体" w:eastAsia="宋体" w:hAnsi="宋体" w:cs="宋体"/>
                <w:sz w:val="18"/>
                <w:szCs w:val="18"/>
              </w:rPr>
            </w:pPr>
            <w:r>
              <w:rPr>
                <w:rFonts w:ascii="宋体" w:eastAsia="宋体" w:hAnsi="宋体" w:cs="宋体"/>
                <w:sz w:val="18"/>
                <w:szCs w:val="18"/>
              </w:rPr>
              <w:t>7,062,300.00</w:t>
            </w:r>
          </w:p>
        </w:tc>
      </w:tr>
      <w:tr w:rsidR="00F172E4" w:rsidTr="00F172E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rPr>
                <w:rFonts w:ascii="宋体" w:eastAsia="宋体" w:hAnsi="宋体" w:cs="宋体"/>
                <w:sz w:val="18"/>
                <w:szCs w:val="18"/>
              </w:rPr>
            </w:pPr>
            <w:r>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jc w:val="right"/>
              <w:rPr>
                <w:rFonts w:ascii="宋体" w:eastAsia="宋体" w:hAnsi="宋体" w:cs="宋体"/>
                <w:sz w:val="18"/>
                <w:szCs w:val="18"/>
              </w:rPr>
            </w:pPr>
            <w:r>
              <w:rPr>
                <w:rFonts w:ascii="宋体" w:eastAsia="宋体" w:hAnsi="宋体" w:cs="宋体"/>
                <w:sz w:val="18"/>
                <w:szCs w:val="18"/>
              </w:rPr>
              <w:t>1,260,000.00</w:t>
            </w:r>
          </w:p>
        </w:tc>
        <w:tc>
          <w:tcPr>
            <w:tcW w:w="1607"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rPr>
                <w:rFonts w:ascii="宋体" w:eastAsia="宋体" w:hAnsi="宋体" w:cs="宋体"/>
                <w:sz w:val="18"/>
                <w:szCs w:val="18"/>
              </w:rPr>
            </w:pPr>
            <w:r>
              <w:rPr>
                <w:rFonts w:ascii="宋体" w:eastAsia="宋体" w:hAnsi="宋体" w:cs="宋体"/>
                <w:sz w:val="18"/>
                <w:szCs w:val="18"/>
              </w:rPr>
              <w:t>1</w:t>
            </w:r>
            <w:r w:rsidR="002629D6">
              <w:rPr>
                <w:rFonts w:ascii="宋体" w:eastAsia="宋体" w:hAnsi="宋体" w:cs="宋体" w:hint="eastAsia"/>
                <w:sz w:val="18"/>
                <w:szCs w:val="18"/>
              </w:rPr>
              <w:t>年以</w:t>
            </w:r>
            <w:r w:rsidR="001A31DF">
              <w:rPr>
                <w:rFonts w:ascii="宋体" w:eastAsia="宋体" w:hAnsi="宋体" w:cs="宋体" w:hint="eastAsia"/>
                <w:sz w:val="18"/>
                <w:szCs w:val="18"/>
              </w:rPr>
              <w:t>内</w:t>
            </w:r>
          </w:p>
        </w:tc>
        <w:tc>
          <w:tcPr>
            <w:tcW w:w="1607"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jc w:val="right"/>
              <w:rPr>
                <w:rFonts w:ascii="宋体" w:eastAsia="宋体" w:hAnsi="宋体" w:cs="宋体"/>
                <w:sz w:val="18"/>
                <w:szCs w:val="18"/>
              </w:rPr>
            </w:pPr>
            <w:r>
              <w:rPr>
                <w:rFonts w:ascii="宋体" w:eastAsia="宋体" w:hAnsi="宋体" w:cs="宋体"/>
                <w:sz w:val="18"/>
                <w:szCs w:val="18"/>
              </w:rPr>
              <w:t>3.77%</w:t>
            </w:r>
          </w:p>
        </w:tc>
        <w:tc>
          <w:tcPr>
            <w:tcW w:w="1607"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jc w:val="right"/>
              <w:rPr>
                <w:rFonts w:ascii="宋体" w:eastAsia="宋体" w:hAnsi="宋体" w:cs="宋体"/>
                <w:sz w:val="18"/>
                <w:szCs w:val="18"/>
              </w:rPr>
            </w:pPr>
            <w:r>
              <w:rPr>
                <w:rFonts w:ascii="宋体" w:eastAsia="宋体" w:hAnsi="宋体" w:cs="宋体"/>
                <w:sz w:val="18"/>
                <w:szCs w:val="18"/>
              </w:rPr>
              <w:t>126,000.00</w:t>
            </w:r>
          </w:p>
        </w:tc>
      </w:tr>
      <w:tr w:rsidR="00F172E4" w:rsidTr="00F172E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rPr>
                <w:rFonts w:ascii="宋体" w:eastAsia="宋体" w:hAnsi="宋体" w:cs="宋体"/>
                <w:sz w:val="18"/>
                <w:szCs w:val="18"/>
              </w:rPr>
            </w:pPr>
            <w:r>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rPr>
                <w:rFonts w:ascii="宋体" w:eastAsia="宋体" w:hAnsi="宋体" w:cs="宋体"/>
                <w:sz w:val="18"/>
                <w:szCs w:val="18"/>
              </w:rPr>
            </w:pPr>
            <w:r>
              <w:rPr>
                <w:rFonts w:ascii="宋体" w:eastAsia="宋体" w:hAnsi="宋体" w:cs="宋体"/>
                <w:sz w:val="18"/>
                <w:szCs w:val="18"/>
              </w:rPr>
              <w:t>历史遗留款</w:t>
            </w:r>
          </w:p>
        </w:tc>
        <w:tc>
          <w:tcPr>
            <w:tcW w:w="1606"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jc w:val="right"/>
              <w:rPr>
                <w:rFonts w:ascii="宋体" w:eastAsia="宋体" w:hAnsi="宋体" w:cs="宋体"/>
                <w:sz w:val="18"/>
                <w:szCs w:val="18"/>
              </w:rPr>
            </w:pPr>
            <w:r>
              <w:rPr>
                <w:rFonts w:ascii="宋体" w:eastAsia="宋体" w:hAnsi="宋体" w:cs="宋体"/>
                <w:sz w:val="18"/>
                <w:szCs w:val="18"/>
              </w:rPr>
              <w:t>1,096,453.45</w:t>
            </w:r>
          </w:p>
        </w:tc>
        <w:tc>
          <w:tcPr>
            <w:tcW w:w="1607"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rPr>
                <w:rFonts w:ascii="宋体" w:eastAsia="宋体" w:hAnsi="宋体" w:cs="宋体"/>
                <w:sz w:val="18"/>
                <w:szCs w:val="18"/>
              </w:rPr>
            </w:pPr>
            <w:r>
              <w:rPr>
                <w:rFonts w:ascii="宋体" w:eastAsia="宋体" w:hAnsi="宋体" w:cs="宋体"/>
                <w:sz w:val="18"/>
                <w:szCs w:val="18"/>
              </w:rPr>
              <w:t>3年以上</w:t>
            </w:r>
          </w:p>
        </w:tc>
        <w:tc>
          <w:tcPr>
            <w:tcW w:w="1607"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jc w:val="right"/>
              <w:rPr>
                <w:rFonts w:ascii="宋体" w:eastAsia="宋体" w:hAnsi="宋体" w:cs="宋体"/>
                <w:sz w:val="18"/>
                <w:szCs w:val="18"/>
              </w:rPr>
            </w:pPr>
            <w:r>
              <w:rPr>
                <w:rFonts w:ascii="宋体" w:eastAsia="宋体" w:hAnsi="宋体" w:cs="宋体"/>
                <w:sz w:val="18"/>
                <w:szCs w:val="18"/>
              </w:rPr>
              <w:t>3.28%</w:t>
            </w:r>
          </w:p>
        </w:tc>
        <w:tc>
          <w:tcPr>
            <w:tcW w:w="1607"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jc w:val="right"/>
              <w:rPr>
                <w:rFonts w:ascii="宋体" w:eastAsia="宋体" w:hAnsi="宋体" w:cs="宋体"/>
                <w:sz w:val="18"/>
                <w:szCs w:val="18"/>
              </w:rPr>
            </w:pPr>
            <w:r>
              <w:rPr>
                <w:rFonts w:ascii="宋体" w:eastAsia="宋体" w:hAnsi="宋体" w:cs="宋体"/>
                <w:sz w:val="18"/>
                <w:szCs w:val="18"/>
              </w:rPr>
              <w:t>1,096,453.45</w:t>
            </w:r>
          </w:p>
        </w:tc>
      </w:tr>
      <w:tr w:rsidR="00F172E4" w:rsidTr="00F172E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rPr>
                <w:rFonts w:ascii="宋体" w:eastAsia="宋体" w:hAnsi="宋体" w:cs="宋体"/>
                <w:sz w:val="18"/>
                <w:szCs w:val="18"/>
              </w:rPr>
            </w:pPr>
            <w:r>
              <w:rPr>
                <w:rFonts w:ascii="宋体" w:eastAsia="宋体" w:hAnsi="宋体" w:cs="宋体"/>
                <w:sz w:val="18"/>
                <w:szCs w:val="18"/>
              </w:rPr>
              <w:t>第五名</w:t>
            </w:r>
          </w:p>
        </w:tc>
        <w:tc>
          <w:tcPr>
            <w:tcW w:w="1606"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rPr>
                <w:rFonts w:ascii="宋体" w:eastAsia="宋体" w:hAnsi="宋体" w:cs="宋体"/>
                <w:sz w:val="18"/>
                <w:szCs w:val="18"/>
              </w:rPr>
            </w:pPr>
            <w:r>
              <w:rPr>
                <w:rFonts w:ascii="宋体" w:eastAsia="宋体" w:hAnsi="宋体" w:cs="宋体"/>
                <w:sz w:val="18"/>
                <w:szCs w:val="18"/>
              </w:rPr>
              <w:t>历史遗留款</w:t>
            </w:r>
          </w:p>
        </w:tc>
        <w:tc>
          <w:tcPr>
            <w:tcW w:w="1606"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jc w:val="right"/>
              <w:rPr>
                <w:rFonts w:ascii="宋体" w:eastAsia="宋体" w:hAnsi="宋体" w:cs="宋体"/>
                <w:sz w:val="18"/>
                <w:szCs w:val="18"/>
              </w:rPr>
            </w:pPr>
            <w:r>
              <w:rPr>
                <w:rFonts w:ascii="宋体" w:eastAsia="宋体" w:hAnsi="宋体" w:cs="宋体"/>
                <w:sz w:val="18"/>
                <w:szCs w:val="18"/>
              </w:rPr>
              <w:t>715,924.81</w:t>
            </w:r>
          </w:p>
        </w:tc>
        <w:tc>
          <w:tcPr>
            <w:tcW w:w="1607"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rPr>
                <w:rFonts w:ascii="宋体" w:eastAsia="宋体" w:hAnsi="宋体" w:cs="宋体"/>
                <w:sz w:val="18"/>
                <w:szCs w:val="18"/>
              </w:rPr>
            </w:pPr>
            <w:r>
              <w:rPr>
                <w:rFonts w:ascii="宋体" w:eastAsia="宋体" w:hAnsi="宋体" w:cs="宋体"/>
                <w:sz w:val="18"/>
                <w:szCs w:val="18"/>
              </w:rPr>
              <w:t>3年以上</w:t>
            </w:r>
          </w:p>
        </w:tc>
        <w:tc>
          <w:tcPr>
            <w:tcW w:w="1607"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jc w:val="right"/>
              <w:rPr>
                <w:rFonts w:ascii="宋体" w:eastAsia="宋体" w:hAnsi="宋体" w:cs="宋体"/>
                <w:sz w:val="18"/>
                <w:szCs w:val="18"/>
              </w:rPr>
            </w:pPr>
            <w:r>
              <w:rPr>
                <w:rFonts w:ascii="宋体" w:eastAsia="宋体" w:hAnsi="宋体" w:cs="宋体"/>
                <w:sz w:val="18"/>
                <w:szCs w:val="18"/>
              </w:rPr>
              <w:t>2.14%</w:t>
            </w:r>
          </w:p>
        </w:tc>
        <w:tc>
          <w:tcPr>
            <w:tcW w:w="1607"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jc w:val="right"/>
              <w:rPr>
                <w:rFonts w:ascii="宋体" w:eastAsia="宋体" w:hAnsi="宋体" w:cs="宋体"/>
                <w:sz w:val="18"/>
                <w:szCs w:val="18"/>
              </w:rPr>
            </w:pPr>
            <w:r>
              <w:rPr>
                <w:rFonts w:ascii="宋体" w:eastAsia="宋体" w:hAnsi="宋体" w:cs="宋体"/>
                <w:sz w:val="18"/>
                <w:szCs w:val="18"/>
              </w:rPr>
              <w:t>715,924.81</w:t>
            </w:r>
          </w:p>
        </w:tc>
      </w:tr>
      <w:tr w:rsidR="00F172E4" w:rsidTr="00F172E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172E4" w:rsidRDefault="00F172E4">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172E4" w:rsidRDefault="00F172E4"/>
        </w:tc>
        <w:tc>
          <w:tcPr>
            <w:tcW w:w="1606"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jc w:val="right"/>
              <w:rPr>
                <w:rFonts w:ascii="宋体" w:eastAsia="宋体" w:hAnsi="宋体" w:cs="宋体"/>
                <w:sz w:val="18"/>
                <w:szCs w:val="18"/>
              </w:rPr>
            </w:pPr>
            <w:r>
              <w:rPr>
                <w:rFonts w:ascii="宋体" w:eastAsia="宋体" w:hAnsi="宋体" w:cs="宋体"/>
                <w:sz w:val="18"/>
                <w:szCs w:val="18"/>
              </w:rPr>
              <w:t>29,039,002.69</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172E4" w:rsidRDefault="00F172E4"/>
        </w:tc>
        <w:tc>
          <w:tcPr>
            <w:tcW w:w="1607" w:type="dxa"/>
            <w:tcBorders>
              <w:top w:val="single" w:sz="2" w:space="0" w:color="auto"/>
              <w:left w:val="single" w:sz="2" w:space="0" w:color="auto"/>
              <w:bottom w:val="single" w:sz="2" w:space="0" w:color="auto"/>
              <w:right w:val="single" w:sz="2" w:space="0" w:color="auto"/>
            </w:tcBorders>
            <w:vAlign w:val="center"/>
          </w:tcPr>
          <w:p w:rsidR="00F172E4" w:rsidRDefault="00F172E4" w:rsidP="00F172E4">
            <w:pPr>
              <w:spacing w:line="240" w:lineRule="exact"/>
              <w:jc w:val="right"/>
              <w:rPr>
                <w:rFonts w:ascii="宋体" w:eastAsia="宋体" w:hAnsi="宋体" w:cs="宋体"/>
                <w:sz w:val="18"/>
                <w:szCs w:val="18"/>
              </w:rPr>
            </w:pPr>
            <w:r>
              <w:rPr>
                <w:rFonts w:ascii="宋体" w:eastAsia="宋体" w:hAnsi="宋体" w:cs="宋体"/>
                <w:sz w:val="18"/>
                <w:szCs w:val="18"/>
              </w:rPr>
              <w:t>86.</w:t>
            </w:r>
            <w:r>
              <w:rPr>
                <w:rFonts w:ascii="宋体" w:eastAsia="宋体" w:hAnsi="宋体" w:cs="宋体" w:hint="eastAsia"/>
                <w:sz w:val="18"/>
                <w:szCs w:val="18"/>
              </w:rPr>
              <w:t>85</w:t>
            </w:r>
            <w:r>
              <w:rPr>
                <w:rFonts w:ascii="宋体" w:eastAsia="宋体" w:hAnsi="宋体" w:cs="宋体"/>
                <w:sz w:val="18"/>
                <w:szCs w:val="18"/>
              </w:rPr>
              <w:t>%</w:t>
            </w:r>
          </w:p>
        </w:tc>
        <w:tc>
          <w:tcPr>
            <w:tcW w:w="1607" w:type="dxa"/>
            <w:tcBorders>
              <w:top w:val="single" w:sz="2" w:space="0" w:color="auto"/>
              <w:left w:val="single" w:sz="2" w:space="0" w:color="auto"/>
              <w:bottom w:val="single" w:sz="2" w:space="0" w:color="auto"/>
              <w:right w:val="single" w:sz="2" w:space="0" w:color="auto"/>
            </w:tcBorders>
            <w:vAlign w:val="center"/>
          </w:tcPr>
          <w:p w:rsidR="00F172E4" w:rsidRDefault="00F172E4">
            <w:pPr>
              <w:spacing w:line="240" w:lineRule="exact"/>
              <w:jc w:val="right"/>
              <w:rPr>
                <w:rFonts w:ascii="宋体" w:eastAsia="宋体" w:hAnsi="宋体" w:cs="宋体"/>
                <w:sz w:val="18"/>
                <w:szCs w:val="18"/>
              </w:rPr>
            </w:pPr>
            <w:r>
              <w:rPr>
                <w:rFonts w:ascii="宋体" w:eastAsia="宋体" w:hAnsi="宋体" w:cs="宋体"/>
                <w:sz w:val="18"/>
                <w:szCs w:val="18"/>
              </w:rPr>
              <w:t>27,905,002.69</w:t>
            </w:r>
          </w:p>
        </w:tc>
      </w:tr>
    </w:tbl>
    <w:p w:rsidR="00BF3CAF" w:rsidRDefault="00CC4BDC" w:rsidP="00BF3CAF">
      <w:pPr>
        <w:pStyle w:val="3"/>
        <w:keepNext w:val="0"/>
        <w:spacing w:before="0" w:after="0" w:line="360" w:lineRule="auto"/>
        <w:ind w:firstLineChars="200" w:firstLine="562"/>
        <w:jc w:val="left"/>
        <w:rPr>
          <w:rFonts w:ascii="仿宋" w:eastAsia="仿宋" w:hAnsi="仿宋" w:cs="宋体"/>
          <w:b/>
          <w:bCs/>
          <w:sz w:val="28"/>
          <w:szCs w:val="28"/>
        </w:rPr>
      </w:pPr>
      <w:bookmarkStart w:id="193" w:name="_Toc989081"/>
      <w:r w:rsidRPr="004E30B5">
        <w:rPr>
          <w:rFonts w:ascii="仿宋" w:eastAsia="仿宋" w:hAnsi="仿宋" w:cs="宋体"/>
          <w:b/>
          <w:bCs/>
          <w:sz w:val="28"/>
          <w:szCs w:val="28"/>
        </w:rPr>
        <w:t>8、存货</w:t>
      </w:r>
      <w:bookmarkEnd w:id="193"/>
    </w:p>
    <w:p w:rsidR="00BF3CAF" w:rsidRDefault="00CC4BDC" w:rsidP="00BF3CAF">
      <w:pPr>
        <w:pStyle w:val="3"/>
        <w:keepNext w:val="0"/>
        <w:spacing w:before="0" w:after="0" w:line="360" w:lineRule="auto"/>
        <w:ind w:firstLineChars="200" w:firstLine="560"/>
        <w:jc w:val="left"/>
        <w:rPr>
          <w:rFonts w:ascii="仿宋" w:eastAsia="仿宋" w:hAnsi="仿宋" w:cs="宋体"/>
          <w:bCs/>
          <w:sz w:val="28"/>
          <w:szCs w:val="28"/>
        </w:rPr>
      </w:pPr>
      <w:r w:rsidRPr="004E30B5">
        <w:rPr>
          <w:rFonts w:ascii="仿宋" w:eastAsia="仿宋" w:hAnsi="仿宋" w:cs="宋体"/>
          <w:bCs/>
          <w:sz w:val="28"/>
          <w:szCs w:val="28"/>
        </w:rPr>
        <w:t>公司是否需要遵守房地产行业的披露要求</w:t>
      </w:r>
    </w:p>
    <w:p w:rsidR="00BF3CAF" w:rsidRDefault="00CC4BDC" w:rsidP="00BF3CAF">
      <w:pPr>
        <w:pStyle w:val="3"/>
        <w:keepNext w:val="0"/>
        <w:spacing w:before="0" w:after="0" w:line="360" w:lineRule="auto"/>
        <w:ind w:firstLineChars="200" w:firstLine="562"/>
        <w:jc w:val="left"/>
        <w:rPr>
          <w:rFonts w:ascii="仿宋" w:eastAsia="仿宋" w:hAnsi="仿宋" w:cs="宋体"/>
          <w:b/>
          <w:bCs/>
          <w:sz w:val="28"/>
          <w:szCs w:val="28"/>
        </w:rPr>
      </w:pPr>
      <w:r w:rsidRPr="004E30B5">
        <w:rPr>
          <w:rFonts w:ascii="仿宋" w:eastAsia="仿宋" w:hAnsi="仿宋" w:cs="宋体"/>
          <w:b/>
          <w:bCs/>
          <w:sz w:val="28"/>
          <w:szCs w:val="28"/>
        </w:rPr>
        <w:t>否</w:t>
      </w:r>
      <w:bookmarkStart w:id="194" w:name="_Toc989082"/>
    </w:p>
    <w:p w:rsidR="00FE7427" w:rsidRPr="004E30B5" w:rsidRDefault="00CC4BDC" w:rsidP="00BF3CAF">
      <w:pPr>
        <w:pStyle w:val="3"/>
        <w:keepNext w:val="0"/>
        <w:spacing w:before="0" w:after="0" w:line="360" w:lineRule="auto"/>
        <w:ind w:firstLineChars="200" w:firstLine="562"/>
        <w:jc w:val="left"/>
        <w:rPr>
          <w:rFonts w:ascii="仿宋" w:eastAsia="仿宋" w:hAnsi="仿宋" w:cs="宋体"/>
          <w:b/>
          <w:bCs/>
          <w:sz w:val="28"/>
          <w:szCs w:val="28"/>
        </w:rPr>
      </w:pPr>
      <w:r w:rsidRPr="004E30B5">
        <w:rPr>
          <w:rFonts w:ascii="仿宋" w:eastAsia="仿宋" w:hAnsi="仿宋" w:cs="宋体"/>
          <w:b/>
          <w:bCs/>
          <w:sz w:val="28"/>
          <w:szCs w:val="28"/>
        </w:rPr>
        <w:t>（1） 存货分类</w:t>
      </w:r>
      <w:bookmarkEnd w:id="194"/>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42"/>
        <w:gridCol w:w="1418"/>
        <w:gridCol w:w="1134"/>
        <w:gridCol w:w="1559"/>
        <w:gridCol w:w="1532"/>
        <w:gridCol w:w="1161"/>
        <w:gridCol w:w="1593"/>
      </w:tblGrid>
      <w:tr w:rsidR="00FE7427" w:rsidTr="004E30B5">
        <w:trPr>
          <w:trHeight w:val="240"/>
        </w:trPr>
        <w:tc>
          <w:tcPr>
            <w:tcW w:w="12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1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28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rsidTr="004E30B5">
        <w:trPr>
          <w:trHeight w:val="240"/>
        </w:trPr>
        <w:tc>
          <w:tcPr>
            <w:tcW w:w="124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53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16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59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FE7427" w:rsidTr="004E30B5">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58,590,443.27</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58,590,443.27</w:t>
            </w:r>
          </w:p>
        </w:tc>
        <w:tc>
          <w:tcPr>
            <w:tcW w:w="153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41,707,218.92</w:t>
            </w:r>
          </w:p>
        </w:tc>
        <w:tc>
          <w:tcPr>
            <w:tcW w:w="116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41,707,218.92</w:t>
            </w:r>
          </w:p>
        </w:tc>
      </w:tr>
      <w:tr w:rsidR="00FE7427" w:rsidTr="004E30B5">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在产品</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40,699,681.47</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40,699,681.47</w:t>
            </w:r>
          </w:p>
        </w:tc>
        <w:tc>
          <w:tcPr>
            <w:tcW w:w="153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36,956,115.76</w:t>
            </w:r>
          </w:p>
        </w:tc>
        <w:tc>
          <w:tcPr>
            <w:tcW w:w="116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36,956,115.76</w:t>
            </w:r>
          </w:p>
        </w:tc>
      </w:tr>
      <w:tr w:rsidR="00FE7427" w:rsidTr="004E30B5">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库存商品</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24,561,741.26</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24,561,741.26</w:t>
            </w:r>
          </w:p>
        </w:tc>
        <w:tc>
          <w:tcPr>
            <w:tcW w:w="153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15,087,197.09</w:t>
            </w:r>
          </w:p>
        </w:tc>
        <w:tc>
          <w:tcPr>
            <w:tcW w:w="116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15,087,197.09</w:t>
            </w:r>
          </w:p>
        </w:tc>
      </w:tr>
      <w:tr w:rsidR="00FE7427" w:rsidTr="004E30B5">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发出商品</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24,330,233.17</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24,330,233.17</w:t>
            </w:r>
          </w:p>
        </w:tc>
        <w:tc>
          <w:tcPr>
            <w:tcW w:w="153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15,072,146.80</w:t>
            </w:r>
          </w:p>
        </w:tc>
        <w:tc>
          <w:tcPr>
            <w:tcW w:w="116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15,072,146.80</w:t>
            </w:r>
          </w:p>
        </w:tc>
      </w:tr>
      <w:tr w:rsidR="00FE7427" w:rsidTr="004E30B5">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半成品</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1,120,503.66</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1,120,503.66</w:t>
            </w:r>
          </w:p>
        </w:tc>
        <w:tc>
          <w:tcPr>
            <w:tcW w:w="153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787,751.53</w:t>
            </w:r>
          </w:p>
        </w:tc>
        <w:tc>
          <w:tcPr>
            <w:tcW w:w="116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787,751.53</w:t>
            </w:r>
          </w:p>
        </w:tc>
      </w:tr>
      <w:tr w:rsidR="00FE7427" w:rsidTr="004E30B5">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委托加工物资</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3,449,638.20</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3,449,638.20</w:t>
            </w:r>
          </w:p>
        </w:tc>
        <w:tc>
          <w:tcPr>
            <w:tcW w:w="153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4,456,229.02</w:t>
            </w:r>
          </w:p>
        </w:tc>
        <w:tc>
          <w:tcPr>
            <w:tcW w:w="116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4,456,229.02</w:t>
            </w:r>
          </w:p>
        </w:tc>
      </w:tr>
      <w:tr w:rsidR="00FE7427" w:rsidTr="004E30B5">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低值易耗品</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52,029.23</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52,029.23</w:t>
            </w:r>
          </w:p>
        </w:tc>
        <w:tc>
          <w:tcPr>
            <w:tcW w:w="153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1,513.25</w:t>
            </w:r>
          </w:p>
        </w:tc>
        <w:tc>
          <w:tcPr>
            <w:tcW w:w="116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1,513.25</w:t>
            </w:r>
          </w:p>
        </w:tc>
      </w:tr>
      <w:tr w:rsidR="00FE7427" w:rsidTr="004E30B5">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152,804,270.26</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152,804,270.26</w:t>
            </w:r>
          </w:p>
        </w:tc>
        <w:tc>
          <w:tcPr>
            <w:tcW w:w="153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114,068,172.37</w:t>
            </w:r>
          </w:p>
        </w:tc>
        <w:tc>
          <w:tcPr>
            <w:tcW w:w="116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114,068,172.37</w:t>
            </w:r>
          </w:p>
        </w:tc>
      </w:tr>
    </w:tbl>
    <w:p w:rsidR="00FE7427" w:rsidRPr="004E30B5" w:rsidRDefault="00CC4BDC" w:rsidP="004E30B5">
      <w:pPr>
        <w:pStyle w:val="3"/>
        <w:spacing w:before="0" w:after="0" w:line="360" w:lineRule="auto"/>
        <w:ind w:firstLineChars="200" w:firstLine="562"/>
        <w:jc w:val="left"/>
        <w:rPr>
          <w:rFonts w:ascii="仿宋" w:eastAsia="仿宋" w:hAnsi="仿宋" w:cs="宋体"/>
          <w:b/>
          <w:bCs/>
          <w:sz w:val="28"/>
          <w:szCs w:val="28"/>
        </w:rPr>
      </w:pPr>
      <w:bookmarkStart w:id="195" w:name="_Toc989083"/>
      <w:r w:rsidRPr="004E30B5">
        <w:rPr>
          <w:rFonts w:ascii="仿宋" w:eastAsia="仿宋" w:hAnsi="仿宋" w:cs="宋体"/>
          <w:b/>
          <w:bCs/>
          <w:sz w:val="28"/>
          <w:szCs w:val="28"/>
        </w:rPr>
        <w:t>9、其他流动资产</w:t>
      </w:r>
      <w:bookmarkEnd w:id="195"/>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待抵扣进项税</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2,287,503.61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2,039,861.93</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住房基金户余款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2,129,646.19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2,125,882.89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预缴所得税</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BA5579">
            <w:pPr>
              <w:spacing w:line="240" w:lineRule="exact"/>
              <w:jc w:val="right"/>
              <w:rPr>
                <w:rFonts w:ascii="宋体" w:eastAsia="宋体" w:hAnsi="宋体" w:cs="宋体"/>
                <w:sz w:val="18"/>
                <w:szCs w:val="18"/>
              </w:rPr>
            </w:pPr>
            <w:r w:rsidRPr="00E162A2">
              <w:rPr>
                <w:rFonts w:ascii="宋体" w:eastAsia="宋体" w:hAnsi="宋体" w:cs="宋体"/>
                <w:sz w:val="18"/>
                <w:szCs w:val="18"/>
              </w:rPr>
              <w:t>1,464,003.76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6,781,519.02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结构性存款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120,172,836.00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140,352,812.76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BA5579">
            <w:pPr>
              <w:spacing w:line="240" w:lineRule="exact"/>
              <w:jc w:val="right"/>
              <w:rPr>
                <w:rFonts w:ascii="宋体" w:eastAsia="宋体" w:hAnsi="宋体" w:cs="宋体"/>
                <w:sz w:val="18"/>
                <w:szCs w:val="18"/>
              </w:rPr>
            </w:pPr>
            <w:r w:rsidRPr="00E162A2">
              <w:rPr>
                <w:rFonts w:ascii="宋体" w:eastAsia="宋体" w:hAnsi="宋体" w:cs="宋体"/>
                <w:sz w:val="18"/>
                <w:szCs w:val="18"/>
              </w:rPr>
              <w:t>126,053,989.56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151,300,076.60</w:t>
            </w:r>
          </w:p>
        </w:tc>
      </w:tr>
    </w:tbl>
    <w:p w:rsidR="00FE7427" w:rsidRPr="004E30B5" w:rsidRDefault="00CC4BDC" w:rsidP="004E30B5">
      <w:pPr>
        <w:pStyle w:val="3"/>
        <w:spacing w:before="0" w:after="0" w:line="360" w:lineRule="auto"/>
        <w:ind w:firstLineChars="200" w:firstLine="562"/>
        <w:jc w:val="left"/>
        <w:rPr>
          <w:rFonts w:ascii="仿宋" w:eastAsia="仿宋" w:hAnsi="仿宋" w:cs="宋体"/>
          <w:b/>
          <w:bCs/>
          <w:sz w:val="28"/>
          <w:szCs w:val="28"/>
        </w:rPr>
      </w:pPr>
      <w:bookmarkStart w:id="196" w:name="_Toc989084"/>
      <w:r w:rsidRPr="004E30B5">
        <w:rPr>
          <w:rFonts w:ascii="仿宋" w:eastAsia="仿宋" w:hAnsi="仿宋" w:cs="宋体"/>
          <w:b/>
          <w:bCs/>
          <w:sz w:val="28"/>
          <w:szCs w:val="28"/>
        </w:rPr>
        <w:t>10、长期应收款</w:t>
      </w:r>
      <w:bookmarkEnd w:id="196"/>
    </w:p>
    <w:p w:rsidR="00FE7427" w:rsidRPr="004E30B5" w:rsidRDefault="00CC4BDC" w:rsidP="004E30B5">
      <w:pPr>
        <w:pStyle w:val="3"/>
        <w:spacing w:before="0" w:after="0" w:line="360" w:lineRule="auto"/>
        <w:ind w:firstLineChars="200" w:firstLine="562"/>
        <w:jc w:val="left"/>
        <w:rPr>
          <w:rFonts w:ascii="仿宋" w:eastAsia="仿宋" w:hAnsi="仿宋" w:cs="宋体"/>
          <w:b/>
          <w:bCs/>
          <w:sz w:val="28"/>
          <w:szCs w:val="28"/>
        </w:rPr>
      </w:pPr>
      <w:bookmarkStart w:id="197" w:name="_Toc989085"/>
      <w:r w:rsidRPr="004E30B5">
        <w:rPr>
          <w:rFonts w:ascii="仿宋" w:eastAsia="仿宋" w:hAnsi="仿宋" w:cs="宋体"/>
          <w:b/>
          <w:bCs/>
          <w:sz w:val="28"/>
          <w:szCs w:val="28"/>
        </w:rPr>
        <w:t>（1） 长期应收款情况</w:t>
      </w:r>
      <w:bookmarkEnd w:id="197"/>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01"/>
        <w:gridCol w:w="1308"/>
        <w:gridCol w:w="960"/>
        <w:gridCol w:w="1417"/>
        <w:gridCol w:w="1418"/>
        <w:gridCol w:w="992"/>
        <w:gridCol w:w="1417"/>
        <w:gridCol w:w="1026"/>
      </w:tblGrid>
      <w:tr w:rsidR="00FE7427" w:rsidTr="004E30B5">
        <w:trPr>
          <w:trHeight w:val="240"/>
        </w:trPr>
        <w:tc>
          <w:tcPr>
            <w:tcW w:w="11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68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2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0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折现率区间</w:t>
            </w:r>
          </w:p>
        </w:tc>
      </w:tr>
      <w:tr w:rsidR="00FE7427" w:rsidTr="004E30B5">
        <w:trPr>
          <w:trHeight w:val="240"/>
        </w:trPr>
        <w:tc>
          <w:tcPr>
            <w:tcW w:w="110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30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9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02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rsidTr="004E30B5">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融资租赁款</w:t>
            </w:r>
          </w:p>
        </w:tc>
        <w:tc>
          <w:tcPr>
            <w:tcW w:w="130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6,345,441.79</w:t>
            </w:r>
          </w:p>
        </w:tc>
        <w:tc>
          <w:tcPr>
            <w:tcW w:w="96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6,345,441.79</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6,345,441.79</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6,345,441.79</w:t>
            </w:r>
          </w:p>
        </w:tc>
        <w:tc>
          <w:tcPr>
            <w:tcW w:w="102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r>
      <w:tr w:rsidR="00FE7427" w:rsidTr="004E30B5">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其中：未实现融资收益</w:t>
            </w:r>
          </w:p>
        </w:tc>
        <w:tc>
          <w:tcPr>
            <w:tcW w:w="130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987,891.21</w:t>
            </w:r>
          </w:p>
        </w:tc>
        <w:tc>
          <w:tcPr>
            <w:tcW w:w="96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987,891.21</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987,891.21</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987,891.21</w:t>
            </w:r>
          </w:p>
        </w:tc>
        <w:tc>
          <w:tcPr>
            <w:tcW w:w="102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r>
      <w:tr w:rsidR="00FE7427" w:rsidTr="004E30B5">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0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6,345,441.79</w:t>
            </w:r>
          </w:p>
        </w:tc>
        <w:tc>
          <w:tcPr>
            <w:tcW w:w="96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6,345,441.79</w:t>
            </w:r>
          </w:p>
        </w:tc>
        <w:tc>
          <w:tcPr>
            <w:tcW w:w="141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6,345,441.79</w:t>
            </w:r>
          </w:p>
        </w:tc>
        <w:tc>
          <w:tcPr>
            <w:tcW w:w="992"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6,345,441.79</w:t>
            </w:r>
          </w:p>
        </w:tc>
        <w:tc>
          <w:tcPr>
            <w:tcW w:w="102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bl>
    <w:p w:rsidR="00BF3CAF" w:rsidRDefault="00CC4BDC" w:rsidP="00BF3CAF">
      <w:pPr>
        <w:pStyle w:val="3"/>
        <w:keepNext w:val="0"/>
        <w:spacing w:before="0" w:after="0" w:line="360" w:lineRule="auto"/>
        <w:ind w:firstLineChars="200" w:firstLine="562"/>
        <w:jc w:val="left"/>
        <w:rPr>
          <w:rFonts w:ascii="仿宋" w:eastAsia="仿宋" w:hAnsi="仿宋" w:cs="宋体"/>
          <w:b/>
          <w:bCs/>
          <w:sz w:val="28"/>
          <w:szCs w:val="28"/>
        </w:rPr>
      </w:pPr>
      <w:r w:rsidRPr="004E30B5">
        <w:rPr>
          <w:rFonts w:ascii="仿宋" w:eastAsia="仿宋" w:hAnsi="仿宋" w:cs="宋体"/>
          <w:b/>
          <w:bCs/>
          <w:sz w:val="28"/>
          <w:szCs w:val="28"/>
        </w:rPr>
        <w:t>损失准备本期变动金额重大的账面余额变动情况</w:t>
      </w:r>
    </w:p>
    <w:p w:rsidR="00BF3CAF" w:rsidRDefault="00CC4BDC" w:rsidP="00BF3CAF">
      <w:pPr>
        <w:pStyle w:val="3"/>
        <w:keepNext w:val="0"/>
        <w:spacing w:before="0" w:after="0" w:line="360" w:lineRule="auto"/>
        <w:ind w:firstLineChars="200" w:firstLine="560"/>
        <w:jc w:val="left"/>
        <w:rPr>
          <w:rFonts w:ascii="仿宋" w:eastAsia="仿宋" w:hAnsi="仿宋" w:cs="宋体"/>
          <w:bCs/>
          <w:sz w:val="28"/>
          <w:szCs w:val="28"/>
        </w:rPr>
      </w:pPr>
      <w:r w:rsidRPr="004E30B5">
        <w:rPr>
          <w:rFonts w:ascii="仿宋" w:eastAsia="仿宋" w:hAnsi="仿宋" w:cs="宋体"/>
          <w:bCs/>
          <w:sz w:val="28"/>
          <w:szCs w:val="28"/>
        </w:rPr>
        <w:t xml:space="preserve">□适用 </w:t>
      </w:r>
      <w:r w:rsidR="004E30B5">
        <w:rPr>
          <w:rFonts w:ascii="仿宋" w:eastAsia="仿宋" w:hAnsi="仿宋" w:cs="宋体" w:hint="eastAsia"/>
          <w:bCs/>
          <w:sz w:val="28"/>
          <w:szCs w:val="28"/>
        </w:rPr>
        <w:t xml:space="preserve"> </w:t>
      </w:r>
      <w:r w:rsidRPr="004E30B5">
        <w:rPr>
          <w:rFonts w:ascii="仿宋" w:eastAsia="仿宋" w:hAnsi="仿宋" w:cs="宋体"/>
          <w:bCs/>
          <w:sz w:val="28"/>
          <w:szCs w:val="28"/>
        </w:rPr>
        <w:sym w:font="Wingdings 2" w:char="F052"/>
      </w:r>
      <w:r w:rsidRPr="004E30B5">
        <w:rPr>
          <w:rFonts w:ascii="仿宋" w:eastAsia="仿宋" w:hAnsi="仿宋" w:cs="宋体"/>
          <w:bCs/>
          <w:sz w:val="28"/>
          <w:szCs w:val="28"/>
        </w:rPr>
        <w:t>不适用</w:t>
      </w:r>
      <w:bookmarkStart w:id="198" w:name="_Toc989086"/>
    </w:p>
    <w:p w:rsidR="00FE7427" w:rsidRPr="004E30B5" w:rsidRDefault="00CC4BDC" w:rsidP="00BF3CAF">
      <w:pPr>
        <w:pStyle w:val="3"/>
        <w:keepNext w:val="0"/>
        <w:spacing w:before="0" w:after="0" w:line="360" w:lineRule="auto"/>
        <w:ind w:firstLineChars="200" w:firstLine="562"/>
        <w:jc w:val="left"/>
        <w:rPr>
          <w:rFonts w:ascii="仿宋" w:eastAsia="仿宋" w:hAnsi="仿宋" w:cs="宋体"/>
          <w:b/>
          <w:bCs/>
          <w:sz w:val="28"/>
          <w:szCs w:val="28"/>
        </w:rPr>
      </w:pPr>
      <w:r w:rsidRPr="004E30B5">
        <w:rPr>
          <w:rFonts w:ascii="仿宋" w:eastAsia="仿宋" w:hAnsi="仿宋" w:cs="宋体"/>
          <w:b/>
          <w:bCs/>
          <w:sz w:val="28"/>
          <w:szCs w:val="28"/>
        </w:rPr>
        <w:t>11、长期股权投资</w:t>
      </w:r>
      <w:bookmarkEnd w:id="198"/>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03"/>
        <w:gridCol w:w="803"/>
        <w:gridCol w:w="803"/>
        <w:gridCol w:w="803"/>
        <w:gridCol w:w="803"/>
        <w:gridCol w:w="803"/>
        <w:gridCol w:w="803"/>
        <w:gridCol w:w="803"/>
        <w:gridCol w:w="803"/>
        <w:gridCol w:w="805"/>
        <w:gridCol w:w="803"/>
        <w:gridCol w:w="804"/>
      </w:tblGrid>
      <w:tr w:rsidR="00FE7427">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6426"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FE7427">
        <w:trPr>
          <w:trHeight w:val="240"/>
        </w:trPr>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FE7427">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FE7427">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江门亿建建材有限公</w:t>
            </w:r>
            <w:r>
              <w:rPr>
                <w:rFonts w:ascii="宋体" w:eastAsia="宋体" w:hAnsi="宋体" w:cs="宋体"/>
                <w:sz w:val="18"/>
                <w:szCs w:val="18"/>
              </w:rPr>
              <w:lastRenderedPageBreak/>
              <w:t>司</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338,435.59</w:t>
            </w:r>
          </w:p>
        </w:tc>
      </w:tr>
      <w:tr w:rsidR="00FE7427">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lastRenderedPageBreak/>
              <w:t>苏州锴威特半导体股份有限公司</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136,089,676.19</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7,037,438.08</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143,127,114.27</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北京惠风联合防务科技有限公司</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21,768,832.33</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-1,130,907.30</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20,637,925.03</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三、其他</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江门机械厂</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37,808,737.59</w:t>
            </w:r>
          </w:p>
        </w:tc>
      </w:tr>
      <w:tr w:rsidR="00FE7427">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157,858,508.52</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5,906,530.78</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163,765,039.30</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38,147,173.18</w:t>
            </w:r>
          </w:p>
        </w:tc>
      </w:tr>
      <w:tr w:rsidR="00FE7427">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157,858,508.52</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5,906,530.78</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163,765,039.30</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38,147,173.18</w:t>
            </w:r>
          </w:p>
        </w:tc>
      </w:tr>
    </w:tbl>
    <w:p w:rsidR="00FE7427" w:rsidRPr="008649ED" w:rsidRDefault="00CC4BDC" w:rsidP="008649ED">
      <w:pPr>
        <w:pStyle w:val="3"/>
        <w:spacing w:before="0" w:after="0" w:line="360" w:lineRule="auto"/>
        <w:ind w:firstLineChars="200" w:firstLine="562"/>
        <w:jc w:val="left"/>
        <w:rPr>
          <w:rFonts w:ascii="仿宋" w:eastAsia="仿宋" w:hAnsi="仿宋" w:cs="宋体"/>
          <w:b/>
          <w:bCs/>
          <w:sz w:val="28"/>
          <w:szCs w:val="28"/>
        </w:rPr>
      </w:pPr>
      <w:r w:rsidRPr="008649ED">
        <w:rPr>
          <w:rFonts w:ascii="仿宋" w:eastAsia="仿宋" w:hAnsi="仿宋" w:cs="宋体"/>
          <w:b/>
          <w:bCs/>
          <w:sz w:val="28"/>
          <w:szCs w:val="28"/>
        </w:rPr>
        <w:t>其他说明</w:t>
      </w:r>
    </w:p>
    <w:p w:rsidR="00FE7427" w:rsidRPr="008649ED" w:rsidRDefault="00FE7427" w:rsidP="008649ED">
      <w:pPr>
        <w:pStyle w:val="3"/>
        <w:spacing w:before="0" w:after="0" w:line="360" w:lineRule="auto"/>
        <w:ind w:firstLineChars="200" w:firstLine="560"/>
        <w:jc w:val="left"/>
        <w:divId w:val="849372025"/>
        <w:rPr>
          <w:rFonts w:ascii="仿宋" w:eastAsia="仿宋" w:hAnsi="仿宋" w:cs="宋体"/>
          <w:bCs/>
          <w:sz w:val="28"/>
          <w:szCs w:val="28"/>
        </w:rPr>
      </w:pPr>
      <w:r w:rsidRPr="008649ED">
        <w:rPr>
          <w:rFonts w:ascii="仿宋" w:eastAsia="仿宋" w:hAnsi="仿宋" w:cs="宋体" w:hint="eastAsia"/>
          <w:bCs/>
          <w:sz w:val="28"/>
          <w:szCs w:val="28"/>
        </w:rPr>
        <w:t>江门市甘源环保包装制品有限公司于2022年2月17日核准注销登记。</w:t>
      </w:r>
    </w:p>
    <w:p w:rsidR="00FE7427" w:rsidRPr="008649ED" w:rsidRDefault="00CC4BDC" w:rsidP="008649ED">
      <w:pPr>
        <w:pStyle w:val="3"/>
        <w:spacing w:before="0" w:after="0" w:line="360" w:lineRule="auto"/>
        <w:ind w:firstLineChars="200" w:firstLine="562"/>
        <w:jc w:val="left"/>
        <w:rPr>
          <w:rFonts w:ascii="仿宋" w:eastAsia="仿宋" w:hAnsi="仿宋" w:cs="宋体"/>
          <w:b/>
          <w:bCs/>
          <w:sz w:val="28"/>
          <w:szCs w:val="28"/>
        </w:rPr>
      </w:pPr>
      <w:bookmarkStart w:id="199" w:name="_Toc989087"/>
      <w:r w:rsidRPr="008649ED">
        <w:rPr>
          <w:rFonts w:ascii="仿宋" w:eastAsia="仿宋" w:hAnsi="仿宋" w:cs="宋体"/>
          <w:b/>
          <w:bCs/>
          <w:sz w:val="28"/>
          <w:szCs w:val="28"/>
        </w:rPr>
        <w:t>12、其他权益工具投资</w:t>
      </w:r>
      <w:bookmarkEnd w:id="199"/>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上市权益工具投资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非上市权益工具投资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其中：深圳陆巡科技有限公司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20,000,000.00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20,000,000.00</w:t>
            </w:r>
          </w:p>
        </w:tc>
      </w:tr>
    </w:tbl>
    <w:p w:rsidR="00FE7427" w:rsidRPr="008649ED" w:rsidRDefault="00CC4BDC" w:rsidP="008649ED">
      <w:pPr>
        <w:pStyle w:val="3"/>
        <w:spacing w:before="0" w:after="0" w:line="360" w:lineRule="auto"/>
        <w:ind w:firstLineChars="200" w:firstLine="562"/>
        <w:jc w:val="left"/>
        <w:rPr>
          <w:rFonts w:ascii="仿宋" w:eastAsia="仿宋" w:hAnsi="仿宋" w:cs="宋体"/>
          <w:b/>
          <w:bCs/>
          <w:sz w:val="28"/>
          <w:szCs w:val="28"/>
        </w:rPr>
      </w:pPr>
      <w:r w:rsidRPr="008649ED">
        <w:rPr>
          <w:rFonts w:ascii="仿宋" w:eastAsia="仿宋" w:hAnsi="仿宋" w:cs="宋体"/>
          <w:b/>
          <w:bCs/>
          <w:sz w:val="28"/>
          <w:szCs w:val="28"/>
        </w:rPr>
        <w:t>分项披露本期非交易性权益工具投资</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377"/>
        <w:gridCol w:w="1377"/>
        <w:gridCol w:w="1263"/>
        <w:gridCol w:w="1491"/>
        <w:gridCol w:w="1377"/>
      </w:tblGrid>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确认的股利收入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累计利得</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累计损失</w:t>
            </w:r>
          </w:p>
        </w:tc>
        <w:tc>
          <w:tcPr>
            <w:tcW w:w="126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其他综合收益转入留存收益的金额</w:t>
            </w:r>
          </w:p>
        </w:tc>
        <w:tc>
          <w:tcPr>
            <w:tcW w:w="149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指定为以公允价值计量且其变动计入其他综合收益的原因</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其他综合收益转入留存收益的原因</w:t>
            </w: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深圳陆巡科技有限公司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6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9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不以出售为目的</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无此事项</w:t>
            </w:r>
          </w:p>
        </w:tc>
      </w:tr>
    </w:tbl>
    <w:p w:rsidR="00FE7427" w:rsidRPr="008649ED" w:rsidRDefault="00CC4BDC" w:rsidP="008649ED">
      <w:pPr>
        <w:pStyle w:val="3"/>
        <w:spacing w:before="0" w:after="0" w:line="360" w:lineRule="auto"/>
        <w:ind w:firstLineChars="200" w:firstLine="562"/>
        <w:jc w:val="left"/>
        <w:rPr>
          <w:rFonts w:ascii="仿宋" w:eastAsia="仿宋" w:hAnsi="仿宋" w:cs="宋体"/>
          <w:b/>
          <w:bCs/>
          <w:sz w:val="28"/>
          <w:szCs w:val="28"/>
        </w:rPr>
      </w:pPr>
      <w:bookmarkStart w:id="200" w:name="_Toc989088"/>
      <w:r w:rsidRPr="008649ED">
        <w:rPr>
          <w:rFonts w:ascii="仿宋" w:eastAsia="仿宋" w:hAnsi="仿宋" w:cs="宋体"/>
          <w:b/>
          <w:bCs/>
          <w:sz w:val="28"/>
          <w:szCs w:val="28"/>
        </w:rPr>
        <w:t>13、投资性房地产</w:t>
      </w:r>
      <w:bookmarkEnd w:id="200"/>
    </w:p>
    <w:p w:rsidR="00FE7427" w:rsidRPr="008649ED" w:rsidRDefault="00CC4BDC" w:rsidP="008649ED">
      <w:pPr>
        <w:pStyle w:val="3"/>
        <w:spacing w:before="0" w:after="0" w:line="360" w:lineRule="auto"/>
        <w:ind w:firstLineChars="200" w:firstLine="562"/>
        <w:jc w:val="left"/>
        <w:rPr>
          <w:rFonts w:ascii="仿宋" w:eastAsia="仿宋" w:hAnsi="仿宋" w:cs="宋体"/>
          <w:b/>
          <w:bCs/>
          <w:sz w:val="28"/>
          <w:szCs w:val="28"/>
        </w:rPr>
      </w:pPr>
      <w:bookmarkStart w:id="201" w:name="_Toc989089"/>
      <w:r w:rsidRPr="008649ED">
        <w:rPr>
          <w:rFonts w:ascii="仿宋" w:eastAsia="仿宋" w:hAnsi="仿宋" w:cs="宋体"/>
          <w:b/>
          <w:bCs/>
          <w:sz w:val="28"/>
          <w:szCs w:val="28"/>
        </w:rPr>
        <w:t>（1） 采用成本计量模式的投资性房地产</w:t>
      </w:r>
      <w:bookmarkEnd w:id="201"/>
    </w:p>
    <w:p w:rsidR="00FE7427" w:rsidRPr="008649ED" w:rsidRDefault="00CC4BDC" w:rsidP="008649ED">
      <w:pPr>
        <w:pStyle w:val="3"/>
        <w:spacing w:before="0" w:after="0" w:line="360" w:lineRule="auto"/>
        <w:ind w:firstLineChars="200" w:firstLine="560"/>
        <w:jc w:val="left"/>
        <w:rPr>
          <w:rFonts w:ascii="仿宋" w:eastAsia="仿宋" w:hAnsi="仿宋" w:cs="宋体"/>
          <w:bCs/>
          <w:sz w:val="28"/>
          <w:szCs w:val="28"/>
        </w:rPr>
      </w:pPr>
      <w:r w:rsidRPr="008649ED">
        <w:rPr>
          <w:rFonts w:ascii="仿宋" w:eastAsia="仿宋" w:hAnsi="仿宋" w:cs="宋体"/>
          <w:bCs/>
          <w:sz w:val="28"/>
          <w:szCs w:val="28"/>
        </w:rPr>
        <w:sym w:font="Wingdings 2" w:char="F052"/>
      </w:r>
      <w:r w:rsidRPr="008649ED">
        <w:rPr>
          <w:rFonts w:ascii="仿宋" w:eastAsia="仿宋" w:hAnsi="仿宋" w:cs="宋体"/>
          <w:bCs/>
          <w:sz w:val="28"/>
          <w:szCs w:val="28"/>
        </w:rPr>
        <w:t xml:space="preserve">适用 </w:t>
      </w:r>
      <w:r w:rsidR="008649ED">
        <w:rPr>
          <w:rFonts w:ascii="仿宋" w:eastAsia="仿宋" w:hAnsi="仿宋" w:cs="宋体" w:hint="eastAsia"/>
          <w:bCs/>
          <w:sz w:val="28"/>
          <w:szCs w:val="28"/>
        </w:rPr>
        <w:t xml:space="preserve"> </w:t>
      </w:r>
      <w:r w:rsidRPr="008649ED">
        <w:rPr>
          <w:rFonts w:ascii="仿宋" w:eastAsia="仿宋" w:hAnsi="仿宋" w:cs="宋体"/>
          <w:bCs/>
          <w:sz w:val="28"/>
          <w:szCs w:val="28"/>
        </w:rPr>
        <w:t>□不适用</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802"/>
        <w:gridCol w:w="1701"/>
        <w:gridCol w:w="1559"/>
        <w:gridCol w:w="1649"/>
        <w:gridCol w:w="1928"/>
      </w:tblGrid>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房屋、建筑物</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土地使用权</w:t>
            </w:r>
          </w:p>
        </w:tc>
        <w:tc>
          <w:tcPr>
            <w:tcW w:w="164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在建工程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36,249,902.09</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1,466,526.99</w:t>
            </w: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37,716,429.08</w:t>
            </w: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（1）外购</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（2）存货\固定资产\在建工程转入</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（2）其他转出</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36,249,902.09</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1,466,526.99</w:t>
            </w: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37,716,429.08</w:t>
            </w: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二、累计折旧和累计摊销</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13,682,617.88</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736,685.39</w:t>
            </w: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14,419,303.27</w:t>
            </w: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345,850.08</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13,932.00</w:t>
            </w: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359,782.08</w:t>
            </w: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（1）计提或摊销</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345,850.08</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13,932.00</w:t>
            </w: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359,782.08</w:t>
            </w: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（2）其他转出</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14,028,467.96</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750,617.39</w:t>
            </w: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14,779,085.35</w:t>
            </w: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（2）其他转出</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22,221,434.13</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715,909.60</w:t>
            </w: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22,937,343.73</w:t>
            </w:r>
          </w:p>
        </w:tc>
      </w:tr>
      <w:tr w:rsidR="00FE7427" w:rsidTr="008649E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22,567,284.21</w:t>
            </w:r>
          </w:p>
        </w:tc>
        <w:tc>
          <w:tcPr>
            <w:tcW w:w="155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729,841.60</w:t>
            </w:r>
          </w:p>
        </w:tc>
        <w:tc>
          <w:tcPr>
            <w:tcW w:w="164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23,297,125.81</w:t>
            </w:r>
          </w:p>
        </w:tc>
      </w:tr>
    </w:tbl>
    <w:p w:rsidR="00B41D59" w:rsidRDefault="00CC4BDC" w:rsidP="00B41D59">
      <w:pPr>
        <w:pStyle w:val="3"/>
        <w:keepNext w:val="0"/>
        <w:spacing w:before="0" w:after="0" w:line="360" w:lineRule="auto"/>
        <w:ind w:firstLineChars="200" w:firstLine="562"/>
        <w:jc w:val="left"/>
        <w:rPr>
          <w:rFonts w:ascii="仿宋" w:eastAsia="仿宋" w:hAnsi="仿宋" w:cs="宋体"/>
          <w:b/>
          <w:bCs/>
          <w:sz w:val="28"/>
          <w:szCs w:val="28"/>
        </w:rPr>
      </w:pPr>
      <w:bookmarkStart w:id="202" w:name="_Toc989090"/>
      <w:r w:rsidRPr="008649ED">
        <w:rPr>
          <w:rFonts w:ascii="仿宋" w:eastAsia="仿宋" w:hAnsi="仿宋" w:cs="宋体"/>
          <w:b/>
          <w:bCs/>
          <w:sz w:val="28"/>
          <w:szCs w:val="28"/>
        </w:rPr>
        <w:t>（2） 采用公允价值计量模式的投资性房地产</w:t>
      </w:r>
      <w:bookmarkEnd w:id="202"/>
    </w:p>
    <w:p w:rsidR="00FE7427" w:rsidRPr="008649ED" w:rsidRDefault="00CC4BDC" w:rsidP="00B41D59">
      <w:pPr>
        <w:pStyle w:val="3"/>
        <w:keepNext w:val="0"/>
        <w:spacing w:before="0" w:after="0" w:line="360" w:lineRule="auto"/>
        <w:ind w:firstLineChars="200" w:firstLine="560"/>
        <w:jc w:val="left"/>
        <w:rPr>
          <w:rFonts w:ascii="仿宋" w:eastAsia="仿宋" w:hAnsi="仿宋" w:cs="宋体"/>
          <w:bCs/>
          <w:sz w:val="28"/>
          <w:szCs w:val="28"/>
        </w:rPr>
      </w:pPr>
      <w:r w:rsidRPr="008649ED">
        <w:rPr>
          <w:rFonts w:ascii="仿宋" w:eastAsia="仿宋" w:hAnsi="仿宋" w:cs="宋体"/>
          <w:bCs/>
          <w:sz w:val="28"/>
          <w:szCs w:val="28"/>
        </w:rPr>
        <w:t>□适用</w:t>
      </w:r>
      <w:r w:rsidR="008649ED">
        <w:rPr>
          <w:rFonts w:ascii="仿宋" w:eastAsia="仿宋" w:hAnsi="仿宋" w:cs="宋体" w:hint="eastAsia"/>
          <w:bCs/>
          <w:sz w:val="28"/>
          <w:szCs w:val="28"/>
        </w:rPr>
        <w:t xml:space="preserve"> </w:t>
      </w:r>
      <w:r w:rsidRPr="008649ED">
        <w:rPr>
          <w:rFonts w:ascii="仿宋" w:eastAsia="仿宋" w:hAnsi="仿宋" w:cs="宋体"/>
          <w:bCs/>
          <w:sz w:val="28"/>
          <w:szCs w:val="28"/>
        </w:rPr>
        <w:t xml:space="preserve"> </w:t>
      </w:r>
      <w:r w:rsidRPr="008649ED">
        <w:rPr>
          <w:rFonts w:ascii="仿宋" w:eastAsia="仿宋" w:hAnsi="仿宋" w:cs="宋体"/>
          <w:bCs/>
          <w:sz w:val="28"/>
          <w:szCs w:val="28"/>
        </w:rPr>
        <w:sym w:font="Wingdings 2" w:char="F052"/>
      </w:r>
      <w:r w:rsidRPr="008649ED">
        <w:rPr>
          <w:rFonts w:ascii="仿宋" w:eastAsia="仿宋" w:hAnsi="仿宋" w:cs="宋体"/>
          <w:bCs/>
          <w:sz w:val="28"/>
          <w:szCs w:val="28"/>
        </w:rPr>
        <w:t>不适用</w:t>
      </w:r>
      <w:r w:rsidR="008649ED" w:rsidRPr="008649ED">
        <w:rPr>
          <w:rFonts w:ascii="仿宋" w:eastAsia="仿宋" w:hAnsi="仿宋" w:cs="宋体"/>
          <w:bCs/>
          <w:sz w:val="28"/>
          <w:szCs w:val="28"/>
        </w:rPr>
        <w:tab/>
      </w:r>
    </w:p>
    <w:p w:rsidR="00FE7427" w:rsidRPr="008649ED" w:rsidRDefault="00CC4BDC" w:rsidP="008649ED">
      <w:pPr>
        <w:pStyle w:val="3"/>
        <w:spacing w:before="0" w:after="0" w:line="360" w:lineRule="auto"/>
        <w:ind w:firstLineChars="200" w:firstLine="562"/>
        <w:jc w:val="left"/>
        <w:rPr>
          <w:rFonts w:ascii="仿宋" w:eastAsia="仿宋" w:hAnsi="仿宋" w:cs="宋体"/>
          <w:b/>
          <w:bCs/>
          <w:sz w:val="28"/>
          <w:szCs w:val="28"/>
        </w:rPr>
      </w:pPr>
      <w:bookmarkStart w:id="203" w:name="_Toc989091"/>
      <w:r w:rsidRPr="008649ED">
        <w:rPr>
          <w:rFonts w:ascii="仿宋" w:eastAsia="仿宋" w:hAnsi="仿宋" w:cs="宋体"/>
          <w:b/>
          <w:bCs/>
          <w:sz w:val="28"/>
          <w:szCs w:val="28"/>
        </w:rPr>
        <w:t>14、固定资产</w:t>
      </w:r>
      <w:bookmarkEnd w:id="203"/>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44,381,750.36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37,241,715.77</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2,033,138.90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2,033,138.90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46,414,889.26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39,274,854.67</w:t>
            </w:r>
          </w:p>
        </w:tc>
      </w:tr>
    </w:tbl>
    <w:p w:rsidR="00FE7427" w:rsidRPr="008649ED" w:rsidRDefault="00CC4BDC" w:rsidP="008649ED">
      <w:pPr>
        <w:pStyle w:val="3"/>
        <w:spacing w:before="0" w:after="0" w:line="360" w:lineRule="auto"/>
        <w:ind w:firstLineChars="200" w:firstLine="562"/>
        <w:jc w:val="left"/>
        <w:rPr>
          <w:rFonts w:ascii="仿宋" w:eastAsia="仿宋" w:hAnsi="仿宋" w:cs="宋体"/>
          <w:b/>
          <w:bCs/>
          <w:sz w:val="28"/>
          <w:szCs w:val="28"/>
        </w:rPr>
      </w:pPr>
      <w:bookmarkStart w:id="204" w:name="_Toc989092"/>
      <w:r w:rsidRPr="008649ED">
        <w:rPr>
          <w:rFonts w:ascii="仿宋" w:eastAsia="仿宋" w:hAnsi="仿宋" w:cs="宋体"/>
          <w:b/>
          <w:bCs/>
          <w:sz w:val="28"/>
          <w:szCs w:val="28"/>
        </w:rPr>
        <w:lastRenderedPageBreak/>
        <w:t>（1） 固定资产情况</w:t>
      </w:r>
      <w:bookmarkEnd w:id="204"/>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465"/>
        <w:gridCol w:w="1289"/>
        <w:gridCol w:w="1377"/>
        <w:gridCol w:w="1377"/>
        <w:gridCol w:w="1377"/>
      </w:tblGrid>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center"/>
              <w:rPr>
                <w:rFonts w:ascii="宋体" w:eastAsia="宋体" w:hAnsi="宋体" w:cs="宋体"/>
                <w:sz w:val="18"/>
                <w:szCs w:val="18"/>
              </w:rPr>
            </w:pPr>
            <w:r>
              <w:rPr>
                <w:rFonts w:ascii="宋体" w:eastAsia="宋体" w:hAnsi="宋体" w:cs="宋体"/>
                <w:sz w:val="18"/>
                <w:szCs w:val="18"/>
              </w:rPr>
              <w:t>房屋及建筑物</w:t>
            </w: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center"/>
              <w:rPr>
                <w:rFonts w:ascii="宋体" w:eastAsia="宋体" w:hAnsi="宋体" w:cs="宋体"/>
                <w:sz w:val="18"/>
                <w:szCs w:val="18"/>
              </w:rPr>
            </w:pPr>
            <w:r>
              <w:rPr>
                <w:rFonts w:ascii="宋体" w:eastAsia="宋体" w:hAnsi="宋体" w:cs="宋体"/>
                <w:sz w:val="18"/>
                <w:szCs w:val="18"/>
              </w:rPr>
              <w:t>机器设备</w:t>
            </w: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center"/>
              <w:rPr>
                <w:rFonts w:ascii="宋体" w:eastAsia="宋体" w:hAnsi="宋体" w:cs="宋体"/>
                <w:sz w:val="18"/>
                <w:szCs w:val="18"/>
              </w:rPr>
            </w:pPr>
            <w:r>
              <w:rPr>
                <w:rFonts w:ascii="宋体" w:eastAsia="宋体" w:hAnsi="宋体" w:cs="宋体"/>
                <w:sz w:val="18"/>
                <w:szCs w:val="18"/>
              </w:rPr>
              <w:t>运输工具</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center"/>
              <w:rPr>
                <w:rFonts w:ascii="宋体" w:eastAsia="宋体" w:hAnsi="宋体" w:cs="宋体"/>
                <w:sz w:val="18"/>
                <w:szCs w:val="18"/>
              </w:rPr>
            </w:pPr>
            <w:r>
              <w:rPr>
                <w:rFonts w:ascii="宋体" w:eastAsia="宋体" w:hAnsi="宋体" w:cs="宋体"/>
                <w:sz w:val="18"/>
                <w:szCs w:val="18"/>
              </w:rPr>
              <w:t>电子设备</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center"/>
              <w:rPr>
                <w:rFonts w:ascii="宋体" w:eastAsia="宋体" w:hAnsi="宋体" w:cs="宋体"/>
                <w:sz w:val="18"/>
                <w:szCs w:val="18"/>
              </w:rPr>
            </w:pPr>
            <w:r>
              <w:rPr>
                <w:rFonts w:ascii="宋体" w:eastAsia="宋体" w:hAnsi="宋体" w:cs="宋体"/>
                <w:sz w:val="18"/>
                <w:szCs w:val="18"/>
              </w:rPr>
              <w:t>其他设备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23,382,939.12</w:t>
            </w: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30,420,271.11</w:t>
            </w: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2,275,318.10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4,069,036.84</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3,209,728.59</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63,357,293.76</w:t>
            </w: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8,134,445.63</w:t>
            </w: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310,075.73</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316,195.64</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8,760,717.00</w:t>
            </w: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（1）购置</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8,032,338.41</w:t>
            </w: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310,075.73</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316,195.64</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8,658,609.78</w:t>
            </w: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（2）在建工程转入</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102,107.22</w:t>
            </w: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102,107.22</w:t>
            </w: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12,353.84</w:t>
            </w: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12,353.84</w:t>
            </w: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12,353.84</w:t>
            </w: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12,353.84</w:t>
            </w: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23,382,939.12</w:t>
            </w: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38,542,362.90</w:t>
            </w: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2,275,318.10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4,379,112.57</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3,525,924.23</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72,105,656.92</w:t>
            </w: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二、累计折旧</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8,796,513.20</w:t>
            </w: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13,260,761.05</w:t>
            </w: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1,076,125.11</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1,923,998.13</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1,058,180.50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26,115,577.99</w:t>
            </w: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225,466.68</w:t>
            </w: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841,780.18</w:t>
            </w: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58,907.10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330,326.54</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163,367.69</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1,619,848.19</w:t>
            </w: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225,466.68</w:t>
            </w: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841,780.18</w:t>
            </w: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58,907.10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330,326.54</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163,367.69</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1,619,848.19</w:t>
            </w: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11,519.62</w:t>
            </w: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11,519.62</w:t>
            </w: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11,519.62</w:t>
            </w: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11,519.62</w:t>
            </w: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9,021,979.88</w:t>
            </w: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14,091,021.61</w:t>
            </w: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1,135,032.21</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2,254,324.67</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1,221,548.19</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27,723,906.56</w:t>
            </w: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lastRenderedPageBreak/>
              <w:t>4.期末余额</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14,360,959.24</w:t>
            </w: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24,451,341.29</w:t>
            </w: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1,140,285.89</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2,124,787.90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2,304,376.04</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44,381,750.36</w:t>
            </w:r>
          </w:p>
        </w:tc>
      </w:tr>
      <w:tr w:rsidR="00FE7427" w:rsidTr="008649ED">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14,586,425.92</w:t>
            </w:r>
          </w:p>
        </w:tc>
        <w:tc>
          <w:tcPr>
            <w:tcW w:w="146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17,159,510.06</w:t>
            </w:r>
          </w:p>
        </w:tc>
        <w:tc>
          <w:tcPr>
            <w:tcW w:w="128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1,199,192.99</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2,145,038.71</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2,151,548.09</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37,241,715.77</w:t>
            </w:r>
          </w:p>
        </w:tc>
      </w:tr>
    </w:tbl>
    <w:p w:rsidR="00FE7427" w:rsidRPr="008649ED" w:rsidRDefault="00CC4BDC" w:rsidP="008649ED">
      <w:pPr>
        <w:pStyle w:val="3"/>
        <w:spacing w:before="0" w:after="0" w:line="360" w:lineRule="auto"/>
        <w:ind w:firstLineChars="200" w:firstLine="562"/>
        <w:jc w:val="left"/>
        <w:rPr>
          <w:rFonts w:ascii="仿宋" w:eastAsia="仿宋" w:hAnsi="仿宋" w:cs="宋体"/>
          <w:b/>
          <w:bCs/>
          <w:sz w:val="28"/>
          <w:szCs w:val="28"/>
        </w:rPr>
      </w:pPr>
      <w:bookmarkStart w:id="205" w:name="_Toc989093"/>
      <w:r w:rsidRPr="008649ED">
        <w:rPr>
          <w:rFonts w:ascii="仿宋" w:eastAsia="仿宋" w:hAnsi="仿宋" w:cs="宋体"/>
          <w:b/>
          <w:bCs/>
          <w:sz w:val="28"/>
          <w:szCs w:val="28"/>
        </w:rPr>
        <w:t>（2） 固定资产清理</w:t>
      </w:r>
      <w:bookmarkEnd w:id="205"/>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三旧改造固定资产清理</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2,033,138.90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2,033,138.90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2,033,138.90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2,033,138.90</w:t>
            </w:r>
          </w:p>
        </w:tc>
      </w:tr>
    </w:tbl>
    <w:p w:rsidR="00FE7427" w:rsidRPr="008649ED" w:rsidRDefault="00CC4BDC" w:rsidP="008649ED">
      <w:pPr>
        <w:pStyle w:val="3"/>
        <w:spacing w:before="0" w:after="0" w:line="360" w:lineRule="auto"/>
        <w:ind w:firstLineChars="200" w:firstLine="562"/>
        <w:jc w:val="left"/>
        <w:rPr>
          <w:rFonts w:ascii="仿宋" w:eastAsia="仿宋" w:hAnsi="仿宋" w:cs="宋体"/>
          <w:b/>
          <w:bCs/>
          <w:sz w:val="28"/>
          <w:szCs w:val="28"/>
        </w:rPr>
      </w:pPr>
      <w:bookmarkStart w:id="206" w:name="_Toc989094"/>
      <w:r w:rsidRPr="008649ED">
        <w:rPr>
          <w:rFonts w:ascii="仿宋" w:eastAsia="仿宋" w:hAnsi="仿宋" w:cs="宋体"/>
          <w:b/>
          <w:bCs/>
          <w:sz w:val="28"/>
          <w:szCs w:val="28"/>
        </w:rPr>
        <w:t>15、在建工程</w:t>
      </w:r>
      <w:bookmarkEnd w:id="206"/>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273,451.33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375,558.55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273,451.33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375,558.55</w:t>
            </w:r>
          </w:p>
        </w:tc>
      </w:tr>
    </w:tbl>
    <w:p w:rsidR="00FE7427" w:rsidRPr="008649ED" w:rsidRDefault="00CC4BDC" w:rsidP="008649ED">
      <w:pPr>
        <w:pStyle w:val="3"/>
        <w:spacing w:before="0" w:after="0" w:line="360" w:lineRule="auto"/>
        <w:ind w:firstLineChars="200" w:firstLine="562"/>
        <w:jc w:val="left"/>
        <w:rPr>
          <w:rFonts w:ascii="仿宋" w:eastAsia="仿宋" w:hAnsi="仿宋" w:cs="宋体"/>
          <w:b/>
          <w:bCs/>
          <w:sz w:val="28"/>
          <w:szCs w:val="28"/>
        </w:rPr>
      </w:pPr>
      <w:bookmarkStart w:id="207" w:name="_Toc989095"/>
      <w:r w:rsidRPr="008649ED">
        <w:rPr>
          <w:rFonts w:ascii="仿宋" w:eastAsia="仿宋" w:hAnsi="仿宋" w:cs="宋体"/>
          <w:b/>
          <w:bCs/>
          <w:sz w:val="28"/>
          <w:szCs w:val="28"/>
        </w:rPr>
        <w:t>（1） 在建工程情况</w:t>
      </w:r>
      <w:bookmarkEnd w:id="207"/>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377"/>
        <w:gridCol w:w="1377"/>
        <w:gridCol w:w="1377"/>
        <w:gridCol w:w="1377"/>
        <w:gridCol w:w="1377"/>
      </w:tblGrid>
      <w:tr w:rsidR="00FE742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FE742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设备安装</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273,451.33</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273,451.33</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375,558.55</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375,558.55</w:t>
            </w:r>
          </w:p>
        </w:tc>
      </w:tr>
      <w:tr w:rsidR="00FE742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273,451.33</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273,451.33</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375,558.55</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375,558.55</w:t>
            </w:r>
          </w:p>
        </w:tc>
      </w:tr>
    </w:tbl>
    <w:p w:rsidR="00FE7427" w:rsidRPr="00446343" w:rsidRDefault="00CC4BDC" w:rsidP="00446343">
      <w:pPr>
        <w:pStyle w:val="3"/>
        <w:spacing w:before="0" w:after="0" w:line="360" w:lineRule="auto"/>
        <w:ind w:firstLineChars="200" w:firstLine="562"/>
        <w:jc w:val="left"/>
        <w:rPr>
          <w:rFonts w:ascii="仿宋" w:eastAsia="仿宋" w:hAnsi="仿宋" w:cs="宋体"/>
          <w:b/>
          <w:bCs/>
          <w:sz w:val="28"/>
          <w:szCs w:val="28"/>
        </w:rPr>
      </w:pPr>
      <w:bookmarkStart w:id="208" w:name="_Toc989096"/>
      <w:r w:rsidRPr="00446343">
        <w:rPr>
          <w:rFonts w:ascii="仿宋" w:eastAsia="仿宋" w:hAnsi="仿宋" w:cs="宋体"/>
          <w:b/>
          <w:bCs/>
          <w:sz w:val="28"/>
          <w:szCs w:val="28"/>
        </w:rPr>
        <w:t>16、生产性生物资产</w:t>
      </w:r>
      <w:bookmarkEnd w:id="208"/>
    </w:p>
    <w:p w:rsidR="00FE7427" w:rsidRPr="00446343" w:rsidRDefault="00CC4BDC" w:rsidP="00446343">
      <w:pPr>
        <w:pStyle w:val="3"/>
        <w:spacing w:before="0" w:after="0" w:line="360" w:lineRule="auto"/>
        <w:ind w:firstLineChars="200" w:firstLine="562"/>
        <w:jc w:val="left"/>
        <w:rPr>
          <w:rFonts w:ascii="仿宋" w:eastAsia="仿宋" w:hAnsi="仿宋" w:cs="宋体"/>
          <w:b/>
          <w:bCs/>
          <w:sz w:val="28"/>
          <w:szCs w:val="28"/>
        </w:rPr>
      </w:pPr>
      <w:bookmarkStart w:id="209" w:name="_Toc989097"/>
      <w:r w:rsidRPr="00446343">
        <w:rPr>
          <w:rFonts w:ascii="仿宋" w:eastAsia="仿宋" w:hAnsi="仿宋" w:cs="宋体"/>
          <w:b/>
          <w:bCs/>
          <w:sz w:val="28"/>
          <w:szCs w:val="28"/>
        </w:rPr>
        <w:t>（1） 采用成本计量模式的生产性生物资产</w:t>
      </w:r>
      <w:bookmarkEnd w:id="209"/>
    </w:p>
    <w:p w:rsidR="00FE7427" w:rsidRPr="00446343" w:rsidRDefault="00CC4BDC" w:rsidP="00446343">
      <w:pPr>
        <w:pStyle w:val="3"/>
        <w:spacing w:before="0" w:after="0" w:line="360" w:lineRule="auto"/>
        <w:ind w:firstLineChars="200" w:firstLine="560"/>
        <w:jc w:val="left"/>
        <w:rPr>
          <w:rFonts w:ascii="仿宋" w:eastAsia="仿宋" w:hAnsi="仿宋" w:cs="宋体"/>
          <w:bCs/>
          <w:sz w:val="28"/>
          <w:szCs w:val="28"/>
        </w:rPr>
      </w:pPr>
      <w:r w:rsidRPr="00446343">
        <w:rPr>
          <w:rFonts w:ascii="仿宋" w:eastAsia="仿宋" w:hAnsi="仿宋" w:cs="宋体"/>
          <w:bCs/>
          <w:sz w:val="28"/>
          <w:szCs w:val="28"/>
        </w:rPr>
        <w:t>□适用</w:t>
      </w:r>
      <w:r w:rsidR="00446343">
        <w:rPr>
          <w:rFonts w:ascii="仿宋" w:eastAsia="仿宋" w:hAnsi="仿宋" w:cs="宋体" w:hint="eastAsia"/>
          <w:bCs/>
          <w:sz w:val="28"/>
          <w:szCs w:val="28"/>
        </w:rPr>
        <w:t xml:space="preserve"> </w:t>
      </w:r>
      <w:r w:rsidRPr="00446343">
        <w:rPr>
          <w:rFonts w:ascii="仿宋" w:eastAsia="仿宋" w:hAnsi="仿宋" w:cs="宋体"/>
          <w:bCs/>
          <w:sz w:val="28"/>
          <w:szCs w:val="28"/>
        </w:rPr>
        <w:t xml:space="preserve"> </w:t>
      </w:r>
      <w:r w:rsidRPr="00446343">
        <w:rPr>
          <w:rFonts w:ascii="仿宋" w:eastAsia="仿宋" w:hAnsi="仿宋" w:cs="宋体"/>
          <w:bCs/>
          <w:sz w:val="28"/>
          <w:szCs w:val="28"/>
        </w:rPr>
        <w:sym w:font="Wingdings 2" w:char="F052"/>
      </w:r>
      <w:r w:rsidRPr="00446343">
        <w:rPr>
          <w:rFonts w:ascii="仿宋" w:eastAsia="仿宋" w:hAnsi="仿宋" w:cs="宋体"/>
          <w:bCs/>
          <w:sz w:val="28"/>
          <w:szCs w:val="28"/>
        </w:rPr>
        <w:t>不适用</w:t>
      </w:r>
    </w:p>
    <w:p w:rsidR="00FE7427" w:rsidRPr="00446343" w:rsidRDefault="00CC4BDC" w:rsidP="00446343">
      <w:pPr>
        <w:pStyle w:val="3"/>
        <w:spacing w:before="0" w:after="0" w:line="360" w:lineRule="auto"/>
        <w:ind w:firstLineChars="200" w:firstLine="562"/>
        <w:jc w:val="left"/>
        <w:rPr>
          <w:rFonts w:ascii="仿宋" w:eastAsia="仿宋" w:hAnsi="仿宋" w:cs="宋体"/>
          <w:b/>
          <w:bCs/>
          <w:sz w:val="28"/>
          <w:szCs w:val="28"/>
        </w:rPr>
      </w:pPr>
      <w:bookmarkStart w:id="210" w:name="_Toc989098"/>
      <w:r w:rsidRPr="00446343">
        <w:rPr>
          <w:rFonts w:ascii="仿宋" w:eastAsia="仿宋" w:hAnsi="仿宋" w:cs="宋体"/>
          <w:b/>
          <w:bCs/>
          <w:sz w:val="28"/>
          <w:szCs w:val="28"/>
        </w:rPr>
        <w:t>（2） 采用公允价值计量模式的生产性生物资产</w:t>
      </w:r>
      <w:bookmarkEnd w:id="210"/>
    </w:p>
    <w:p w:rsidR="00FE7427" w:rsidRPr="00446343" w:rsidRDefault="00CC4BDC" w:rsidP="00446343">
      <w:pPr>
        <w:pStyle w:val="3"/>
        <w:spacing w:before="0" w:after="0" w:line="360" w:lineRule="auto"/>
        <w:ind w:firstLineChars="200" w:firstLine="560"/>
        <w:jc w:val="left"/>
        <w:rPr>
          <w:rFonts w:ascii="仿宋" w:eastAsia="仿宋" w:hAnsi="仿宋" w:cs="宋体"/>
          <w:bCs/>
          <w:sz w:val="28"/>
          <w:szCs w:val="28"/>
        </w:rPr>
      </w:pPr>
      <w:r w:rsidRPr="00446343">
        <w:rPr>
          <w:rFonts w:ascii="仿宋" w:eastAsia="仿宋" w:hAnsi="仿宋" w:cs="宋体"/>
          <w:bCs/>
          <w:sz w:val="28"/>
          <w:szCs w:val="28"/>
        </w:rPr>
        <w:t xml:space="preserve">□适用 </w:t>
      </w:r>
      <w:r w:rsidR="00446343">
        <w:rPr>
          <w:rFonts w:ascii="仿宋" w:eastAsia="仿宋" w:hAnsi="仿宋" w:cs="宋体" w:hint="eastAsia"/>
          <w:bCs/>
          <w:sz w:val="28"/>
          <w:szCs w:val="28"/>
        </w:rPr>
        <w:t xml:space="preserve"> </w:t>
      </w:r>
      <w:r w:rsidRPr="00446343">
        <w:rPr>
          <w:rFonts w:ascii="仿宋" w:eastAsia="仿宋" w:hAnsi="仿宋" w:cs="宋体"/>
          <w:bCs/>
          <w:sz w:val="28"/>
          <w:szCs w:val="28"/>
        </w:rPr>
        <w:sym w:font="Wingdings 2" w:char="F052"/>
      </w:r>
      <w:r w:rsidRPr="00446343">
        <w:rPr>
          <w:rFonts w:ascii="仿宋" w:eastAsia="仿宋" w:hAnsi="仿宋" w:cs="宋体"/>
          <w:bCs/>
          <w:sz w:val="28"/>
          <w:szCs w:val="28"/>
        </w:rPr>
        <w:t>不适用</w:t>
      </w:r>
    </w:p>
    <w:p w:rsidR="00FE7427" w:rsidRPr="00446343" w:rsidRDefault="00CC4BDC" w:rsidP="00446343">
      <w:pPr>
        <w:pStyle w:val="3"/>
        <w:spacing w:before="0" w:after="0" w:line="360" w:lineRule="auto"/>
        <w:ind w:firstLineChars="200" w:firstLine="562"/>
        <w:jc w:val="left"/>
        <w:rPr>
          <w:rFonts w:ascii="仿宋" w:eastAsia="仿宋" w:hAnsi="仿宋" w:cs="宋体"/>
          <w:b/>
          <w:bCs/>
          <w:sz w:val="28"/>
          <w:szCs w:val="28"/>
        </w:rPr>
      </w:pPr>
      <w:bookmarkStart w:id="211" w:name="_Toc989099"/>
      <w:r w:rsidRPr="00446343">
        <w:rPr>
          <w:rFonts w:ascii="仿宋" w:eastAsia="仿宋" w:hAnsi="仿宋" w:cs="宋体"/>
          <w:b/>
          <w:bCs/>
          <w:sz w:val="28"/>
          <w:szCs w:val="28"/>
        </w:rPr>
        <w:t>17、油气资产</w:t>
      </w:r>
      <w:bookmarkEnd w:id="211"/>
    </w:p>
    <w:p w:rsidR="00FE7427" w:rsidRPr="00446343" w:rsidRDefault="00CC4BDC" w:rsidP="00446343">
      <w:pPr>
        <w:pStyle w:val="3"/>
        <w:spacing w:before="0" w:after="0" w:line="360" w:lineRule="auto"/>
        <w:ind w:firstLineChars="200" w:firstLine="560"/>
        <w:jc w:val="left"/>
        <w:rPr>
          <w:rFonts w:ascii="仿宋" w:eastAsia="仿宋" w:hAnsi="仿宋" w:cs="宋体"/>
          <w:bCs/>
          <w:sz w:val="28"/>
          <w:szCs w:val="28"/>
        </w:rPr>
      </w:pPr>
      <w:r w:rsidRPr="00446343">
        <w:rPr>
          <w:rFonts w:ascii="仿宋" w:eastAsia="仿宋" w:hAnsi="仿宋" w:cs="宋体"/>
          <w:bCs/>
          <w:sz w:val="28"/>
          <w:szCs w:val="28"/>
        </w:rPr>
        <w:t>□适用</w:t>
      </w:r>
      <w:r w:rsidR="00446343">
        <w:rPr>
          <w:rFonts w:ascii="仿宋" w:eastAsia="仿宋" w:hAnsi="仿宋" w:cs="宋体" w:hint="eastAsia"/>
          <w:bCs/>
          <w:sz w:val="28"/>
          <w:szCs w:val="28"/>
        </w:rPr>
        <w:t xml:space="preserve"> </w:t>
      </w:r>
      <w:r w:rsidRPr="00446343">
        <w:rPr>
          <w:rFonts w:ascii="仿宋" w:eastAsia="仿宋" w:hAnsi="仿宋" w:cs="宋体"/>
          <w:bCs/>
          <w:sz w:val="28"/>
          <w:szCs w:val="28"/>
        </w:rPr>
        <w:t xml:space="preserve"> </w:t>
      </w:r>
      <w:r w:rsidRPr="00446343">
        <w:rPr>
          <w:rFonts w:ascii="仿宋" w:eastAsia="仿宋" w:hAnsi="仿宋" w:cs="宋体"/>
          <w:bCs/>
          <w:sz w:val="28"/>
          <w:szCs w:val="28"/>
        </w:rPr>
        <w:sym w:font="Wingdings 2" w:char="F052"/>
      </w:r>
      <w:r w:rsidRPr="00446343">
        <w:rPr>
          <w:rFonts w:ascii="仿宋" w:eastAsia="仿宋" w:hAnsi="仿宋" w:cs="宋体"/>
          <w:bCs/>
          <w:sz w:val="28"/>
          <w:szCs w:val="28"/>
        </w:rPr>
        <w:t>不适用</w:t>
      </w:r>
    </w:p>
    <w:p w:rsidR="00FE7427" w:rsidRPr="00446343" w:rsidRDefault="00CC4BDC" w:rsidP="00446343">
      <w:pPr>
        <w:pStyle w:val="3"/>
        <w:spacing w:before="0" w:after="0" w:line="360" w:lineRule="auto"/>
        <w:ind w:firstLineChars="200" w:firstLine="562"/>
        <w:jc w:val="left"/>
        <w:rPr>
          <w:rFonts w:ascii="仿宋" w:eastAsia="仿宋" w:hAnsi="仿宋" w:cs="宋体"/>
          <w:b/>
          <w:bCs/>
          <w:sz w:val="28"/>
          <w:szCs w:val="28"/>
        </w:rPr>
      </w:pPr>
      <w:bookmarkStart w:id="212" w:name="_Toc989100"/>
      <w:r w:rsidRPr="00446343">
        <w:rPr>
          <w:rFonts w:ascii="仿宋" w:eastAsia="仿宋" w:hAnsi="仿宋" w:cs="宋体"/>
          <w:b/>
          <w:bCs/>
          <w:sz w:val="28"/>
          <w:szCs w:val="28"/>
        </w:rPr>
        <w:t>18、使用权资产</w:t>
      </w:r>
      <w:bookmarkEnd w:id="212"/>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center"/>
              <w:rPr>
                <w:rFonts w:ascii="宋体" w:eastAsia="宋体" w:hAnsi="宋体" w:cs="宋体"/>
                <w:sz w:val="18"/>
                <w:szCs w:val="18"/>
              </w:rPr>
            </w:pPr>
            <w:r>
              <w:rPr>
                <w:rFonts w:ascii="宋体" w:eastAsia="宋体" w:hAnsi="宋体" w:cs="宋体"/>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center"/>
              <w:rPr>
                <w:rFonts w:ascii="宋体" w:eastAsia="宋体" w:hAnsi="宋体" w:cs="宋体"/>
                <w:sz w:val="18"/>
                <w:szCs w:val="18"/>
              </w:rPr>
            </w:pPr>
            <w:r>
              <w:rPr>
                <w:rFonts w:ascii="宋体" w:eastAsia="宋体" w:hAnsi="宋体" w:cs="宋体"/>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center"/>
              <w:rPr>
                <w:rFonts w:ascii="宋体" w:eastAsia="宋体" w:hAnsi="宋体" w:cs="宋体"/>
                <w:sz w:val="18"/>
                <w:szCs w:val="18"/>
              </w:rPr>
            </w:pPr>
            <w:r>
              <w:rPr>
                <w:rFonts w:ascii="宋体" w:eastAsia="宋体" w:hAnsi="宋体" w:cs="宋体"/>
                <w:sz w:val="18"/>
                <w:szCs w:val="18"/>
              </w:rPr>
              <w:t>运输工具</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lastRenderedPageBreak/>
              <w:t>1.期初余额</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61,781,231.97</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172,978.22</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61,954,210.19</w:t>
            </w: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816,911.95</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816,911.95</w:t>
            </w: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62,598,143.92</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172,978.22</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62,771,122.14</w:t>
            </w: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二、累计折旧</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2,504,453.38</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36,037.12</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2,540,490.50</w:t>
            </w: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1,699,220.95</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43,244.56</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1,742,465.51</w:t>
            </w: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1,699,220.95</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43,244.56</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1,742,465.51</w:t>
            </w: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4,203,674.33</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79,281.68</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4,282,956.01</w:t>
            </w: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58,394,469.59</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93,696.54</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58,488,166.13</w:t>
            </w:r>
          </w:p>
        </w:tc>
      </w:tr>
      <w:tr w:rsidR="00FE7427" w:rsidTr="00B41D5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59,276,778.59</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136,941.10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59,413,719.69</w:t>
            </w:r>
          </w:p>
        </w:tc>
      </w:tr>
    </w:tbl>
    <w:p w:rsidR="00FE7427" w:rsidRPr="00446343" w:rsidRDefault="00CC4BDC" w:rsidP="00446343">
      <w:pPr>
        <w:pStyle w:val="3"/>
        <w:spacing w:before="0" w:after="0" w:line="360" w:lineRule="auto"/>
        <w:ind w:firstLineChars="200" w:firstLine="562"/>
        <w:jc w:val="left"/>
        <w:rPr>
          <w:rFonts w:ascii="仿宋" w:eastAsia="仿宋" w:hAnsi="仿宋" w:cs="宋体"/>
          <w:b/>
          <w:bCs/>
          <w:sz w:val="28"/>
          <w:szCs w:val="28"/>
        </w:rPr>
      </w:pPr>
      <w:bookmarkStart w:id="213" w:name="_Toc989101"/>
      <w:r w:rsidRPr="00446343">
        <w:rPr>
          <w:rFonts w:ascii="仿宋" w:eastAsia="仿宋" w:hAnsi="仿宋" w:cs="宋体"/>
          <w:b/>
          <w:bCs/>
          <w:sz w:val="28"/>
          <w:szCs w:val="28"/>
        </w:rPr>
        <w:t>19、无形资产</w:t>
      </w:r>
      <w:bookmarkEnd w:id="213"/>
    </w:p>
    <w:p w:rsidR="00FE7427" w:rsidRPr="00446343" w:rsidRDefault="00CC4BDC" w:rsidP="00446343">
      <w:pPr>
        <w:pStyle w:val="3"/>
        <w:spacing w:before="0" w:after="0" w:line="360" w:lineRule="auto"/>
        <w:ind w:firstLineChars="200" w:firstLine="562"/>
        <w:jc w:val="left"/>
        <w:rPr>
          <w:rFonts w:ascii="仿宋" w:eastAsia="仿宋" w:hAnsi="仿宋" w:cs="宋体"/>
          <w:b/>
          <w:bCs/>
          <w:sz w:val="28"/>
          <w:szCs w:val="28"/>
        </w:rPr>
      </w:pPr>
      <w:bookmarkStart w:id="214" w:name="_Toc989102"/>
      <w:r w:rsidRPr="00446343">
        <w:rPr>
          <w:rFonts w:ascii="仿宋" w:eastAsia="仿宋" w:hAnsi="仿宋" w:cs="宋体"/>
          <w:b/>
          <w:bCs/>
          <w:sz w:val="28"/>
          <w:szCs w:val="28"/>
        </w:rPr>
        <w:t>（1） 无形资产情况</w:t>
      </w:r>
      <w:bookmarkEnd w:id="214"/>
    </w:p>
    <w:p w:rsidR="00FE7427" w:rsidRDefault="00CC4BDC" w:rsidP="00B466CC">
      <w:pPr>
        <w:spacing w:before="40" w:after="40" w:line="240" w:lineRule="exact"/>
        <w:ind w:right="540"/>
        <w:jc w:val="right"/>
        <w:rPr>
          <w:rFonts w:ascii="宋体" w:eastAsia="宋体" w:hAnsi="宋体" w:cs="宋体"/>
          <w:sz w:val="18"/>
          <w:szCs w:val="18"/>
        </w:rPr>
      </w:pPr>
      <w:r>
        <w:rPr>
          <w:rFonts w:ascii="宋体" w:eastAsia="宋体" w:hAnsi="宋体" w:cs="宋体"/>
          <w:sz w:val="18"/>
          <w:szCs w:val="18"/>
        </w:rPr>
        <w:t>单位：元</w:t>
      </w:r>
    </w:p>
    <w:tbl>
      <w:tblPr>
        <w:tblW w:w="90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235"/>
        <w:gridCol w:w="1559"/>
        <w:gridCol w:w="1559"/>
        <w:gridCol w:w="1701"/>
        <w:gridCol w:w="1985"/>
      </w:tblGrid>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jc w:val="center"/>
              <w:rPr>
                <w:rFonts w:ascii="宋体" w:eastAsia="宋体" w:hAnsi="宋体" w:cs="宋体"/>
                <w:sz w:val="18"/>
                <w:szCs w:val="18"/>
              </w:rPr>
            </w:pPr>
            <w:r>
              <w:rPr>
                <w:rFonts w:ascii="宋体" w:eastAsia="宋体" w:hAnsi="宋体" w:cs="宋体"/>
                <w:sz w:val="18"/>
                <w:szCs w:val="18"/>
              </w:rPr>
              <w:t>土地使用权</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jc w:val="center"/>
              <w:rPr>
                <w:rFonts w:ascii="宋体" w:eastAsia="宋体" w:hAnsi="宋体" w:cs="宋体"/>
                <w:sz w:val="18"/>
                <w:szCs w:val="18"/>
              </w:rPr>
            </w:pPr>
            <w:r>
              <w:rPr>
                <w:rFonts w:ascii="宋体" w:eastAsia="宋体" w:hAnsi="宋体" w:cs="宋体"/>
                <w:sz w:val="18"/>
                <w:szCs w:val="18"/>
              </w:rPr>
              <w:t>专利权</w:t>
            </w: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center"/>
              <w:rPr>
                <w:rFonts w:ascii="宋体" w:eastAsia="宋体" w:hAnsi="宋体" w:cs="宋体"/>
                <w:sz w:val="18"/>
                <w:szCs w:val="18"/>
              </w:rPr>
            </w:pPr>
            <w:r>
              <w:rPr>
                <w:rFonts w:ascii="宋体" w:eastAsia="宋体" w:hAnsi="宋体" w:cs="宋体"/>
                <w:sz w:val="18"/>
                <w:szCs w:val="18"/>
              </w:rPr>
              <w:t>软件</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2,500,980.42</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22,924,830.73</w:t>
            </w: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1,779,321.96</w:t>
            </w: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27,205,133.11</w:t>
            </w: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349,402.78</w:t>
            </w: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349,402.78</w:t>
            </w: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（1）购置</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349,402.78</w:t>
            </w: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349,402.78</w:t>
            </w: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（2）内部研发</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2,500,980.42</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22,924,830.73</w:t>
            </w: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2,128,724.74</w:t>
            </w: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27,554,535.89</w:t>
            </w: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rPr>
                <w:rFonts w:ascii="宋体" w:eastAsia="宋体" w:hAnsi="宋体" w:cs="宋体"/>
                <w:sz w:val="18"/>
                <w:szCs w:val="18"/>
              </w:rPr>
            </w:pPr>
            <w:r>
              <w:rPr>
                <w:rFonts w:ascii="宋体" w:eastAsia="宋体" w:hAnsi="宋体" w:cs="宋体"/>
                <w:sz w:val="18"/>
                <w:szCs w:val="18"/>
              </w:rPr>
              <w:t>二、累计摊销</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1,281,786.36</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17,054,469.20</w:t>
            </w: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642,832.43</w:t>
            </w: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18,979,087.99</w:t>
            </w: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25,009.80</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2,292,483.12</w:t>
            </w: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287,738.14</w:t>
            </w: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2,605,231.06</w:t>
            </w: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25,009.80</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2,292,483.12</w:t>
            </w: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287,738.14</w:t>
            </w: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2,605,231.06</w:t>
            </w: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rPr>
                <w:rFonts w:ascii="宋体" w:eastAsia="宋体" w:hAnsi="宋体" w:cs="宋体"/>
                <w:sz w:val="18"/>
                <w:szCs w:val="18"/>
              </w:rPr>
            </w:pPr>
            <w:r>
              <w:rPr>
                <w:rFonts w:ascii="宋体" w:eastAsia="宋体" w:hAnsi="宋体" w:cs="宋体"/>
                <w:sz w:val="18"/>
                <w:szCs w:val="18"/>
              </w:rPr>
              <w:t>（2）企业合并增加</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lastRenderedPageBreak/>
              <w:t>（1）处置</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1,306,796.16</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19,346,952.32</w:t>
            </w: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930,570.57</w:t>
            </w: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21,584,319.05</w:t>
            </w: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1,194,184.26</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3,577,878.41</w:t>
            </w: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1,198,154.17</w:t>
            </w: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5,970,216.84</w:t>
            </w:r>
          </w:p>
        </w:tc>
      </w:tr>
      <w:tr w:rsidR="00B466CC" w:rsidTr="00B466C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466CC" w:rsidRDefault="00B466C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1,219,194.06</w:t>
            </w:r>
          </w:p>
        </w:tc>
        <w:tc>
          <w:tcPr>
            <w:tcW w:w="1559"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5,870,361.53</w:t>
            </w:r>
          </w:p>
        </w:tc>
        <w:tc>
          <w:tcPr>
            <w:tcW w:w="1701"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1,136,489.53</w:t>
            </w:r>
          </w:p>
        </w:tc>
        <w:tc>
          <w:tcPr>
            <w:tcW w:w="1985" w:type="dxa"/>
            <w:tcBorders>
              <w:top w:val="single" w:sz="2" w:space="0" w:color="auto"/>
              <w:left w:val="single" w:sz="2" w:space="0" w:color="auto"/>
              <w:bottom w:val="single" w:sz="2" w:space="0" w:color="auto"/>
              <w:right w:val="single" w:sz="2" w:space="0" w:color="auto"/>
            </w:tcBorders>
            <w:vAlign w:val="center"/>
          </w:tcPr>
          <w:p w:rsidR="00B466CC" w:rsidRDefault="00B466CC">
            <w:pPr>
              <w:spacing w:line="240" w:lineRule="exact"/>
              <w:jc w:val="right"/>
              <w:rPr>
                <w:rFonts w:ascii="宋体" w:eastAsia="宋体" w:hAnsi="宋体" w:cs="宋体"/>
                <w:sz w:val="18"/>
                <w:szCs w:val="18"/>
              </w:rPr>
            </w:pPr>
            <w:r>
              <w:rPr>
                <w:rFonts w:ascii="宋体" w:eastAsia="宋体" w:hAnsi="宋体" w:cs="宋体"/>
                <w:sz w:val="18"/>
                <w:szCs w:val="18"/>
              </w:rPr>
              <w:t>8,226,045.12</w:t>
            </w:r>
          </w:p>
        </w:tc>
      </w:tr>
    </w:tbl>
    <w:p w:rsidR="00FE7427" w:rsidRPr="00446343" w:rsidRDefault="00CC4BDC" w:rsidP="00BF3CAF">
      <w:pPr>
        <w:pStyle w:val="3"/>
        <w:keepNext w:val="0"/>
        <w:spacing w:before="0" w:after="0" w:line="360" w:lineRule="auto"/>
        <w:ind w:firstLineChars="200" w:firstLine="562"/>
        <w:jc w:val="left"/>
        <w:rPr>
          <w:rFonts w:ascii="仿宋" w:eastAsia="仿宋" w:hAnsi="仿宋" w:cs="宋体"/>
          <w:b/>
          <w:bCs/>
          <w:sz w:val="28"/>
          <w:szCs w:val="28"/>
        </w:rPr>
      </w:pPr>
      <w:bookmarkStart w:id="215" w:name="_Toc989103"/>
      <w:r w:rsidRPr="00446343">
        <w:rPr>
          <w:rFonts w:ascii="仿宋" w:eastAsia="仿宋" w:hAnsi="仿宋" w:cs="宋体"/>
          <w:b/>
          <w:bCs/>
          <w:sz w:val="28"/>
          <w:szCs w:val="28"/>
        </w:rPr>
        <w:t>20、商誉</w:t>
      </w:r>
      <w:bookmarkEnd w:id="215"/>
    </w:p>
    <w:p w:rsidR="00FE7427" w:rsidRPr="00446343" w:rsidRDefault="00CC4BDC" w:rsidP="00446343">
      <w:pPr>
        <w:pStyle w:val="3"/>
        <w:spacing w:before="0" w:after="0" w:line="360" w:lineRule="auto"/>
        <w:ind w:firstLineChars="200" w:firstLine="562"/>
        <w:jc w:val="left"/>
        <w:rPr>
          <w:rFonts w:ascii="仿宋" w:eastAsia="仿宋" w:hAnsi="仿宋" w:cs="宋体"/>
          <w:b/>
          <w:bCs/>
          <w:sz w:val="28"/>
          <w:szCs w:val="28"/>
        </w:rPr>
      </w:pPr>
      <w:bookmarkStart w:id="216" w:name="_Toc989104"/>
      <w:r w:rsidRPr="00446343">
        <w:rPr>
          <w:rFonts w:ascii="仿宋" w:eastAsia="仿宋" w:hAnsi="仿宋" w:cs="宋体"/>
          <w:b/>
          <w:bCs/>
          <w:sz w:val="28"/>
          <w:szCs w:val="28"/>
        </w:rPr>
        <w:t>（1） 商誉账面原值</w:t>
      </w:r>
      <w:bookmarkEnd w:id="216"/>
    </w:p>
    <w:p w:rsidR="00BF3CAF" w:rsidRDefault="00BF3CAF">
      <w:pPr>
        <w:spacing w:before="40" w:after="40" w:line="240" w:lineRule="exact"/>
        <w:jc w:val="right"/>
        <w:rPr>
          <w:rFonts w:ascii="宋体" w:eastAsia="宋体" w:hAnsi="宋体" w:cs="宋体"/>
          <w:sz w:val="18"/>
          <w:szCs w:val="18"/>
        </w:rPr>
      </w:pPr>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68"/>
        <w:gridCol w:w="1701"/>
        <w:gridCol w:w="1275"/>
        <w:gridCol w:w="864"/>
        <w:gridCol w:w="1377"/>
        <w:gridCol w:w="1161"/>
        <w:gridCol w:w="1593"/>
      </w:tblGrid>
      <w:tr w:rsidR="00FE7427" w:rsidTr="00446343">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21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本期增加</w:t>
            </w:r>
          </w:p>
        </w:tc>
        <w:tc>
          <w:tcPr>
            <w:tcW w:w="253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本期减少</w:t>
            </w:r>
          </w:p>
        </w:tc>
        <w:tc>
          <w:tcPr>
            <w:tcW w:w="159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FE7427" w:rsidTr="00446343">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企业合并形成的</w:t>
            </w:r>
          </w:p>
        </w:tc>
        <w:tc>
          <w:tcPr>
            <w:tcW w:w="864"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center"/>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处置</w:t>
            </w:r>
          </w:p>
        </w:tc>
        <w:tc>
          <w:tcPr>
            <w:tcW w:w="1161"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center"/>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FE7427" w:rsidTr="00446343">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FE7427" w:rsidRDefault="00CC4BDC" w:rsidP="0056537F">
            <w:pPr>
              <w:spacing w:line="300" w:lineRule="exact"/>
              <w:rPr>
                <w:rFonts w:ascii="宋体" w:eastAsia="宋体" w:hAnsi="宋体" w:cs="宋体"/>
                <w:sz w:val="18"/>
                <w:szCs w:val="18"/>
              </w:rPr>
            </w:pPr>
            <w:r>
              <w:rPr>
                <w:rFonts w:ascii="宋体" w:eastAsia="宋体" w:hAnsi="宋体" w:cs="宋体"/>
                <w:sz w:val="18"/>
                <w:szCs w:val="18"/>
              </w:rPr>
              <w:t>升华电源</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56537F">
            <w:pPr>
              <w:spacing w:line="300" w:lineRule="exact"/>
              <w:jc w:val="right"/>
              <w:rPr>
                <w:rFonts w:ascii="宋体" w:eastAsia="宋体" w:hAnsi="宋体" w:cs="宋体"/>
                <w:sz w:val="18"/>
                <w:szCs w:val="18"/>
              </w:rPr>
            </w:pPr>
            <w:r>
              <w:rPr>
                <w:rFonts w:ascii="宋体" w:eastAsia="宋体" w:hAnsi="宋体" w:cs="宋体"/>
                <w:sz w:val="18"/>
                <w:szCs w:val="18"/>
              </w:rPr>
              <w:t>545,192,684.72</w:t>
            </w:r>
          </w:p>
        </w:tc>
        <w:tc>
          <w:tcPr>
            <w:tcW w:w="1275"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864"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rsidP="0056537F">
            <w:pPr>
              <w:spacing w:line="300" w:lineRule="exact"/>
              <w:jc w:val="right"/>
              <w:rPr>
                <w:rFonts w:ascii="宋体" w:eastAsia="宋体" w:hAnsi="宋体" w:cs="宋体"/>
                <w:sz w:val="18"/>
                <w:szCs w:val="18"/>
              </w:rPr>
            </w:pPr>
            <w:r>
              <w:rPr>
                <w:rFonts w:ascii="宋体" w:eastAsia="宋体" w:hAnsi="宋体" w:cs="宋体"/>
                <w:sz w:val="18"/>
                <w:szCs w:val="18"/>
              </w:rPr>
              <w:t>545,192,684.72</w:t>
            </w:r>
          </w:p>
        </w:tc>
      </w:tr>
      <w:tr w:rsidR="00FE7427" w:rsidTr="00446343">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FE7427" w:rsidRDefault="00CC4BDC" w:rsidP="0056537F">
            <w:pPr>
              <w:spacing w:line="300" w:lineRule="exact"/>
              <w:rPr>
                <w:rFonts w:ascii="宋体" w:eastAsia="宋体" w:hAnsi="宋体" w:cs="宋体"/>
                <w:sz w:val="18"/>
                <w:szCs w:val="18"/>
              </w:rPr>
            </w:pPr>
            <w:r>
              <w:rPr>
                <w:rFonts w:ascii="宋体" w:eastAsia="宋体" w:hAnsi="宋体" w:cs="宋体"/>
                <w:sz w:val="18"/>
                <w:szCs w:val="18"/>
              </w:rPr>
              <w:t>沈阳含能</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56537F">
            <w:pPr>
              <w:spacing w:line="300" w:lineRule="exact"/>
              <w:jc w:val="right"/>
              <w:rPr>
                <w:rFonts w:ascii="宋体" w:eastAsia="宋体" w:hAnsi="宋体" w:cs="宋体"/>
                <w:sz w:val="18"/>
                <w:szCs w:val="18"/>
              </w:rPr>
            </w:pPr>
            <w:r>
              <w:rPr>
                <w:rFonts w:ascii="宋体" w:eastAsia="宋体" w:hAnsi="宋体" w:cs="宋体"/>
                <w:sz w:val="18"/>
                <w:szCs w:val="18"/>
              </w:rPr>
              <w:t>162,739,328.07</w:t>
            </w:r>
          </w:p>
        </w:tc>
        <w:tc>
          <w:tcPr>
            <w:tcW w:w="1275"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864"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rsidP="0056537F">
            <w:pPr>
              <w:spacing w:line="300" w:lineRule="exact"/>
              <w:jc w:val="right"/>
              <w:rPr>
                <w:rFonts w:ascii="宋体" w:eastAsia="宋体" w:hAnsi="宋体" w:cs="宋体"/>
                <w:sz w:val="18"/>
                <w:szCs w:val="18"/>
              </w:rPr>
            </w:pPr>
            <w:r>
              <w:rPr>
                <w:rFonts w:ascii="宋体" w:eastAsia="宋体" w:hAnsi="宋体" w:cs="宋体"/>
                <w:sz w:val="18"/>
                <w:szCs w:val="18"/>
              </w:rPr>
              <w:t>162,739,328.07</w:t>
            </w:r>
          </w:p>
        </w:tc>
      </w:tr>
      <w:tr w:rsidR="00FE7427" w:rsidTr="00446343">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rPr>
                <w:rFonts w:ascii="宋体" w:eastAsia="宋体" w:hAnsi="宋体" w:cs="宋体"/>
                <w:sz w:val="18"/>
                <w:szCs w:val="18"/>
              </w:rPr>
            </w:pPr>
            <w:r>
              <w:rPr>
                <w:rFonts w:ascii="宋体" w:eastAsia="宋体" w:hAnsi="宋体" w:cs="宋体"/>
                <w:sz w:val="18"/>
                <w:szCs w:val="18"/>
              </w:rPr>
              <w:t>合计</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56537F">
            <w:pPr>
              <w:spacing w:line="300" w:lineRule="exact"/>
              <w:jc w:val="right"/>
              <w:rPr>
                <w:rFonts w:ascii="宋体" w:eastAsia="宋体" w:hAnsi="宋体" w:cs="宋体"/>
                <w:sz w:val="18"/>
                <w:szCs w:val="18"/>
              </w:rPr>
            </w:pPr>
            <w:r>
              <w:rPr>
                <w:rFonts w:ascii="宋体" w:eastAsia="宋体" w:hAnsi="宋体" w:cs="宋体"/>
                <w:sz w:val="18"/>
                <w:szCs w:val="18"/>
              </w:rPr>
              <w:t>707,932,012.79</w:t>
            </w:r>
          </w:p>
        </w:tc>
        <w:tc>
          <w:tcPr>
            <w:tcW w:w="1275"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864"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rsidP="0056537F">
            <w:pPr>
              <w:spacing w:line="300" w:lineRule="exact"/>
              <w:jc w:val="right"/>
              <w:rPr>
                <w:rFonts w:ascii="宋体" w:eastAsia="宋体" w:hAnsi="宋体" w:cs="宋体"/>
                <w:sz w:val="18"/>
                <w:szCs w:val="18"/>
              </w:rPr>
            </w:pPr>
            <w:r>
              <w:rPr>
                <w:rFonts w:ascii="宋体" w:eastAsia="宋体" w:hAnsi="宋体" w:cs="宋体"/>
                <w:sz w:val="18"/>
                <w:szCs w:val="18"/>
              </w:rPr>
              <w:t>707,932,012.79</w:t>
            </w:r>
          </w:p>
        </w:tc>
      </w:tr>
    </w:tbl>
    <w:p w:rsidR="00FE7427" w:rsidRPr="00446343" w:rsidRDefault="00CC4BDC" w:rsidP="00446343">
      <w:pPr>
        <w:pStyle w:val="3"/>
        <w:spacing w:before="0" w:after="0" w:line="360" w:lineRule="auto"/>
        <w:ind w:firstLineChars="200" w:firstLine="562"/>
        <w:jc w:val="left"/>
        <w:rPr>
          <w:rFonts w:ascii="仿宋" w:eastAsia="仿宋" w:hAnsi="仿宋" w:cs="宋体"/>
          <w:b/>
          <w:bCs/>
          <w:sz w:val="28"/>
          <w:szCs w:val="28"/>
        </w:rPr>
      </w:pPr>
      <w:bookmarkStart w:id="217" w:name="_Toc989105"/>
      <w:r w:rsidRPr="00446343">
        <w:rPr>
          <w:rFonts w:ascii="仿宋" w:eastAsia="仿宋" w:hAnsi="仿宋" w:cs="宋体"/>
          <w:b/>
          <w:bCs/>
          <w:sz w:val="28"/>
          <w:szCs w:val="28"/>
        </w:rPr>
        <w:t>（2） 商誉减值准备</w:t>
      </w:r>
      <w:bookmarkEnd w:id="217"/>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68"/>
        <w:gridCol w:w="1701"/>
        <w:gridCol w:w="1275"/>
        <w:gridCol w:w="864"/>
        <w:gridCol w:w="1377"/>
        <w:gridCol w:w="1161"/>
        <w:gridCol w:w="1593"/>
      </w:tblGrid>
      <w:tr w:rsidR="00FE7427" w:rsidTr="00446343">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21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本期增加</w:t>
            </w:r>
          </w:p>
        </w:tc>
        <w:tc>
          <w:tcPr>
            <w:tcW w:w="253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本期减少</w:t>
            </w:r>
          </w:p>
        </w:tc>
        <w:tc>
          <w:tcPr>
            <w:tcW w:w="159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FE7427" w:rsidTr="00446343">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计提</w:t>
            </w:r>
          </w:p>
        </w:tc>
        <w:tc>
          <w:tcPr>
            <w:tcW w:w="864"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center"/>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处置</w:t>
            </w:r>
          </w:p>
        </w:tc>
        <w:tc>
          <w:tcPr>
            <w:tcW w:w="1161"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center"/>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jc w:val="center"/>
              <w:rPr>
                <w:rFonts w:ascii="宋体" w:eastAsia="宋体" w:hAnsi="宋体" w:cs="宋体"/>
                <w:sz w:val="18"/>
                <w:szCs w:val="18"/>
              </w:rPr>
            </w:pPr>
            <w:r>
              <w:rPr>
                <w:rFonts w:ascii="宋体" w:eastAsia="宋体" w:hAnsi="宋体" w:cs="宋体"/>
                <w:sz w:val="18"/>
                <w:szCs w:val="18"/>
              </w:rPr>
              <w:t>期末余额</w:t>
            </w:r>
          </w:p>
        </w:tc>
      </w:tr>
      <w:tr w:rsidR="00FE7427" w:rsidTr="00446343">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FE7427" w:rsidRDefault="00CC4BDC" w:rsidP="0056537F">
            <w:pPr>
              <w:spacing w:line="300" w:lineRule="exact"/>
              <w:rPr>
                <w:rFonts w:ascii="宋体" w:eastAsia="宋体" w:hAnsi="宋体" w:cs="宋体"/>
                <w:sz w:val="18"/>
                <w:szCs w:val="18"/>
              </w:rPr>
            </w:pPr>
            <w:r>
              <w:rPr>
                <w:rFonts w:ascii="宋体" w:eastAsia="宋体" w:hAnsi="宋体" w:cs="宋体"/>
                <w:sz w:val="18"/>
                <w:szCs w:val="18"/>
              </w:rPr>
              <w:t>升华电源</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864"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r>
      <w:tr w:rsidR="00FE7427" w:rsidTr="00446343">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FE7427" w:rsidRDefault="00CC4BDC" w:rsidP="0056537F">
            <w:pPr>
              <w:spacing w:line="300" w:lineRule="exact"/>
              <w:rPr>
                <w:rFonts w:ascii="宋体" w:eastAsia="宋体" w:hAnsi="宋体" w:cs="宋体"/>
                <w:sz w:val="18"/>
                <w:szCs w:val="18"/>
              </w:rPr>
            </w:pPr>
            <w:r>
              <w:rPr>
                <w:rFonts w:ascii="宋体" w:eastAsia="宋体" w:hAnsi="宋体" w:cs="宋体"/>
                <w:sz w:val="18"/>
                <w:szCs w:val="18"/>
              </w:rPr>
              <w:t>沈阳含能</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56537F">
            <w:pPr>
              <w:spacing w:line="300" w:lineRule="exact"/>
              <w:jc w:val="right"/>
              <w:rPr>
                <w:rFonts w:ascii="宋体" w:eastAsia="宋体" w:hAnsi="宋体" w:cs="宋体"/>
                <w:sz w:val="18"/>
                <w:szCs w:val="18"/>
              </w:rPr>
            </w:pPr>
            <w:r>
              <w:rPr>
                <w:rFonts w:ascii="宋体" w:eastAsia="宋体" w:hAnsi="宋体" w:cs="宋体"/>
                <w:sz w:val="18"/>
                <w:szCs w:val="18"/>
              </w:rPr>
              <w:t>57,668,942.23</w:t>
            </w:r>
          </w:p>
        </w:tc>
        <w:tc>
          <w:tcPr>
            <w:tcW w:w="1275"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864"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rsidP="0056537F">
            <w:pPr>
              <w:spacing w:line="300" w:lineRule="exact"/>
              <w:jc w:val="right"/>
              <w:rPr>
                <w:rFonts w:ascii="宋体" w:eastAsia="宋体" w:hAnsi="宋体" w:cs="宋体"/>
                <w:sz w:val="18"/>
                <w:szCs w:val="18"/>
              </w:rPr>
            </w:pPr>
            <w:r>
              <w:rPr>
                <w:rFonts w:ascii="宋体" w:eastAsia="宋体" w:hAnsi="宋体" w:cs="宋体"/>
                <w:sz w:val="18"/>
                <w:szCs w:val="18"/>
              </w:rPr>
              <w:t>57,668,942.23</w:t>
            </w:r>
          </w:p>
        </w:tc>
      </w:tr>
      <w:tr w:rsidR="00FE7427" w:rsidTr="00446343">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56537F">
            <w:pPr>
              <w:spacing w:line="300" w:lineRule="exact"/>
              <w:rPr>
                <w:rFonts w:ascii="宋体" w:eastAsia="宋体" w:hAnsi="宋体" w:cs="宋体"/>
                <w:sz w:val="18"/>
                <w:szCs w:val="18"/>
              </w:rPr>
            </w:pPr>
            <w:r>
              <w:rPr>
                <w:rFonts w:ascii="宋体" w:eastAsia="宋体" w:hAnsi="宋体" w:cs="宋体"/>
                <w:sz w:val="18"/>
                <w:szCs w:val="18"/>
              </w:rPr>
              <w:t>合计</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56537F">
            <w:pPr>
              <w:spacing w:line="300" w:lineRule="exact"/>
              <w:jc w:val="right"/>
              <w:rPr>
                <w:rFonts w:ascii="宋体" w:eastAsia="宋体" w:hAnsi="宋体" w:cs="宋体"/>
                <w:sz w:val="18"/>
                <w:szCs w:val="18"/>
              </w:rPr>
            </w:pPr>
            <w:r>
              <w:rPr>
                <w:rFonts w:ascii="宋体" w:eastAsia="宋体" w:hAnsi="宋体" w:cs="宋体"/>
                <w:sz w:val="18"/>
                <w:szCs w:val="18"/>
              </w:rPr>
              <w:t>57,668,942.23</w:t>
            </w:r>
          </w:p>
        </w:tc>
        <w:tc>
          <w:tcPr>
            <w:tcW w:w="1275"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864"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FE7427" w:rsidRDefault="00FE7427" w:rsidP="0056537F">
            <w:pPr>
              <w:spacing w:line="30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rsidP="0056537F">
            <w:pPr>
              <w:spacing w:line="300" w:lineRule="exact"/>
              <w:jc w:val="right"/>
              <w:rPr>
                <w:rFonts w:ascii="宋体" w:eastAsia="宋体" w:hAnsi="宋体" w:cs="宋体"/>
                <w:sz w:val="18"/>
                <w:szCs w:val="18"/>
              </w:rPr>
            </w:pPr>
            <w:r>
              <w:rPr>
                <w:rFonts w:ascii="宋体" w:eastAsia="宋体" w:hAnsi="宋体" w:cs="宋体"/>
                <w:sz w:val="18"/>
                <w:szCs w:val="18"/>
              </w:rPr>
              <w:t>57,668,942.23</w:t>
            </w:r>
          </w:p>
        </w:tc>
      </w:tr>
    </w:tbl>
    <w:p w:rsidR="00FE7427" w:rsidRDefault="00FE7427">
      <w:pPr>
        <w:pStyle w:val="a3"/>
        <w:spacing w:before="0" w:beforeAutospacing="0" w:after="0" w:afterAutospacing="0" w:line="560" w:lineRule="atLeast"/>
        <w:ind w:firstLine="562"/>
        <w:jc w:val="both"/>
        <w:divId w:val="408305095"/>
        <w:rPr>
          <w:rFonts w:ascii="Times New Roman" w:hAnsi="Times New Roman" w:cs="Times New Roman"/>
          <w:sz w:val="18"/>
          <w:szCs w:val="18"/>
        </w:rPr>
      </w:pPr>
      <w:r>
        <w:rPr>
          <w:rStyle w:val="a4"/>
          <w:rFonts w:ascii="仿宋" w:eastAsia="仿宋" w:hAnsi="仿宋" w:cs="Times New Roman" w:hint="eastAsia"/>
          <w:sz w:val="28"/>
          <w:szCs w:val="28"/>
        </w:rPr>
        <w:t>上述公司商誉减值测试的资产组或资产组组合的构成情况如下：</w:t>
      </w:r>
    </w:p>
    <w:tbl>
      <w:tblPr>
        <w:tblW w:w="0" w:type="auto"/>
        <w:tblCellMar>
          <w:left w:w="0" w:type="dxa"/>
          <w:right w:w="0" w:type="dxa"/>
        </w:tblCellMar>
        <w:tblLook w:val="04A0"/>
      </w:tblPr>
      <w:tblGrid>
        <w:gridCol w:w="1134"/>
        <w:gridCol w:w="7797"/>
      </w:tblGrid>
      <w:tr w:rsidR="00FE7427">
        <w:trPr>
          <w:divId w:val="408305095"/>
        </w:trPr>
        <w:tc>
          <w:tcPr>
            <w:tcW w:w="1134"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项目</w:t>
            </w:r>
          </w:p>
        </w:tc>
        <w:tc>
          <w:tcPr>
            <w:tcW w:w="7797"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构成</w:t>
            </w:r>
          </w:p>
        </w:tc>
      </w:tr>
      <w:tr w:rsidR="00FE7427">
        <w:trPr>
          <w:divId w:val="408305095"/>
        </w:trPr>
        <w:tc>
          <w:tcPr>
            <w:tcW w:w="1134"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升华电源</w:t>
            </w:r>
          </w:p>
        </w:tc>
        <w:tc>
          <w:tcPr>
            <w:tcW w:w="7797"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升华电源形成商誉的资产组涉及的资产，该资产组与购买日所确定的资产组一致。</w:t>
            </w:r>
          </w:p>
        </w:tc>
      </w:tr>
      <w:tr w:rsidR="00FE7427">
        <w:trPr>
          <w:divId w:val="408305095"/>
        </w:trPr>
        <w:tc>
          <w:tcPr>
            <w:tcW w:w="1134"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沈阳含能</w:t>
            </w:r>
          </w:p>
        </w:tc>
        <w:tc>
          <w:tcPr>
            <w:tcW w:w="7797"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沈阳含能形成商誉的资产组涉及的资产，该资产组与购买日所确定的资产组一致。</w:t>
            </w:r>
          </w:p>
        </w:tc>
      </w:tr>
    </w:tbl>
    <w:p w:rsidR="00FE7427" w:rsidRPr="00446343" w:rsidRDefault="00FE7427" w:rsidP="00446343">
      <w:pPr>
        <w:pStyle w:val="3"/>
        <w:spacing w:before="0" w:after="0" w:line="360" w:lineRule="auto"/>
        <w:ind w:firstLineChars="200" w:firstLine="562"/>
        <w:jc w:val="left"/>
        <w:rPr>
          <w:rFonts w:ascii="仿宋" w:eastAsia="仿宋" w:hAnsi="仿宋" w:cs="宋体"/>
          <w:b/>
          <w:bCs/>
          <w:sz w:val="28"/>
          <w:szCs w:val="28"/>
        </w:rPr>
      </w:pPr>
      <w:r w:rsidRPr="00446343">
        <w:rPr>
          <w:rFonts w:ascii="仿宋" w:eastAsia="仿宋" w:hAnsi="仿宋" w:cs="宋体"/>
          <w:b/>
          <w:bCs/>
          <w:sz w:val="28"/>
          <w:szCs w:val="28"/>
        </w:rPr>
        <w:lastRenderedPageBreak/>
        <w:t> </w:t>
      </w:r>
      <w:r w:rsidR="00CC4BDC" w:rsidRPr="00446343">
        <w:rPr>
          <w:rFonts w:ascii="仿宋" w:eastAsia="仿宋" w:hAnsi="仿宋" w:cs="宋体"/>
          <w:b/>
          <w:bCs/>
          <w:sz w:val="28"/>
          <w:szCs w:val="28"/>
        </w:rPr>
        <w:t>说明商誉减值测试过程、关键参数（如预计未来现金流量现值时的预测期增长率、稳定期增长率、利润率、折现率、预测期等）及商誉减值损失的确认方法：</w:t>
      </w:r>
    </w:p>
    <w:p w:rsidR="00FE7427" w:rsidRDefault="00FE7427">
      <w:pPr>
        <w:pStyle w:val="a3"/>
        <w:spacing w:before="0" w:beforeAutospacing="0" w:after="0" w:afterAutospacing="0" w:line="560" w:lineRule="atLeast"/>
        <w:ind w:firstLine="562"/>
        <w:jc w:val="both"/>
        <w:divId w:val="467937429"/>
        <w:rPr>
          <w:rFonts w:ascii="Times New Roman" w:hAnsi="Times New Roman" w:cs="Times New Roman"/>
          <w:sz w:val="18"/>
          <w:szCs w:val="18"/>
        </w:rPr>
      </w:pPr>
      <w:r>
        <w:rPr>
          <w:rStyle w:val="a4"/>
          <w:rFonts w:ascii="仿宋" w:eastAsia="仿宋" w:hAnsi="仿宋" w:cs="Times New Roman" w:hint="eastAsia"/>
          <w:sz w:val="28"/>
          <w:szCs w:val="28"/>
        </w:rPr>
        <w:t>1）可收回金额的确定方法</w:t>
      </w:r>
    </w:p>
    <w:tbl>
      <w:tblPr>
        <w:tblW w:w="0" w:type="auto"/>
        <w:tblCellMar>
          <w:left w:w="0" w:type="dxa"/>
          <w:right w:w="0" w:type="dxa"/>
        </w:tblCellMar>
        <w:tblLook w:val="04A0"/>
      </w:tblPr>
      <w:tblGrid>
        <w:gridCol w:w="1843"/>
        <w:gridCol w:w="7088"/>
      </w:tblGrid>
      <w:tr w:rsidR="00FE7427">
        <w:trPr>
          <w:divId w:val="467937429"/>
        </w:trPr>
        <w:tc>
          <w:tcPr>
            <w:tcW w:w="1843"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项目</w:t>
            </w:r>
          </w:p>
        </w:tc>
        <w:tc>
          <w:tcPr>
            <w:tcW w:w="7088"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可收回金额的确定方法</w:t>
            </w:r>
          </w:p>
        </w:tc>
      </w:tr>
      <w:tr w:rsidR="00FE7427">
        <w:trPr>
          <w:divId w:val="467937429"/>
        </w:trPr>
        <w:tc>
          <w:tcPr>
            <w:tcW w:w="1843"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升华电源</w:t>
            </w:r>
          </w:p>
        </w:tc>
        <w:tc>
          <w:tcPr>
            <w:tcW w:w="7088"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资产组预计未来现金流量的现值</w:t>
            </w:r>
          </w:p>
        </w:tc>
      </w:tr>
      <w:tr w:rsidR="00FE7427">
        <w:trPr>
          <w:divId w:val="467937429"/>
        </w:trPr>
        <w:tc>
          <w:tcPr>
            <w:tcW w:w="1843"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沈阳含能</w:t>
            </w:r>
          </w:p>
        </w:tc>
        <w:tc>
          <w:tcPr>
            <w:tcW w:w="7088"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资产组预计未来现金流量的现值</w:t>
            </w:r>
          </w:p>
        </w:tc>
      </w:tr>
    </w:tbl>
    <w:p w:rsidR="00FE7427" w:rsidRDefault="00FE7427">
      <w:pPr>
        <w:pStyle w:val="a3"/>
        <w:spacing w:before="0" w:beforeAutospacing="0" w:after="0" w:afterAutospacing="0" w:line="560" w:lineRule="atLeast"/>
        <w:ind w:firstLine="562"/>
        <w:jc w:val="both"/>
        <w:divId w:val="467937429"/>
        <w:rPr>
          <w:rFonts w:ascii="Times New Roman" w:hAnsi="Times New Roman" w:cs="Times New Roman"/>
          <w:sz w:val="18"/>
          <w:szCs w:val="18"/>
        </w:rPr>
      </w:pPr>
      <w:r>
        <w:rPr>
          <w:rStyle w:val="a4"/>
          <w:rFonts w:ascii="仿宋" w:eastAsia="仿宋" w:hAnsi="仿宋" w:cs="Times New Roman" w:hint="eastAsia"/>
          <w:sz w:val="28"/>
          <w:szCs w:val="28"/>
        </w:rPr>
        <w:t>2）重要假设及依据</w:t>
      </w:r>
    </w:p>
    <w:p w:rsidR="00FE7427" w:rsidRDefault="00FE7427">
      <w:pPr>
        <w:pStyle w:val="a3"/>
        <w:spacing w:before="0" w:beforeAutospacing="0" w:after="0" w:afterAutospacing="0" w:line="560" w:lineRule="atLeast"/>
        <w:ind w:firstLine="560"/>
        <w:jc w:val="both"/>
        <w:divId w:val="467937429"/>
        <w:rPr>
          <w:rFonts w:ascii="Times New Roman" w:hAnsi="Times New Roman" w:cs="Times New Roman"/>
          <w:sz w:val="18"/>
          <w:szCs w:val="18"/>
        </w:rPr>
      </w:pPr>
      <w:r>
        <w:rPr>
          <w:rFonts w:ascii="仿宋" w:eastAsia="仿宋" w:hAnsi="仿宋" w:cs="Times New Roman" w:hint="eastAsia"/>
          <w:sz w:val="28"/>
          <w:szCs w:val="28"/>
        </w:rPr>
        <w:t>资产组的可收回金额均采用资产组的预计未来现金流量的现值；采用未来现金流量折现方法的重要假设及依据为：根据管理层批准的5年期的财务预算基础上的现金流量预测来确定。</w:t>
      </w:r>
    </w:p>
    <w:p w:rsidR="00FE7427" w:rsidRDefault="00FE7427">
      <w:pPr>
        <w:pStyle w:val="a3"/>
        <w:spacing w:before="0" w:beforeAutospacing="0" w:after="0" w:afterAutospacing="0" w:line="560" w:lineRule="atLeast"/>
        <w:ind w:firstLine="562"/>
        <w:jc w:val="both"/>
        <w:divId w:val="467937429"/>
        <w:rPr>
          <w:rFonts w:ascii="Times New Roman" w:hAnsi="Times New Roman" w:cs="Times New Roman"/>
          <w:sz w:val="18"/>
          <w:szCs w:val="18"/>
        </w:rPr>
      </w:pPr>
      <w:r>
        <w:rPr>
          <w:rStyle w:val="a4"/>
          <w:rFonts w:ascii="仿宋" w:eastAsia="仿宋" w:hAnsi="仿宋" w:cs="Times New Roman" w:hint="eastAsia"/>
          <w:sz w:val="28"/>
          <w:szCs w:val="28"/>
        </w:rPr>
        <w:t>3）关键参数</w:t>
      </w:r>
    </w:p>
    <w:tbl>
      <w:tblPr>
        <w:tblW w:w="0" w:type="auto"/>
        <w:tblCellMar>
          <w:left w:w="0" w:type="dxa"/>
          <w:right w:w="0" w:type="dxa"/>
        </w:tblCellMar>
        <w:tblLook w:val="04A0"/>
      </w:tblPr>
      <w:tblGrid>
        <w:gridCol w:w="1134"/>
        <w:gridCol w:w="1510"/>
        <w:gridCol w:w="1510"/>
        <w:gridCol w:w="1510"/>
        <w:gridCol w:w="1707"/>
        <w:gridCol w:w="1314"/>
      </w:tblGrid>
      <w:tr w:rsidR="00FE7427">
        <w:trPr>
          <w:divId w:val="467937429"/>
        </w:trPr>
        <w:tc>
          <w:tcPr>
            <w:tcW w:w="1134"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项目</w:t>
            </w:r>
          </w:p>
        </w:tc>
        <w:tc>
          <w:tcPr>
            <w:tcW w:w="1510"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预测期</w:t>
            </w:r>
          </w:p>
        </w:tc>
        <w:tc>
          <w:tcPr>
            <w:tcW w:w="1510"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预测期增长率</w:t>
            </w:r>
          </w:p>
        </w:tc>
        <w:tc>
          <w:tcPr>
            <w:tcW w:w="1510"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稳定期增长率</w:t>
            </w:r>
          </w:p>
        </w:tc>
        <w:tc>
          <w:tcPr>
            <w:tcW w:w="1707"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利润率</w:t>
            </w:r>
          </w:p>
        </w:tc>
        <w:tc>
          <w:tcPr>
            <w:tcW w:w="1314" w:type="dxa"/>
            <w:tcBorders>
              <w:top w:val="single" w:sz="8" w:space="0" w:color="auto"/>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折现率</w:t>
            </w:r>
          </w:p>
        </w:tc>
      </w:tr>
      <w:tr w:rsidR="00FE7427">
        <w:trPr>
          <w:divId w:val="467937429"/>
        </w:trPr>
        <w:tc>
          <w:tcPr>
            <w:tcW w:w="1134"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升华电源</w:t>
            </w:r>
          </w:p>
        </w:tc>
        <w:tc>
          <w:tcPr>
            <w:tcW w:w="1510"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2022-2026</w:t>
            </w:r>
            <w:r>
              <w:rPr>
                <w:rFonts w:cs="Times New Roman" w:hint="eastAsia"/>
                <w:sz w:val="18"/>
                <w:szCs w:val="18"/>
              </w:rPr>
              <w:t>年</w:t>
            </w:r>
          </w:p>
        </w:tc>
        <w:tc>
          <w:tcPr>
            <w:tcW w:w="1510"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注</w:t>
            </w:r>
            <w:r>
              <w:rPr>
                <w:rFonts w:ascii="Times New Roman" w:hAnsi="Times New Roman" w:cs="Times New Roman"/>
                <w:sz w:val="18"/>
                <w:szCs w:val="18"/>
              </w:rPr>
              <w:t>1</w:t>
            </w:r>
          </w:p>
        </w:tc>
        <w:tc>
          <w:tcPr>
            <w:tcW w:w="1510"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0%</w:t>
            </w:r>
          </w:p>
        </w:tc>
        <w:tc>
          <w:tcPr>
            <w:tcW w:w="1707"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36.25%-38.42%</w:t>
            </w:r>
          </w:p>
        </w:tc>
        <w:tc>
          <w:tcPr>
            <w:tcW w:w="1314"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13.05%</w:t>
            </w:r>
          </w:p>
        </w:tc>
      </w:tr>
      <w:tr w:rsidR="00FE7427">
        <w:trPr>
          <w:divId w:val="467937429"/>
        </w:trPr>
        <w:tc>
          <w:tcPr>
            <w:tcW w:w="1134" w:type="dxa"/>
            <w:tcBorders>
              <w:top w:val="nil"/>
              <w:left w:val="single" w:sz="8" w:space="0" w:color="auto"/>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both"/>
              <w:rPr>
                <w:rFonts w:ascii="Times New Roman" w:hAnsi="Times New Roman" w:cs="Times New Roman"/>
                <w:sz w:val="18"/>
                <w:szCs w:val="18"/>
              </w:rPr>
            </w:pPr>
            <w:r>
              <w:rPr>
                <w:rFonts w:cs="Times New Roman" w:hint="eastAsia"/>
                <w:sz w:val="18"/>
                <w:szCs w:val="18"/>
              </w:rPr>
              <w:t>沈阳含能</w:t>
            </w:r>
          </w:p>
        </w:tc>
        <w:tc>
          <w:tcPr>
            <w:tcW w:w="1510"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2022-2026</w:t>
            </w:r>
            <w:r>
              <w:rPr>
                <w:rFonts w:cs="Times New Roman" w:hint="eastAsia"/>
                <w:sz w:val="18"/>
                <w:szCs w:val="18"/>
              </w:rPr>
              <w:t>年</w:t>
            </w:r>
          </w:p>
        </w:tc>
        <w:tc>
          <w:tcPr>
            <w:tcW w:w="1510"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cs="Times New Roman" w:hint="eastAsia"/>
                <w:sz w:val="18"/>
                <w:szCs w:val="18"/>
              </w:rPr>
              <w:t>注</w:t>
            </w:r>
            <w:r>
              <w:rPr>
                <w:rFonts w:ascii="Times New Roman" w:hAnsi="Times New Roman" w:cs="Times New Roman"/>
                <w:sz w:val="18"/>
                <w:szCs w:val="18"/>
              </w:rPr>
              <w:t>2</w:t>
            </w:r>
          </w:p>
        </w:tc>
        <w:tc>
          <w:tcPr>
            <w:tcW w:w="1510"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0%</w:t>
            </w:r>
          </w:p>
        </w:tc>
        <w:tc>
          <w:tcPr>
            <w:tcW w:w="1707"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22.30%-27.15%</w:t>
            </w:r>
          </w:p>
        </w:tc>
        <w:tc>
          <w:tcPr>
            <w:tcW w:w="1314" w:type="dxa"/>
            <w:tcBorders>
              <w:top w:val="nil"/>
              <w:left w:val="nil"/>
              <w:bottom w:val="single" w:sz="8" w:space="0" w:color="auto"/>
              <w:right w:val="single" w:sz="8" w:space="0" w:color="auto"/>
            </w:tcBorders>
            <w:tcMar>
              <w:top w:w="10" w:type="dxa"/>
              <w:left w:w="10" w:type="dxa"/>
              <w:bottom w:w="10" w:type="dxa"/>
              <w:right w:w="10" w:type="dxa"/>
            </w:tcMar>
            <w:hideMark/>
          </w:tcPr>
          <w:p w:rsidR="00FE7427" w:rsidRDefault="00FE7427">
            <w:pPr>
              <w:pStyle w:val="a3"/>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14.06%</w:t>
            </w:r>
          </w:p>
        </w:tc>
      </w:tr>
    </w:tbl>
    <w:p w:rsidR="00FE7427" w:rsidRPr="00446343" w:rsidRDefault="00FE7427" w:rsidP="00446343">
      <w:pPr>
        <w:pStyle w:val="a3"/>
        <w:spacing w:before="0" w:beforeAutospacing="0" w:after="0" w:afterAutospacing="0" w:line="560" w:lineRule="atLeast"/>
        <w:ind w:firstLine="560"/>
        <w:jc w:val="both"/>
        <w:divId w:val="467937429"/>
        <w:rPr>
          <w:rFonts w:ascii="仿宋" w:eastAsia="仿宋" w:hAnsi="仿宋" w:cs="Times New Roman"/>
          <w:sz w:val="28"/>
          <w:szCs w:val="28"/>
        </w:rPr>
      </w:pPr>
      <w:r w:rsidRPr="00446343">
        <w:rPr>
          <w:rFonts w:ascii="仿宋" w:eastAsia="仿宋" w:hAnsi="仿宋" w:cs="Times New Roman" w:hint="eastAsia"/>
          <w:sz w:val="28"/>
          <w:szCs w:val="28"/>
        </w:rPr>
        <w:t>注</w:t>
      </w:r>
      <w:r w:rsidRPr="00446343">
        <w:rPr>
          <w:rFonts w:ascii="仿宋" w:eastAsia="仿宋" w:hAnsi="仿宋" w:cs="Times New Roman"/>
          <w:sz w:val="28"/>
          <w:szCs w:val="28"/>
        </w:rPr>
        <w:t>1</w:t>
      </w:r>
      <w:r w:rsidRPr="00446343">
        <w:rPr>
          <w:rFonts w:ascii="仿宋" w:eastAsia="仿宋" w:hAnsi="仿宋" w:cs="Times New Roman" w:hint="eastAsia"/>
          <w:sz w:val="28"/>
          <w:szCs w:val="28"/>
        </w:rPr>
        <w:t>：升华电源主要产品为定制电源系统及模块电源系统，基于主要经营管理团队对未来发</w:t>
      </w:r>
      <w:r>
        <w:rPr>
          <w:rFonts w:ascii="仿宋" w:eastAsia="仿宋" w:hAnsi="仿宋" w:cs="Times New Roman" w:hint="eastAsia"/>
          <w:sz w:val="28"/>
          <w:szCs w:val="28"/>
        </w:rPr>
        <w:t>展趋势的判断及经营规划，升华电源预测2022至2026年，销售收入增长率分别为：8%、8%、5%、5%、5%。</w:t>
      </w:r>
    </w:p>
    <w:p w:rsidR="00FE7427" w:rsidRPr="00446343" w:rsidRDefault="00FE7427">
      <w:pPr>
        <w:pStyle w:val="a3"/>
        <w:spacing w:before="0" w:beforeAutospacing="0" w:after="0" w:afterAutospacing="0" w:line="560" w:lineRule="atLeast"/>
        <w:ind w:firstLine="560"/>
        <w:jc w:val="both"/>
        <w:divId w:val="467937429"/>
        <w:rPr>
          <w:rFonts w:ascii="仿宋" w:eastAsia="仿宋" w:hAnsi="仿宋" w:cs="Times New Roman"/>
          <w:sz w:val="28"/>
          <w:szCs w:val="28"/>
        </w:rPr>
      </w:pPr>
      <w:r>
        <w:rPr>
          <w:rFonts w:ascii="仿宋" w:eastAsia="仿宋" w:hAnsi="仿宋" w:cs="Times New Roman" w:hint="eastAsia"/>
          <w:sz w:val="28"/>
          <w:szCs w:val="28"/>
        </w:rPr>
        <w:t>注2：沈阳含能主要产品为钨合金预制破片，基于主要经营管理团队对未来发展趋势的判断及经营规划，沈阳含能预测2022至2026年，销售收入增长率分别为5%、5%、3%、3%、3%。</w:t>
      </w:r>
    </w:p>
    <w:p w:rsidR="00FE7427" w:rsidRPr="00446343" w:rsidRDefault="00FE7427">
      <w:pPr>
        <w:pStyle w:val="a3"/>
        <w:spacing w:before="0" w:beforeAutospacing="0" w:after="0" w:afterAutospacing="0" w:line="560" w:lineRule="atLeast"/>
        <w:ind w:firstLine="560"/>
        <w:jc w:val="both"/>
        <w:divId w:val="467937429"/>
        <w:rPr>
          <w:rFonts w:ascii="仿宋" w:eastAsia="仿宋" w:hAnsi="仿宋" w:cs="Times New Roman"/>
          <w:sz w:val="28"/>
          <w:szCs w:val="28"/>
        </w:rPr>
      </w:pPr>
      <w:r>
        <w:rPr>
          <w:rFonts w:ascii="仿宋" w:eastAsia="仿宋" w:hAnsi="仿宋" w:cs="Times New Roman" w:hint="eastAsia"/>
          <w:sz w:val="28"/>
          <w:szCs w:val="28"/>
        </w:rPr>
        <w:t>上述信息与形成商誉时或以前年度商誉减值测试时的信息、公司历史经验或外部信息无明显不一致。</w:t>
      </w:r>
    </w:p>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18" w:name="_Toc989106"/>
      <w:r w:rsidRPr="0056537F">
        <w:rPr>
          <w:rFonts w:ascii="仿宋" w:eastAsia="仿宋" w:hAnsi="仿宋" w:cs="宋体"/>
          <w:b/>
          <w:bCs/>
          <w:sz w:val="28"/>
          <w:szCs w:val="28"/>
        </w:rPr>
        <w:t>21、长期待摊费用</w:t>
      </w:r>
      <w:bookmarkEnd w:id="218"/>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06"/>
        <w:gridCol w:w="1606"/>
        <w:gridCol w:w="1606"/>
        <w:gridCol w:w="1607"/>
        <w:gridCol w:w="1607"/>
        <w:gridCol w:w="1607"/>
      </w:tblGrid>
      <w:tr w:rsidR="00FE742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本期摊销金额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其他减少金额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新厂房装修费</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4,162,669.26</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2,039,134.20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259,571.35</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5,942,232.11</w:t>
            </w:r>
          </w:p>
        </w:tc>
      </w:tr>
      <w:tr w:rsidR="00FE742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4,162,669.26</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2,039,134.20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259,571.35</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5,942,232.11</w:t>
            </w:r>
          </w:p>
        </w:tc>
      </w:tr>
    </w:tbl>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19" w:name="_Toc989107"/>
      <w:r w:rsidRPr="0056537F">
        <w:rPr>
          <w:rFonts w:ascii="仿宋" w:eastAsia="仿宋" w:hAnsi="仿宋" w:cs="宋体"/>
          <w:b/>
          <w:bCs/>
          <w:sz w:val="28"/>
          <w:szCs w:val="28"/>
        </w:rPr>
        <w:t>22、递延所得税资产/递延所得税负债</w:t>
      </w:r>
      <w:bookmarkEnd w:id="219"/>
    </w:p>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20" w:name="_Toc989108"/>
      <w:r w:rsidRPr="0056537F">
        <w:rPr>
          <w:rFonts w:ascii="仿宋" w:eastAsia="仿宋" w:hAnsi="仿宋" w:cs="宋体"/>
          <w:b/>
          <w:bCs/>
          <w:sz w:val="28"/>
          <w:szCs w:val="28"/>
        </w:rPr>
        <w:t>（1） 未经抵销的递延所得税资产</w:t>
      </w:r>
      <w:bookmarkEnd w:id="220"/>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FE742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BA5579">
            <w:pPr>
              <w:spacing w:line="240" w:lineRule="exact"/>
              <w:jc w:val="right"/>
              <w:rPr>
                <w:rFonts w:ascii="宋体" w:eastAsia="宋体" w:hAnsi="宋体" w:cs="宋体"/>
                <w:sz w:val="18"/>
                <w:szCs w:val="18"/>
              </w:rPr>
            </w:pPr>
            <w:r w:rsidRPr="00E162A2">
              <w:rPr>
                <w:rFonts w:ascii="宋体" w:eastAsia="宋体" w:hAnsi="宋体" w:cs="宋体"/>
                <w:sz w:val="18"/>
                <w:szCs w:val="18"/>
              </w:rPr>
              <w:t>41,417,419.22</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BA5579">
            <w:pPr>
              <w:spacing w:line="240" w:lineRule="exact"/>
              <w:jc w:val="right"/>
              <w:rPr>
                <w:rFonts w:ascii="宋体" w:eastAsia="宋体" w:hAnsi="宋体" w:cs="宋体"/>
                <w:sz w:val="18"/>
                <w:szCs w:val="18"/>
              </w:rPr>
            </w:pPr>
            <w:r w:rsidRPr="00E162A2">
              <w:rPr>
                <w:rFonts w:ascii="宋体" w:eastAsia="宋体" w:hAnsi="宋体" w:cs="宋体"/>
                <w:sz w:val="18"/>
                <w:szCs w:val="18"/>
              </w:rPr>
              <w:t>10,354,354.80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39,516,929.74</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9,879,232.43</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信用减值准备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14,348,629.85</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2,704,049.38</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13,601,231.19</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2,814,765.21</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公允价值负向变动</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3,537,849.36</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884,462.34</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238,938.54</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59,734.63</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超额业绩奖励</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使用权资产折旧与租赁负债利息摊销</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1,874,220.53</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281,133.08</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1,016,472.72</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152,470.91</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股权激励</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12,646,914.37</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2,411,229.33</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12,017,208.00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2,143,207.40</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BA5579">
            <w:pPr>
              <w:spacing w:line="240" w:lineRule="exact"/>
              <w:jc w:val="right"/>
              <w:rPr>
                <w:rFonts w:ascii="宋体" w:eastAsia="宋体" w:hAnsi="宋体" w:cs="宋体"/>
                <w:sz w:val="18"/>
                <w:szCs w:val="18"/>
              </w:rPr>
            </w:pPr>
            <w:r w:rsidRPr="00E162A2">
              <w:rPr>
                <w:rFonts w:ascii="宋体" w:eastAsia="宋体" w:hAnsi="宋体" w:cs="宋体"/>
                <w:sz w:val="18"/>
                <w:szCs w:val="18"/>
              </w:rPr>
              <w:t>73,825,033.33</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BA5579">
            <w:pPr>
              <w:spacing w:line="240" w:lineRule="exact"/>
              <w:jc w:val="right"/>
              <w:rPr>
                <w:rFonts w:ascii="宋体" w:eastAsia="宋体" w:hAnsi="宋体" w:cs="宋体"/>
                <w:sz w:val="18"/>
                <w:szCs w:val="18"/>
              </w:rPr>
            </w:pPr>
            <w:r w:rsidRPr="00E162A2">
              <w:rPr>
                <w:rFonts w:ascii="宋体" w:eastAsia="宋体" w:hAnsi="宋体" w:cs="宋体"/>
                <w:sz w:val="18"/>
                <w:szCs w:val="18"/>
              </w:rPr>
              <w:t>16,635,228.93</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66,390,780.19</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15,049,410.58</w:t>
            </w:r>
          </w:p>
        </w:tc>
      </w:tr>
    </w:tbl>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21" w:name="_Toc989109"/>
      <w:r w:rsidRPr="0056537F">
        <w:rPr>
          <w:rFonts w:ascii="仿宋" w:eastAsia="仿宋" w:hAnsi="仿宋" w:cs="宋体"/>
          <w:b/>
          <w:bCs/>
          <w:sz w:val="28"/>
          <w:szCs w:val="28"/>
        </w:rPr>
        <w:t>（2） 未经抵销的递延所得税负债</w:t>
      </w:r>
      <w:bookmarkEnd w:id="221"/>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FE742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非同一控制企业合并资产评估增值</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3,577,878.33</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536,681.75</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5,870,361.53</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880,554.25</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使用权资产折旧与租赁负债利息摊销</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56,209.84</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14,052.46</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65,725.87</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16,431.47</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702,880.87</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105,432.13</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1,196,186.27</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179,427.94</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4,336,969.04</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656,166.34</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7,132,273.67</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1,076,413.66</w:t>
            </w:r>
          </w:p>
        </w:tc>
      </w:tr>
    </w:tbl>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22" w:name="_Toc989110"/>
      <w:r w:rsidRPr="0056537F">
        <w:rPr>
          <w:rFonts w:ascii="仿宋" w:eastAsia="仿宋" w:hAnsi="仿宋" w:cs="宋体"/>
          <w:b/>
          <w:bCs/>
          <w:sz w:val="28"/>
          <w:szCs w:val="28"/>
        </w:rPr>
        <w:t>（3） 以抵销后净额列示的递延所得税资产或负债</w:t>
      </w:r>
      <w:bookmarkEnd w:id="222"/>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递延所得税资产和负债期末互抵金额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抵销后递延所得税资产或负债期末余额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递延所得税资产和负债期初互抵金额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抵销后递延所得税资产或负债期初余额</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EE5F56">
            <w:pPr>
              <w:spacing w:line="240" w:lineRule="exact"/>
              <w:jc w:val="right"/>
              <w:rPr>
                <w:rFonts w:ascii="宋体" w:eastAsia="宋体" w:hAnsi="宋体" w:cs="宋体"/>
                <w:sz w:val="18"/>
                <w:szCs w:val="18"/>
              </w:rPr>
            </w:pPr>
            <w:r w:rsidRPr="00E162A2">
              <w:rPr>
                <w:rFonts w:ascii="宋体" w:eastAsia="宋体" w:hAnsi="宋体" w:cs="宋体"/>
                <w:sz w:val="18"/>
                <w:szCs w:val="18"/>
              </w:rPr>
              <w:t>16,635,228.93</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15,049,410.58</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656,166.34</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1,076,413.66</w:t>
            </w:r>
          </w:p>
        </w:tc>
      </w:tr>
    </w:tbl>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23" w:name="_Toc989111"/>
      <w:r w:rsidRPr="0056537F">
        <w:rPr>
          <w:rFonts w:ascii="仿宋" w:eastAsia="仿宋" w:hAnsi="仿宋" w:cs="宋体"/>
          <w:b/>
          <w:bCs/>
          <w:sz w:val="28"/>
          <w:szCs w:val="28"/>
        </w:rPr>
        <w:t>（4） 未确认递延所得税资产明细</w:t>
      </w:r>
      <w:bookmarkEnd w:id="223"/>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可抵扣暂时性差异</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121,553,254.56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121,570,708.56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20,744,819.62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18,799,675.64</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142,298,074.18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140,370,384.20</w:t>
            </w:r>
          </w:p>
        </w:tc>
      </w:tr>
    </w:tbl>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24" w:name="_Toc989112"/>
      <w:r w:rsidRPr="0056537F">
        <w:rPr>
          <w:rFonts w:ascii="仿宋" w:eastAsia="仿宋" w:hAnsi="仿宋" w:cs="宋体"/>
          <w:b/>
          <w:bCs/>
          <w:sz w:val="28"/>
          <w:szCs w:val="28"/>
        </w:rPr>
        <w:t>（5） 未确认递延所得税资产的可抵扣亏损将于以下年度到期</w:t>
      </w:r>
      <w:bookmarkEnd w:id="224"/>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FE742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年份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备注</w:t>
            </w: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lastRenderedPageBreak/>
              <w:t>2022</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100,807.93</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100,807.93</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2023</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2,182,200.65</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2,182,200.65</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2024</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3,806,654.95</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3,806,654.95</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2025</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6,455,174.41</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6,455,174.41</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2026</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6,143,851.77</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6,254,837.70</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2027</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2,056,129.91</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20,744,819.62</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18,799,675.64</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bl>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25" w:name="_Toc989113"/>
      <w:r w:rsidRPr="0056537F">
        <w:rPr>
          <w:rFonts w:ascii="仿宋" w:eastAsia="仿宋" w:hAnsi="仿宋" w:cs="宋体"/>
          <w:b/>
          <w:bCs/>
          <w:sz w:val="28"/>
          <w:szCs w:val="28"/>
        </w:rPr>
        <w:t>23、其他非流动资产</w:t>
      </w:r>
      <w:bookmarkEnd w:id="225"/>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377"/>
        <w:gridCol w:w="1377"/>
        <w:gridCol w:w="1377"/>
        <w:gridCol w:w="1377"/>
        <w:gridCol w:w="1377"/>
      </w:tblGrid>
      <w:tr w:rsidR="00FE742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FE742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预付长期资产购置款</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2,392,416.00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2,392,416.00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2,459,547.57</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2,459,547.57</w:t>
            </w:r>
          </w:p>
        </w:tc>
      </w:tr>
      <w:tr w:rsidR="00FE742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2,392,416.00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2,392,416.00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2,459,547.57</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2,459,547.57</w:t>
            </w:r>
          </w:p>
        </w:tc>
      </w:tr>
    </w:tbl>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26" w:name="_Toc989114"/>
      <w:r w:rsidRPr="0056537F">
        <w:rPr>
          <w:rFonts w:ascii="仿宋" w:eastAsia="仿宋" w:hAnsi="仿宋" w:cs="宋体"/>
          <w:b/>
          <w:bCs/>
          <w:sz w:val="28"/>
          <w:szCs w:val="28"/>
        </w:rPr>
        <w:t>24、应付票据</w:t>
      </w:r>
      <w:bookmarkEnd w:id="226"/>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种类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商业承兑汇票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6,631,139.74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4,494,944.74</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12,798,085.34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5,873,974.49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19,429,225.08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10,368,919.23</w:t>
            </w:r>
          </w:p>
        </w:tc>
      </w:tr>
    </w:tbl>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27" w:name="_Toc989115"/>
      <w:r w:rsidRPr="0056537F">
        <w:rPr>
          <w:rFonts w:ascii="仿宋" w:eastAsia="仿宋" w:hAnsi="仿宋" w:cs="宋体"/>
          <w:b/>
          <w:bCs/>
          <w:sz w:val="28"/>
          <w:szCs w:val="28"/>
        </w:rPr>
        <w:t>25、应付账款</w:t>
      </w:r>
      <w:bookmarkEnd w:id="227"/>
    </w:p>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28" w:name="_Toc989116"/>
      <w:r w:rsidRPr="0056537F">
        <w:rPr>
          <w:rFonts w:ascii="仿宋" w:eastAsia="仿宋" w:hAnsi="仿宋" w:cs="宋体"/>
          <w:b/>
          <w:bCs/>
          <w:sz w:val="28"/>
          <w:szCs w:val="28"/>
        </w:rPr>
        <w:t>（1） 应付账款列示</w:t>
      </w:r>
      <w:bookmarkEnd w:id="228"/>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应付货款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36,359,456.41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21,340,988.82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应付设备款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229,300.00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36,359,456.41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21,570,288.82</w:t>
            </w:r>
          </w:p>
        </w:tc>
      </w:tr>
    </w:tbl>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29" w:name="_Toc989117"/>
      <w:r w:rsidRPr="0056537F">
        <w:rPr>
          <w:rFonts w:ascii="仿宋" w:eastAsia="仿宋" w:hAnsi="仿宋" w:cs="宋体"/>
          <w:b/>
          <w:bCs/>
          <w:sz w:val="28"/>
          <w:szCs w:val="28"/>
        </w:rPr>
        <w:t>26、合同负债</w:t>
      </w:r>
      <w:bookmarkEnd w:id="229"/>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预收货款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11,933,903.44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24,629,339.09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11,933,903.44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24,629,339.09</w:t>
            </w:r>
          </w:p>
        </w:tc>
      </w:tr>
    </w:tbl>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30" w:name="_Toc989118"/>
      <w:r w:rsidRPr="0056537F">
        <w:rPr>
          <w:rFonts w:ascii="仿宋" w:eastAsia="仿宋" w:hAnsi="仿宋" w:cs="宋体"/>
          <w:b/>
          <w:bCs/>
          <w:sz w:val="28"/>
          <w:szCs w:val="28"/>
        </w:rPr>
        <w:t>27、应付职工薪酬</w:t>
      </w:r>
      <w:bookmarkEnd w:id="230"/>
    </w:p>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31" w:name="_Toc989119"/>
      <w:r w:rsidRPr="0056537F">
        <w:rPr>
          <w:rFonts w:ascii="仿宋" w:eastAsia="仿宋" w:hAnsi="仿宋" w:cs="宋体"/>
          <w:b/>
          <w:bCs/>
          <w:sz w:val="28"/>
          <w:szCs w:val="28"/>
        </w:rPr>
        <w:t>（1） 应付职工薪酬列示</w:t>
      </w:r>
      <w:bookmarkEnd w:id="231"/>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943"/>
        <w:gridCol w:w="1560"/>
        <w:gridCol w:w="1842"/>
        <w:gridCol w:w="1701"/>
        <w:gridCol w:w="1593"/>
      </w:tblGrid>
      <w:tr w:rsidR="00FE7427" w:rsidTr="0056537F">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59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rsidTr="0056537F">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一、短期薪酬</w:t>
            </w:r>
          </w:p>
        </w:tc>
        <w:tc>
          <w:tcPr>
            <w:tcW w:w="15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38,152,748.07</w:t>
            </w:r>
          </w:p>
        </w:tc>
        <w:tc>
          <w:tcPr>
            <w:tcW w:w="184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26,117,483.87</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54,180,415.35</w:t>
            </w: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10,089,816.59</w:t>
            </w:r>
          </w:p>
        </w:tc>
      </w:tr>
      <w:tr w:rsidR="00FE7427" w:rsidTr="0056537F">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二、离职后福利-设定提存计划</w:t>
            </w:r>
          </w:p>
        </w:tc>
        <w:tc>
          <w:tcPr>
            <w:tcW w:w="15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41,867.99</w:t>
            </w:r>
          </w:p>
        </w:tc>
        <w:tc>
          <w:tcPr>
            <w:tcW w:w="184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1,542,410.44</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1,545,663.18</w:t>
            </w: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38,615.25</w:t>
            </w:r>
          </w:p>
        </w:tc>
      </w:tr>
      <w:tr w:rsidR="00FE7427" w:rsidTr="0056537F">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38,194,616.06</w:t>
            </w:r>
          </w:p>
        </w:tc>
        <w:tc>
          <w:tcPr>
            <w:tcW w:w="184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27,659,894.31</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55,726,078.53</w:t>
            </w: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10,128,431.84</w:t>
            </w:r>
          </w:p>
        </w:tc>
      </w:tr>
    </w:tbl>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32" w:name="_Toc989120"/>
      <w:r w:rsidRPr="0056537F">
        <w:rPr>
          <w:rFonts w:ascii="仿宋" w:eastAsia="仿宋" w:hAnsi="仿宋" w:cs="宋体"/>
          <w:b/>
          <w:bCs/>
          <w:sz w:val="28"/>
          <w:szCs w:val="28"/>
        </w:rPr>
        <w:lastRenderedPageBreak/>
        <w:t>（2） 短期薪酬列示</w:t>
      </w:r>
      <w:bookmarkEnd w:id="232"/>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943"/>
        <w:gridCol w:w="1560"/>
        <w:gridCol w:w="1842"/>
        <w:gridCol w:w="1701"/>
        <w:gridCol w:w="1593"/>
      </w:tblGrid>
      <w:tr w:rsidR="00FE7427" w:rsidTr="0056537F">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59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rsidTr="0056537F">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1、工资、奖金、津贴和补贴</w:t>
            </w:r>
          </w:p>
        </w:tc>
        <w:tc>
          <w:tcPr>
            <w:tcW w:w="15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34,332,400.20</w:t>
            </w:r>
          </w:p>
        </w:tc>
        <w:tc>
          <w:tcPr>
            <w:tcW w:w="184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22,557,575.89</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50,801,461.59</w:t>
            </w: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6,088,514.50</w:t>
            </w:r>
          </w:p>
        </w:tc>
      </w:tr>
      <w:tr w:rsidR="00FE7427" w:rsidTr="0056537F">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2、职工福利费</w:t>
            </w:r>
          </w:p>
        </w:tc>
        <w:tc>
          <w:tcPr>
            <w:tcW w:w="156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1,473,556.30</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1,340,663.07</w:t>
            </w: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132,893.23</w:t>
            </w:r>
          </w:p>
        </w:tc>
      </w:tr>
      <w:tr w:rsidR="00FE7427" w:rsidTr="0056537F">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3、社会保险费</w:t>
            </w:r>
          </w:p>
        </w:tc>
        <w:tc>
          <w:tcPr>
            <w:tcW w:w="15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21,558.74</w:t>
            </w:r>
          </w:p>
        </w:tc>
        <w:tc>
          <w:tcPr>
            <w:tcW w:w="184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817,059.24</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809,000.82</w:t>
            </w: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29,617.16</w:t>
            </w:r>
          </w:p>
        </w:tc>
      </w:tr>
      <w:tr w:rsidR="00FE7427" w:rsidTr="0056537F">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其中：医疗保险费</w:t>
            </w:r>
          </w:p>
        </w:tc>
        <w:tc>
          <w:tcPr>
            <w:tcW w:w="15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20,171.97</w:t>
            </w:r>
          </w:p>
        </w:tc>
        <w:tc>
          <w:tcPr>
            <w:tcW w:w="184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752,039.35</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748,807.09</w:t>
            </w: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23,404.23</w:t>
            </w:r>
          </w:p>
        </w:tc>
      </w:tr>
      <w:tr w:rsidR="00FE7427" w:rsidTr="0056537F">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工伤保险费</w:t>
            </w:r>
          </w:p>
        </w:tc>
        <w:tc>
          <w:tcPr>
            <w:tcW w:w="15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1,386.77</w:t>
            </w:r>
          </w:p>
        </w:tc>
        <w:tc>
          <w:tcPr>
            <w:tcW w:w="184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22,495.86</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18,531.55</w:t>
            </w: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5,351.08</w:t>
            </w:r>
          </w:p>
        </w:tc>
      </w:tr>
      <w:tr w:rsidR="00FE7427" w:rsidTr="0056537F">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生育保险费</w:t>
            </w:r>
          </w:p>
        </w:tc>
        <w:tc>
          <w:tcPr>
            <w:tcW w:w="156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17,494.91</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16,633.06</w:t>
            </w: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861.85</w:t>
            </w:r>
          </w:p>
        </w:tc>
      </w:tr>
      <w:tr w:rsidR="00FE7427" w:rsidTr="0056537F">
        <w:trPr>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大病医疗</w:t>
            </w:r>
          </w:p>
        </w:tc>
        <w:tc>
          <w:tcPr>
            <w:tcW w:w="156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25,029.12</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25,029.12</w:t>
            </w: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56537F">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4、住房公积金</w:t>
            </w:r>
          </w:p>
        </w:tc>
        <w:tc>
          <w:tcPr>
            <w:tcW w:w="15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610.00</w:t>
            </w:r>
          </w:p>
        </w:tc>
        <w:tc>
          <w:tcPr>
            <w:tcW w:w="184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772,781.72</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761,595.68</w:t>
            </w: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11,796.04</w:t>
            </w:r>
          </w:p>
        </w:tc>
      </w:tr>
      <w:tr w:rsidR="00FE7427" w:rsidTr="0056537F">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5、工会经费和职工教育经费</w:t>
            </w:r>
          </w:p>
        </w:tc>
        <w:tc>
          <w:tcPr>
            <w:tcW w:w="15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3,798,179.13</w:t>
            </w:r>
          </w:p>
        </w:tc>
        <w:tc>
          <w:tcPr>
            <w:tcW w:w="184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496,510.72</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467,694.19</w:t>
            </w: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3,826,995.66</w:t>
            </w:r>
          </w:p>
        </w:tc>
      </w:tr>
      <w:tr w:rsidR="00FE7427" w:rsidTr="0056537F">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38,152,748.07</w:t>
            </w:r>
          </w:p>
        </w:tc>
        <w:tc>
          <w:tcPr>
            <w:tcW w:w="184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26,117,483.87</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54,180,415.35</w:t>
            </w:r>
          </w:p>
        </w:tc>
        <w:tc>
          <w:tcPr>
            <w:tcW w:w="15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10,089,816.59</w:t>
            </w:r>
          </w:p>
        </w:tc>
      </w:tr>
    </w:tbl>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33" w:name="_Toc989121"/>
      <w:r w:rsidRPr="0056537F">
        <w:rPr>
          <w:rFonts w:ascii="仿宋" w:eastAsia="仿宋" w:hAnsi="仿宋" w:cs="宋体"/>
          <w:b/>
          <w:bCs/>
          <w:sz w:val="28"/>
          <w:szCs w:val="28"/>
        </w:rPr>
        <w:t>（3） 设定提存计划列示</w:t>
      </w:r>
      <w:bookmarkEnd w:id="233"/>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1、基本养老保险</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37,069.30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1,488,163.53</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1,490,194.10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35,038.73</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2、失业保险费</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4,798.69</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54,246.91</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55,469.08</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3,576.52</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41,867.99</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1,542,410.44</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1,545,663.18</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38,615.25</w:t>
            </w:r>
          </w:p>
        </w:tc>
      </w:tr>
    </w:tbl>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34" w:name="_Toc989122"/>
      <w:r w:rsidRPr="0056537F">
        <w:rPr>
          <w:rFonts w:ascii="仿宋" w:eastAsia="仿宋" w:hAnsi="仿宋" w:cs="宋体"/>
          <w:b/>
          <w:bCs/>
          <w:sz w:val="28"/>
          <w:szCs w:val="28"/>
        </w:rPr>
        <w:t>28、应交税费</w:t>
      </w:r>
      <w:bookmarkEnd w:id="234"/>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5,253,367.26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3,429,386.01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172E4">
            <w:pPr>
              <w:spacing w:line="240" w:lineRule="exact"/>
              <w:jc w:val="right"/>
              <w:rPr>
                <w:rFonts w:ascii="宋体" w:eastAsia="宋体" w:hAnsi="宋体" w:cs="宋体"/>
                <w:sz w:val="18"/>
                <w:szCs w:val="18"/>
              </w:rPr>
            </w:pPr>
            <w:r w:rsidRPr="00083145">
              <w:rPr>
                <w:rFonts w:ascii="宋体" w:eastAsia="宋体" w:hAnsi="宋体" w:cs="宋体"/>
                <w:sz w:val="18"/>
                <w:szCs w:val="18"/>
              </w:rPr>
              <w:t>3,569,707.73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3,942,273.94</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1,471,402.42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5,694,082.78</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369,758.00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240,046.07</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158,655.42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103,064.59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地方教育附加</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75,641.27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38,580.69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39,306.20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65.00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132,616.91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33.86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堤围防护费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4,811,301.07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4,811,301.07</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7,048.81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3,603.11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土地增值税</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3,433.10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172E4">
            <w:pPr>
              <w:spacing w:line="240" w:lineRule="exact"/>
              <w:jc w:val="right"/>
              <w:rPr>
                <w:rFonts w:ascii="宋体" w:eastAsia="宋体" w:hAnsi="宋体" w:cs="宋体"/>
                <w:sz w:val="18"/>
                <w:szCs w:val="18"/>
              </w:rPr>
            </w:pPr>
            <w:r w:rsidRPr="00083145">
              <w:rPr>
                <w:rFonts w:ascii="宋体" w:eastAsia="宋体" w:hAnsi="宋体" w:cs="宋体"/>
                <w:sz w:val="18"/>
                <w:szCs w:val="18"/>
              </w:rPr>
              <w:t>15,888,805.09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18,265,870.22</w:t>
            </w:r>
          </w:p>
        </w:tc>
      </w:tr>
    </w:tbl>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35" w:name="_Toc989123"/>
      <w:r w:rsidRPr="0056537F">
        <w:rPr>
          <w:rFonts w:ascii="仿宋" w:eastAsia="仿宋" w:hAnsi="仿宋" w:cs="宋体"/>
          <w:b/>
          <w:bCs/>
          <w:sz w:val="28"/>
          <w:szCs w:val="28"/>
        </w:rPr>
        <w:t>29、其他应付款</w:t>
      </w:r>
      <w:bookmarkEnd w:id="235"/>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1,040,856.31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1,273,624.65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55,309,115.43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42,908,502.25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56,349,971.74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44,182,126.90</w:t>
            </w:r>
          </w:p>
        </w:tc>
      </w:tr>
    </w:tbl>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36" w:name="_Toc989125"/>
      <w:r w:rsidRPr="0056537F">
        <w:rPr>
          <w:rFonts w:ascii="仿宋" w:eastAsia="仿宋" w:hAnsi="仿宋" w:cs="宋体"/>
          <w:b/>
          <w:bCs/>
          <w:sz w:val="28"/>
          <w:szCs w:val="28"/>
        </w:rPr>
        <w:lastRenderedPageBreak/>
        <w:t>（</w:t>
      </w:r>
      <w:r w:rsidR="0056537F" w:rsidRPr="0056537F">
        <w:rPr>
          <w:rFonts w:ascii="仿宋" w:eastAsia="仿宋" w:hAnsi="仿宋" w:cs="宋体" w:hint="eastAsia"/>
          <w:b/>
          <w:bCs/>
          <w:sz w:val="28"/>
          <w:szCs w:val="28"/>
        </w:rPr>
        <w:t>1</w:t>
      </w:r>
      <w:r w:rsidRPr="0056537F">
        <w:rPr>
          <w:rFonts w:ascii="仿宋" w:eastAsia="仿宋" w:hAnsi="仿宋" w:cs="宋体"/>
          <w:b/>
          <w:bCs/>
          <w:sz w:val="28"/>
          <w:szCs w:val="28"/>
        </w:rPr>
        <w:t>） 应付股利</w:t>
      </w:r>
      <w:bookmarkEnd w:id="236"/>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1,040,856.31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1,273,624.65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1,040,856.31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1,273,624.65</w:t>
            </w:r>
          </w:p>
        </w:tc>
      </w:tr>
    </w:tbl>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37" w:name="_Toc989126"/>
      <w:r w:rsidRPr="0056537F">
        <w:rPr>
          <w:rFonts w:ascii="仿宋" w:eastAsia="仿宋" w:hAnsi="仿宋" w:cs="宋体"/>
          <w:b/>
          <w:bCs/>
          <w:sz w:val="28"/>
          <w:szCs w:val="28"/>
        </w:rPr>
        <w:t>（</w:t>
      </w:r>
      <w:r w:rsidR="0056537F">
        <w:rPr>
          <w:rFonts w:ascii="仿宋" w:eastAsia="仿宋" w:hAnsi="仿宋" w:cs="宋体" w:hint="eastAsia"/>
          <w:b/>
          <w:bCs/>
          <w:sz w:val="28"/>
          <w:szCs w:val="28"/>
        </w:rPr>
        <w:t>2</w:t>
      </w:r>
      <w:r w:rsidRPr="0056537F">
        <w:rPr>
          <w:rFonts w:ascii="仿宋" w:eastAsia="仿宋" w:hAnsi="仿宋" w:cs="宋体"/>
          <w:b/>
          <w:bCs/>
          <w:sz w:val="28"/>
          <w:szCs w:val="28"/>
        </w:rPr>
        <w:t>） 其他应付款</w:t>
      </w:r>
      <w:bookmarkEnd w:id="237"/>
    </w:p>
    <w:p w:rsidR="00FE7427" w:rsidRPr="0056537F" w:rsidRDefault="00CC4BDC" w:rsidP="0056537F">
      <w:pPr>
        <w:pStyle w:val="3"/>
        <w:spacing w:before="0" w:after="0" w:line="360" w:lineRule="auto"/>
        <w:ind w:firstLineChars="200" w:firstLine="562"/>
        <w:jc w:val="left"/>
        <w:rPr>
          <w:rFonts w:ascii="仿宋" w:eastAsia="仿宋" w:hAnsi="仿宋" w:cs="宋体"/>
          <w:b/>
          <w:bCs/>
          <w:sz w:val="28"/>
          <w:szCs w:val="28"/>
        </w:rPr>
      </w:pPr>
      <w:bookmarkStart w:id="238" w:name="_Toc989127"/>
      <w:r w:rsidRPr="0056537F">
        <w:rPr>
          <w:rFonts w:ascii="仿宋" w:eastAsia="仿宋" w:hAnsi="仿宋" w:cs="宋体"/>
          <w:b/>
          <w:bCs/>
          <w:sz w:val="28"/>
          <w:szCs w:val="28"/>
        </w:rPr>
        <w:t>1） 按款项性质列示其他应付款</w:t>
      </w:r>
      <w:bookmarkEnd w:id="238"/>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2,534,656.29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1,362,256.29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单位往来</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21,285,095.69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7,388,103.54</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员工往来</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1,097,800.67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1,936,301.54</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历史遗留款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9,958,134.68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9,958,134.68</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股权激励回购款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17,361,482.59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21,337,728.00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3,071,945.51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925,978.20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55,309,115.43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42,908,502.25</w:t>
            </w:r>
          </w:p>
        </w:tc>
      </w:tr>
    </w:tbl>
    <w:p w:rsidR="00FE7427" w:rsidRPr="0083175A" w:rsidRDefault="00CC4BDC" w:rsidP="0083175A">
      <w:pPr>
        <w:pStyle w:val="3"/>
        <w:spacing w:before="0" w:after="0" w:line="360" w:lineRule="auto"/>
        <w:ind w:firstLineChars="200" w:firstLine="562"/>
        <w:jc w:val="left"/>
        <w:rPr>
          <w:rFonts w:ascii="仿宋" w:eastAsia="仿宋" w:hAnsi="仿宋" w:cs="宋体"/>
          <w:b/>
          <w:bCs/>
          <w:sz w:val="28"/>
          <w:szCs w:val="28"/>
        </w:rPr>
      </w:pPr>
      <w:bookmarkStart w:id="239" w:name="_Toc989128"/>
      <w:r w:rsidRPr="0083175A">
        <w:rPr>
          <w:rFonts w:ascii="仿宋" w:eastAsia="仿宋" w:hAnsi="仿宋" w:cs="宋体"/>
          <w:b/>
          <w:bCs/>
          <w:sz w:val="28"/>
          <w:szCs w:val="28"/>
        </w:rPr>
        <w:t>2） 账龄超过1年的重要其他应付款</w:t>
      </w:r>
      <w:bookmarkEnd w:id="239"/>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未偿还或结转的原因</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广州南沙兴华造船有限公司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7,082,000.00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相关电力指标款未达收款条件</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江门中小企业信用担保中心</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1,500,000.00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历史遗留</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8,582,000.00</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bl>
    <w:p w:rsidR="00FE7427" w:rsidRPr="0083175A" w:rsidRDefault="00CC4BDC" w:rsidP="0083175A">
      <w:pPr>
        <w:pStyle w:val="3"/>
        <w:spacing w:before="0" w:after="0" w:line="360" w:lineRule="auto"/>
        <w:ind w:firstLineChars="200" w:firstLine="562"/>
        <w:jc w:val="left"/>
        <w:rPr>
          <w:rFonts w:ascii="仿宋" w:eastAsia="仿宋" w:hAnsi="仿宋" w:cs="宋体"/>
          <w:b/>
          <w:bCs/>
          <w:sz w:val="28"/>
          <w:szCs w:val="28"/>
        </w:rPr>
      </w:pPr>
      <w:bookmarkStart w:id="240" w:name="_Toc989129"/>
      <w:r w:rsidRPr="0083175A">
        <w:rPr>
          <w:rFonts w:ascii="仿宋" w:eastAsia="仿宋" w:hAnsi="仿宋" w:cs="宋体"/>
          <w:b/>
          <w:bCs/>
          <w:sz w:val="28"/>
          <w:szCs w:val="28"/>
        </w:rPr>
        <w:t>30、一年内到期的非流动负债</w:t>
      </w:r>
      <w:bookmarkEnd w:id="240"/>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1,935,525.07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2,112,688.15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1,935,525.07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2,112,688.15</w:t>
            </w:r>
          </w:p>
        </w:tc>
      </w:tr>
    </w:tbl>
    <w:p w:rsidR="00FE7427" w:rsidRPr="0083175A" w:rsidRDefault="00CC4BDC" w:rsidP="0083175A">
      <w:pPr>
        <w:pStyle w:val="3"/>
        <w:spacing w:before="0" w:after="0" w:line="360" w:lineRule="auto"/>
        <w:ind w:firstLineChars="200" w:firstLine="562"/>
        <w:jc w:val="left"/>
        <w:rPr>
          <w:rFonts w:ascii="仿宋" w:eastAsia="仿宋" w:hAnsi="仿宋" w:cs="宋体"/>
          <w:b/>
          <w:bCs/>
          <w:sz w:val="28"/>
          <w:szCs w:val="28"/>
        </w:rPr>
      </w:pPr>
      <w:bookmarkStart w:id="241" w:name="_Toc989130"/>
      <w:r w:rsidRPr="0083175A">
        <w:rPr>
          <w:rFonts w:ascii="仿宋" w:eastAsia="仿宋" w:hAnsi="仿宋" w:cs="宋体"/>
          <w:b/>
          <w:bCs/>
          <w:sz w:val="28"/>
          <w:szCs w:val="28"/>
        </w:rPr>
        <w:t>31、其他流动负债</w:t>
      </w:r>
      <w:bookmarkEnd w:id="241"/>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待转销项税额</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432,740.56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63,343.39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432,740.56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63,343.39</w:t>
            </w:r>
          </w:p>
        </w:tc>
      </w:tr>
    </w:tbl>
    <w:p w:rsidR="00FE7427" w:rsidRPr="0083175A" w:rsidRDefault="00CC4BDC" w:rsidP="0083175A">
      <w:pPr>
        <w:pStyle w:val="3"/>
        <w:spacing w:before="0" w:after="0" w:line="360" w:lineRule="auto"/>
        <w:ind w:firstLineChars="200" w:firstLine="562"/>
        <w:jc w:val="left"/>
        <w:rPr>
          <w:rFonts w:ascii="仿宋" w:eastAsia="仿宋" w:hAnsi="仿宋" w:cs="宋体"/>
          <w:b/>
          <w:bCs/>
          <w:sz w:val="28"/>
          <w:szCs w:val="28"/>
        </w:rPr>
      </w:pPr>
      <w:bookmarkStart w:id="242" w:name="_Toc989131"/>
      <w:r w:rsidRPr="0083175A">
        <w:rPr>
          <w:rFonts w:ascii="仿宋" w:eastAsia="仿宋" w:hAnsi="仿宋" w:cs="宋体"/>
          <w:b/>
          <w:bCs/>
          <w:sz w:val="28"/>
          <w:szCs w:val="28"/>
        </w:rPr>
        <w:t>32、租赁负债</w:t>
      </w:r>
      <w:bookmarkEnd w:id="242"/>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租赁付款额</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60,778,818.72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60,897,403.69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60,778,818.72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60,897,403.69</w:t>
            </w:r>
          </w:p>
        </w:tc>
      </w:tr>
    </w:tbl>
    <w:p w:rsidR="00FE7427" w:rsidRPr="0083175A" w:rsidRDefault="00CC4BDC" w:rsidP="0083175A">
      <w:pPr>
        <w:pStyle w:val="3"/>
        <w:spacing w:before="0" w:after="0" w:line="360" w:lineRule="auto"/>
        <w:ind w:firstLineChars="200" w:firstLine="562"/>
        <w:jc w:val="left"/>
        <w:rPr>
          <w:rFonts w:ascii="仿宋" w:eastAsia="仿宋" w:hAnsi="仿宋" w:cs="宋体"/>
          <w:b/>
          <w:bCs/>
          <w:sz w:val="28"/>
          <w:szCs w:val="28"/>
        </w:rPr>
      </w:pPr>
      <w:bookmarkStart w:id="243" w:name="_Toc989132"/>
      <w:r w:rsidRPr="0083175A">
        <w:rPr>
          <w:rFonts w:ascii="仿宋" w:eastAsia="仿宋" w:hAnsi="仿宋" w:cs="宋体"/>
          <w:b/>
          <w:bCs/>
          <w:sz w:val="28"/>
          <w:szCs w:val="28"/>
        </w:rPr>
        <w:lastRenderedPageBreak/>
        <w:t>33、递延收益</w:t>
      </w:r>
      <w:bookmarkEnd w:id="243"/>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06"/>
        <w:gridCol w:w="1606"/>
        <w:gridCol w:w="1606"/>
        <w:gridCol w:w="1607"/>
        <w:gridCol w:w="1607"/>
        <w:gridCol w:w="1607"/>
      </w:tblGrid>
      <w:tr w:rsidR="00FE742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r>
      <w:tr w:rsidR="00FE742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245,997.80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36,805.80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209,192.00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项目补助</w:t>
            </w:r>
          </w:p>
        </w:tc>
      </w:tr>
      <w:tr w:rsidR="00FE742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245,997.80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36,805.80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209,192.00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bl>
    <w:p w:rsidR="00FE7427" w:rsidRPr="0083175A" w:rsidRDefault="00CC4BDC" w:rsidP="0083175A">
      <w:pPr>
        <w:pStyle w:val="3"/>
        <w:spacing w:before="0" w:after="0" w:line="360" w:lineRule="auto"/>
        <w:ind w:firstLineChars="200" w:firstLine="562"/>
        <w:jc w:val="left"/>
        <w:rPr>
          <w:rFonts w:ascii="仿宋" w:eastAsia="仿宋" w:hAnsi="仿宋" w:cs="宋体"/>
          <w:b/>
          <w:bCs/>
          <w:sz w:val="28"/>
          <w:szCs w:val="28"/>
        </w:rPr>
      </w:pPr>
      <w:r w:rsidRPr="0083175A">
        <w:rPr>
          <w:rFonts w:ascii="仿宋" w:eastAsia="仿宋" w:hAnsi="仿宋" w:cs="宋体"/>
          <w:b/>
          <w:bCs/>
          <w:sz w:val="28"/>
          <w:szCs w:val="28"/>
        </w:rPr>
        <w:t>涉及政府补助的项目：</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71"/>
        <w:gridCol w:w="1071"/>
        <w:gridCol w:w="1071"/>
        <w:gridCol w:w="1071"/>
        <w:gridCol w:w="1071"/>
        <w:gridCol w:w="1071"/>
        <w:gridCol w:w="1071"/>
        <w:gridCol w:w="1071"/>
        <w:gridCol w:w="1071"/>
      </w:tblGrid>
      <w:tr w:rsidR="00FE742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负债项目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本期新增补助金额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本期计入营业外收入金额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本期计入其他收益金额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本期冲减成本费用金额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与资产相关/与收益相关</w:t>
            </w:r>
          </w:p>
        </w:tc>
      </w:tr>
      <w:tr w:rsidR="00FE742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市战略新兴产品项目、省成果转化项目-资产部分</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85,997.80</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36,805.80</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49,192.00</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与资产相关</w:t>
            </w:r>
          </w:p>
        </w:tc>
      </w:tr>
      <w:tr w:rsidR="00FE742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2020年第一批省级科技计划—SM系列项目（2020ZHCG0072)</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160,000.00</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160,000.00</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与收益相关</w:t>
            </w:r>
          </w:p>
        </w:tc>
      </w:tr>
    </w:tbl>
    <w:p w:rsidR="00FE7427" w:rsidRPr="0083175A" w:rsidRDefault="00CC4BDC" w:rsidP="0083175A">
      <w:pPr>
        <w:pStyle w:val="3"/>
        <w:spacing w:before="0" w:after="0" w:line="360" w:lineRule="auto"/>
        <w:ind w:firstLineChars="200" w:firstLine="562"/>
        <w:jc w:val="left"/>
        <w:rPr>
          <w:rFonts w:ascii="仿宋" w:eastAsia="仿宋" w:hAnsi="仿宋" w:cs="宋体"/>
          <w:b/>
          <w:bCs/>
          <w:sz w:val="28"/>
          <w:szCs w:val="28"/>
        </w:rPr>
      </w:pPr>
      <w:bookmarkStart w:id="244" w:name="_Toc989133"/>
      <w:r w:rsidRPr="0083175A">
        <w:rPr>
          <w:rFonts w:ascii="仿宋" w:eastAsia="仿宋" w:hAnsi="仿宋" w:cs="宋体"/>
          <w:b/>
          <w:bCs/>
          <w:sz w:val="28"/>
          <w:szCs w:val="28"/>
        </w:rPr>
        <w:t>34、其他非流动负债</w:t>
      </w:r>
      <w:bookmarkEnd w:id="244"/>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合伙企业其他投资人份额</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2,033,805.08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2,146,898.50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2,033,805.08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2,146,898.50</w:t>
            </w:r>
          </w:p>
        </w:tc>
      </w:tr>
    </w:tbl>
    <w:p w:rsidR="00FE7427" w:rsidRPr="0083175A" w:rsidRDefault="00CC4BDC" w:rsidP="0083175A">
      <w:pPr>
        <w:pStyle w:val="3"/>
        <w:spacing w:before="0" w:after="0" w:line="360" w:lineRule="auto"/>
        <w:ind w:firstLineChars="200" w:firstLine="562"/>
        <w:jc w:val="left"/>
        <w:rPr>
          <w:rFonts w:ascii="仿宋" w:eastAsia="仿宋" w:hAnsi="仿宋" w:cs="宋体"/>
          <w:b/>
          <w:bCs/>
          <w:sz w:val="28"/>
          <w:szCs w:val="28"/>
        </w:rPr>
      </w:pPr>
      <w:bookmarkStart w:id="245" w:name="_Toc989134"/>
      <w:r w:rsidRPr="0083175A">
        <w:rPr>
          <w:rFonts w:ascii="仿宋" w:eastAsia="仿宋" w:hAnsi="仿宋" w:cs="宋体"/>
          <w:b/>
          <w:bCs/>
          <w:sz w:val="28"/>
          <w:szCs w:val="28"/>
        </w:rPr>
        <w:t>35、股本</w:t>
      </w:r>
      <w:bookmarkEnd w:id="245"/>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04"/>
        <w:gridCol w:w="1205"/>
        <w:gridCol w:w="1205"/>
        <w:gridCol w:w="1205"/>
        <w:gridCol w:w="1205"/>
        <w:gridCol w:w="1205"/>
        <w:gridCol w:w="1205"/>
        <w:gridCol w:w="1205"/>
      </w:tblGrid>
      <w:tr w:rsidR="00FE7427">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02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股份总数</w:t>
            </w:r>
          </w:p>
        </w:tc>
        <w:tc>
          <w:tcPr>
            <w:tcW w:w="120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442,861,324.00</w:t>
            </w:r>
          </w:p>
        </w:tc>
        <w:tc>
          <w:tcPr>
            <w:tcW w:w="120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442,861,324.00</w:t>
            </w:r>
          </w:p>
        </w:tc>
      </w:tr>
    </w:tbl>
    <w:p w:rsidR="00FE7427" w:rsidRPr="0083175A" w:rsidRDefault="00CC4BDC" w:rsidP="0083175A">
      <w:pPr>
        <w:pStyle w:val="3"/>
        <w:spacing w:before="0" w:after="0" w:line="360" w:lineRule="auto"/>
        <w:ind w:firstLineChars="200" w:firstLine="562"/>
        <w:jc w:val="left"/>
        <w:rPr>
          <w:rFonts w:ascii="仿宋" w:eastAsia="仿宋" w:hAnsi="仿宋" w:cs="宋体"/>
          <w:b/>
          <w:bCs/>
          <w:sz w:val="28"/>
          <w:szCs w:val="28"/>
        </w:rPr>
      </w:pPr>
      <w:bookmarkStart w:id="246" w:name="_Toc989135"/>
      <w:r w:rsidRPr="0083175A">
        <w:rPr>
          <w:rFonts w:ascii="仿宋" w:eastAsia="仿宋" w:hAnsi="仿宋" w:cs="宋体"/>
          <w:b/>
          <w:bCs/>
          <w:sz w:val="28"/>
          <w:szCs w:val="28"/>
        </w:rPr>
        <w:t>36、资本公积</w:t>
      </w:r>
      <w:bookmarkEnd w:id="246"/>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资本溢价（股本溢价）</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645,252,495.89</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645,252,495.89</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其他资本公积</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59,001,684.96</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5,396,796.78</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64,398,481.74</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704,254,180.85</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5,396,796.78</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709,650,977.63</w:t>
            </w:r>
          </w:p>
        </w:tc>
      </w:tr>
    </w:tbl>
    <w:p w:rsidR="00FE7427" w:rsidRPr="0083175A" w:rsidRDefault="00FE7427" w:rsidP="0083175A">
      <w:pPr>
        <w:pStyle w:val="3"/>
        <w:spacing w:before="0" w:after="0" w:line="360" w:lineRule="auto"/>
        <w:ind w:firstLineChars="200" w:firstLine="560"/>
        <w:jc w:val="left"/>
        <w:divId w:val="311563265"/>
        <w:rPr>
          <w:rFonts w:ascii="仿宋" w:eastAsia="仿宋" w:hAnsi="仿宋" w:cs="宋体"/>
          <w:bCs/>
          <w:sz w:val="28"/>
          <w:szCs w:val="28"/>
        </w:rPr>
      </w:pPr>
      <w:r w:rsidRPr="0083175A">
        <w:rPr>
          <w:rFonts w:ascii="仿宋" w:eastAsia="仿宋" w:hAnsi="仿宋" w:cs="宋体" w:hint="eastAsia"/>
          <w:bCs/>
          <w:sz w:val="28"/>
          <w:szCs w:val="28"/>
        </w:rPr>
        <w:lastRenderedPageBreak/>
        <w:t>本期因公司授予限制性股票激励确认的资本公积5,396,796.78元。</w:t>
      </w:r>
    </w:p>
    <w:p w:rsidR="00FE7427" w:rsidRDefault="00CC4BDC" w:rsidP="0083175A">
      <w:pPr>
        <w:pStyle w:val="3"/>
        <w:spacing w:before="0" w:after="0" w:line="360" w:lineRule="auto"/>
        <w:ind w:firstLineChars="200" w:firstLine="562"/>
        <w:jc w:val="left"/>
        <w:rPr>
          <w:rFonts w:ascii="仿宋" w:eastAsia="仿宋" w:hAnsi="仿宋" w:cs="宋体"/>
          <w:b/>
          <w:bCs/>
          <w:sz w:val="28"/>
          <w:szCs w:val="28"/>
        </w:rPr>
      </w:pPr>
      <w:bookmarkStart w:id="247" w:name="_Toc989136"/>
      <w:r w:rsidRPr="0083175A">
        <w:rPr>
          <w:rFonts w:ascii="仿宋" w:eastAsia="仿宋" w:hAnsi="仿宋" w:cs="宋体"/>
          <w:b/>
          <w:bCs/>
          <w:sz w:val="28"/>
          <w:szCs w:val="28"/>
        </w:rPr>
        <w:t>37、库存股</w:t>
      </w:r>
      <w:bookmarkEnd w:id="247"/>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FE7427" w:rsidTr="0083175A">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rsidTr="0083175A">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库存股</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74,214,504.38</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6,376,883.40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67,837,620.98</w:t>
            </w:r>
          </w:p>
        </w:tc>
      </w:tr>
      <w:tr w:rsidR="00FE7427" w:rsidTr="0083175A">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74,214,504.38</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6,376,883.40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67,837,620.98</w:t>
            </w:r>
          </w:p>
        </w:tc>
      </w:tr>
    </w:tbl>
    <w:p w:rsidR="00FE7427" w:rsidRPr="0083175A" w:rsidRDefault="00CC4BDC" w:rsidP="0083175A">
      <w:pPr>
        <w:pStyle w:val="3"/>
        <w:spacing w:before="0" w:after="0" w:line="360" w:lineRule="auto"/>
        <w:ind w:firstLineChars="200" w:firstLine="562"/>
        <w:jc w:val="left"/>
        <w:rPr>
          <w:rFonts w:ascii="仿宋" w:eastAsia="仿宋" w:hAnsi="仿宋" w:cs="宋体"/>
          <w:b/>
          <w:bCs/>
          <w:sz w:val="28"/>
          <w:szCs w:val="28"/>
        </w:rPr>
      </w:pPr>
      <w:r w:rsidRPr="0083175A">
        <w:rPr>
          <w:rFonts w:ascii="仿宋" w:eastAsia="仿宋" w:hAnsi="仿宋" w:cs="宋体"/>
          <w:b/>
          <w:bCs/>
          <w:sz w:val="28"/>
          <w:szCs w:val="28"/>
        </w:rPr>
        <w:t>其他说明，包括本期增减变动情况、变动原因说明：</w:t>
      </w:r>
    </w:p>
    <w:p w:rsidR="00FE7427" w:rsidRPr="0083175A" w:rsidRDefault="00FE7427" w:rsidP="0083175A">
      <w:pPr>
        <w:pStyle w:val="3"/>
        <w:spacing w:before="0" w:after="0" w:line="360" w:lineRule="auto"/>
        <w:ind w:firstLineChars="200" w:firstLine="560"/>
        <w:jc w:val="left"/>
        <w:divId w:val="476919256"/>
        <w:rPr>
          <w:rFonts w:ascii="仿宋" w:eastAsia="仿宋" w:hAnsi="仿宋" w:cs="宋体"/>
          <w:bCs/>
          <w:sz w:val="28"/>
          <w:szCs w:val="28"/>
        </w:rPr>
      </w:pPr>
      <w:r w:rsidRPr="0083175A">
        <w:rPr>
          <w:rFonts w:ascii="仿宋" w:eastAsia="仿宋" w:hAnsi="仿宋" w:cs="宋体" w:hint="eastAsia"/>
          <w:bCs/>
          <w:sz w:val="28"/>
          <w:szCs w:val="28"/>
        </w:rPr>
        <w:t>本公司于 2022年5 月20日召开第十届董事会第十五次会议，审议通过了《关于公司2021年限制性股票激励计划首次授予第一个解除限售期解除限售条件成就的议案》。</w:t>
      </w:r>
      <w:r w:rsidRPr="0083175A">
        <w:rPr>
          <w:rFonts w:ascii="仿宋" w:eastAsia="仿宋" w:hAnsi="仿宋" w:cs="宋体" w:hint="eastAsia"/>
          <w:bCs/>
          <w:sz w:val="28"/>
          <w:szCs w:val="28"/>
        </w:rPr>
        <w:br/>
      </w:r>
      <w:r w:rsidR="00005B8F">
        <w:rPr>
          <w:rFonts w:ascii="仿宋" w:eastAsia="仿宋" w:hAnsi="仿宋" w:cs="宋体"/>
          <w:bCs/>
          <w:sz w:val="28"/>
          <w:szCs w:val="28"/>
        </w:rPr>
        <w:t xml:space="preserve">    </w:t>
      </w:r>
      <w:r w:rsidRPr="0083175A">
        <w:rPr>
          <w:rFonts w:ascii="仿宋" w:eastAsia="仿宋" w:hAnsi="仿宋" w:cs="宋体" w:hint="eastAsia"/>
          <w:bCs/>
          <w:sz w:val="28"/>
          <w:szCs w:val="28"/>
        </w:rPr>
        <w:t>本次解除限售的限制性股票数量为117.438万股，约占目前公司总股本的0.27%。</w:t>
      </w:r>
    </w:p>
    <w:p w:rsidR="00FE7427" w:rsidRPr="0035558D" w:rsidRDefault="00CC4BDC" w:rsidP="0035558D">
      <w:pPr>
        <w:pStyle w:val="3"/>
        <w:spacing w:before="0" w:after="0" w:line="360" w:lineRule="auto"/>
        <w:ind w:firstLineChars="200" w:firstLine="562"/>
        <w:jc w:val="left"/>
        <w:rPr>
          <w:rFonts w:ascii="仿宋" w:eastAsia="仿宋" w:hAnsi="仿宋" w:cs="宋体"/>
          <w:b/>
          <w:bCs/>
          <w:sz w:val="28"/>
          <w:szCs w:val="28"/>
        </w:rPr>
      </w:pPr>
      <w:bookmarkStart w:id="248" w:name="_Toc989137"/>
      <w:r w:rsidRPr="0035558D">
        <w:rPr>
          <w:rFonts w:ascii="仿宋" w:eastAsia="仿宋" w:hAnsi="仿宋" w:cs="宋体"/>
          <w:b/>
          <w:bCs/>
          <w:sz w:val="28"/>
          <w:szCs w:val="28"/>
        </w:rPr>
        <w:t>38、专项储备</w:t>
      </w:r>
      <w:bookmarkEnd w:id="248"/>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安全生产费</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4,475,651.97</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804,766.42</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43,723.32</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5,236,695.07</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4,475,651.97</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804,766.42</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43,723.32</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5,236,695.07</w:t>
            </w:r>
          </w:p>
        </w:tc>
      </w:tr>
    </w:tbl>
    <w:p w:rsidR="00FE7427" w:rsidRPr="0035558D" w:rsidRDefault="00CC4BDC" w:rsidP="0035558D">
      <w:pPr>
        <w:pStyle w:val="3"/>
        <w:spacing w:before="0" w:after="0" w:line="360" w:lineRule="auto"/>
        <w:ind w:firstLineChars="200" w:firstLine="562"/>
        <w:jc w:val="left"/>
        <w:rPr>
          <w:rFonts w:ascii="仿宋" w:eastAsia="仿宋" w:hAnsi="仿宋" w:cs="宋体"/>
          <w:b/>
          <w:bCs/>
          <w:sz w:val="28"/>
          <w:szCs w:val="28"/>
        </w:rPr>
      </w:pPr>
      <w:bookmarkStart w:id="249" w:name="_Toc989138"/>
      <w:r w:rsidRPr="0035558D">
        <w:rPr>
          <w:rFonts w:ascii="仿宋" w:eastAsia="仿宋" w:hAnsi="仿宋" w:cs="宋体"/>
          <w:b/>
          <w:bCs/>
          <w:sz w:val="28"/>
          <w:szCs w:val="28"/>
        </w:rPr>
        <w:t>39、盈余公积</w:t>
      </w:r>
      <w:bookmarkEnd w:id="249"/>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85,729,477.01</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85,729,477.01</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85,729,477.01</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85,729,477.01</w:t>
            </w:r>
          </w:p>
        </w:tc>
      </w:tr>
    </w:tbl>
    <w:p w:rsidR="00FE7427" w:rsidRDefault="00FE7427">
      <w:pPr>
        <w:divId w:val="1859654593"/>
        <w:rPr>
          <w:sz w:val="18"/>
          <w:szCs w:val="18"/>
        </w:rPr>
      </w:pPr>
    </w:p>
    <w:p w:rsidR="00FE7427" w:rsidRPr="0035558D" w:rsidRDefault="00CC4BDC" w:rsidP="0035558D">
      <w:pPr>
        <w:pStyle w:val="3"/>
        <w:spacing w:before="0" w:after="0" w:line="360" w:lineRule="auto"/>
        <w:ind w:firstLineChars="200" w:firstLine="562"/>
        <w:jc w:val="left"/>
        <w:rPr>
          <w:rFonts w:ascii="仿宋" w:eastAsia="仿宋" w:hAnsi="仿宋" w:cs="宋体"/>
          <w:b/>
          <w:bCs/>
          <w:sz w:val="28"/>
          <w:szCs w:val="28"/>
        </w:rPr>
      </w:pPr>
      <w:bookmarkStart w:id="250" w:name="_Toc989139"/>
      <w:r w:rsidRPr="0035558D">
        <w:rPr>
          <w:rFonts w:ascii="仿宋" w:eastAsia="仿宋" w:hAnsi="仿宋" w:cs="宋体"/>
          <w:b/>
          <w:bCs/>
          <w:sz w:val="28"/>
          <w:szCs w:val="28"/>
        </w:rPr>
        <w:t>40、未分配利润</w:t>
      </w:r>
      <w:bookmarkEnd w:id="250"/>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调整前上期末未分配利润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458,070,573.76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513,010,245.65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调整后期初未分配利润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458,070,573.76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513,010,245.65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加：本期归属于母公司所有者的净利润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33,419,174.86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31,858,231.32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应付普通股股利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86,797,903.21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491,489,748.62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458,070,573.76</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51" w:name="_Toc989140"/>
      <w:r w:rsidRPr="004A0FE7">
        <w:rPr>
          <w:rFonts w:ascii="仿宋" w:eastAsia="仿宋" w:hAnsi="仿宋" w:cs="宋体"/>
          <w:b/>
          <w:bCs/>
          <w:sz w:val="28"/>
          <w:szCs w:val="28"/>
        </w:rPr>
        <w:lastRenderedPageBreak/>
        <w:t>41、营业收入和营业成本</w:t>
      </w:r>
      <w:bookmarkEnd w:id="251"/>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FE742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175,637,224.90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79,128,669.30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292,179,637.50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173,652,816.17</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4,749,470.50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2,384,164.79</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2,387,678.52</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528,521.05</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180,386,695.40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81,512,834.09</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294,567,316.02</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174,181,337.22</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r w:rsidRPr="004A0FE7">
        <w:rPr>
          <w:rFonts w:ascii="仿宋" w:eastAsia="仿宋" w:hAnsi="仿宋" w:cs="宋体"/>
          <w:b/>
          <w:bCs/>
          <w:sz w:val="28"/>
          <w:szCs w:val="28"/>
        </w:rPr>
        <w:t>收入相关信息：</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分部1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分部2</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center"/>
              <w:rPr>
                <w:rFonts w:ascii="宋体" w:eastAsia="宋体" w:hAnsi="宋体" w:cs="宋体"/>
                <w:sz w:val="18"/>
                <w:szCs w:val="18"/>
              </w:rPr>
            </w:pPr>
            <w:r>
              <w:rPr>
                <w:rFonts w:ascii="宋体" w:eastAsia="宋体" w:hAnsi="宋体" w:cs="宋体"/>
                <w:sz w:val="18"/>
                <w:szCs w:val="18"/>
              </w:rPr>
              <w:t>分部3</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商品类型</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30,051,627.85</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42,488,742.51</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EE5F56">
            <w:pPr>
              <w:spacing w:line="240" w:lineRule="exact"/>
              <w:jc w:val="right"/>
              <w:rPr>
                <w:rFonts w:ascii="宋体" w:eastAsia="宋体" w:hAnsi="宋体" w:cs="宋体"/>
                <w:sz w:val="18"/>
                <w:szCs w:val="18"/>
              </w:rPr>
            </w:pPr>
            <w:r>
              <w:rPr>
                <w:rFonts w:ascii="宋体" w:eastAsia="宋体" w:hAnsi="宋体" w:cs="宋体"/>
                <w:sz w:val="18"/>
                <w:szCs w:val="18"/>
              </w:rPr>
              <w:t>107,846,325.04</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180,386,695.40</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食糖贸易</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27,632,780.43</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27,632,780.43</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电源产品</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107,846,325.04</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107,846,325.04</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破片产品</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40,099,165.96</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40,099,165.96</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其他</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2,418,847.42</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2,389,576.55</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4,808,423.97</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30,051,627.85</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42,488,742.51</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107,846,325.04</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180,386,695.40</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国内</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30,051,627.85</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42,488,742.51</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107,846,325.04</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180,386,695.40</w:t>
            </w: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市场或客户类型</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合同类型</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按商品转让的时间分类</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按合同期限分类</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按销售渠道分类</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30,051,627.85</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42,488,742.51</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107,846,325.04</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180,386,695.40</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52" w:name="_Toc989141"/>
      <w:r w:rsidRPr="004A0FE7">
        <w:rPr>
          <w:rFonts w:ascii="仿宋" w:eastAsia="仿宋" w:hAnsi="仿宋" w:cs="宋体"/>
          <w:b/>
          <w:bCs/>
          <w:sz w:val="28"/>
          <w:szCs w:val="28"/>
        </w:rPr>
        <w:t>42、税金及附加</w:t>
      </w:r>
      <w:bookmarkEnd w:id="252"/>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229,373.40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352,880.34</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98,262.27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151,234.44</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315,194.56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317,622.91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39,631.20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39,631.20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车船使用税</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3,000.00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54,628.62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147,188.27</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地方教育附加</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65,508.21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100,822.38</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803,398.26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1,112,379.54</w:t>
            </w:r>
          </w:p>
        </w:tc>
      </w:tr>
    </w:tbl>
    <w:p w:rsidR="00FE7427" w:rsidRDefault="00FE7427">
      <w:pPr>
        <w:divId w:val="686365447"/>
        <w:rPr>
          <w:sz w:val="18"/>
          <w:szCs w:val="18"/>
        </w:rPr>
      </w:pPr>
    </w:p>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53" w:name="_Toc989142"/>
      <w:r w:rsidRPr="004A0FE7">
        <w:rPr>
          <w:rFonts w:ascii="仿宋" w:eastAsia="仿宋" w:hAnsi="仿宋" w:cs="宋体"/>
          <w:b/>
          <w:bCs/>
          <w:sz w:val="28"/>
          <w:szCs w:val="28"/>
        </w:rPr>
        <w:t>43、销售费用</w:t>
      </w:r>
      <w:bookmarkEnd w:id="253"/>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2,205,969.74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1,412,664.19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折旧摊销</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215,649.10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1,115.30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办公费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23,181.74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19,826.11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交通差旅费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255,660.67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385,992.82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1,002,249.42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676,588.06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业务推广费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18,683,018.16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7,471,794.68</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166,214.96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368,715.27</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22,551,943.79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10,336,696.43</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54" w:name="_Toc989143"/>
      <w:r w:rsidRPr="004A0FE7">
        <w:rPr>
          <w:rFonts w:ascii="仿宋" w:eastAsia="仿宋" w:hAnsi="仿宋" w:cs="宋体"/>
          <w:b/>
          <w:bCs/>
          <w:sz w:val="28"/>
          <w:szCs w:val="28"/>
        </w:rPr>
        <w:t>44、管理费用</w:t>
      </w:r>
      <w:bookmarkEnd w:id="254"/>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10,783,591.33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9,300,887.86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折旧摊销</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3,427,079.39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2,906,566.41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办公业务费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2,649,112.94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1,180,358.10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中介咨询费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1,678,145.10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2,015,069.00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247,867.57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659,045.39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修理费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351,872.15</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257,347.81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434,139.02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证券费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44,620.78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81,465.73</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股权激励费用</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5,501,544.74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3,724,933.32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1,475,359.84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1,449,668.95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26,159,193.84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22,009,481.59</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55" w:name="_Toc989144"/>
      <w:r w:rsidRPr="004A0FE7">
        <w:rPr>
          <w:rFonts w:ascii="仿宋" w:eastAsia="仿宋" w:hAnsi="仿宋" w:cs="宋体"/>
          <w:b/>
          <w:bCs/>
          <w:sz w:val="28"/>
          <w:szCs w:val="28"/>
        </w:rPr>
        <w:t>45、研发费用</w:t>
      </w:r>
      <w:bookmarkEnd w:id="255"/>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人员人工</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11,379,106.00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7,821,818.20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直接投入</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6,337,417.63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6,032,239.20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82,645.03</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折旧费用</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1,321,681.85</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491,052.39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委托开发费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1,486,000.00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其他费用</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781,559.07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1,015,921.46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21,305,764.55</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15,443,676.28</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56" w:name="_Toc989145"/>
      <w:r w:rsidRPr="004A0FE7">
        <w:rPr>
          <w:rFonts w:ascii="仿宋" w:eastAsia="仿宋" w:hAnsi="仿宋" w:cs="宋体"/>
          <w:b/>
          <w:bCs/>
          <w:sz w:val="28"/>
          <w:szCs w:val="28"/>
        </w:rPr>
        <w:t>46、财务费用</w:t>
      </w:r>
      <w:bookmarkEnd w:id="256"/>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1,495,293.44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lastRenderedPageBreak/>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-1,010,326.64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-2,953,338.27</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手续费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11,266.32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20,968.84</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汇兑损益</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-13,365.20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4,282.58</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合伙企业其他方净资产变动</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-113,093.42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-89,244.43</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369,774.50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-3,017,331.28</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57" w:name="_Toc989146"/>
      <w:r w:rsidRPr="004A0FE7">
        <w:rPr>
          <w:rFonts w:ascii="仿宋" w:eastAsia="仿宋" w:hAnsi="仿宋" w:cs="宋体"/>
          <w:b/>
          <w:bCs/>
          <w:sz w:val="28"/>
          <w:szCs w:val="28"/>
        </w:rPr>
        <w:t>47、其他收益</w:t>
      </w:r>
      <w:bookmarkEnd w:id="257"/>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4A0FE7">
            <w:pPr>
              <w:spacing w:line="300" w:lineRule="exact"/>
              <w:jc w:val="center"/>
              <w:rPr>
                <w:rFonts w:ascii="宋体" w:eastAsia="宋体" w:hAnsi="宋体" w:cs="宋体"/>
                <w:sz w:val="18"/>
                <w:szCs w:val="18"/>
              </w:rPr>
            </w:pPr>
            <w:r>
              <w:rPr>
                <w:rFonts w:ascii="宋体" w:eastAsia="宋体" w:hAnsi="宋体" w:cs="宋体"/>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4A0FE7">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4A0FE7">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一、计入其他收益的政府补助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6,180,224.26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3,724,470.55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其中：与递延收益相关的政府补助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36,805.80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36,805.80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直接计入当期损益的政府补助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6,143,418.46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3,687,664.75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二、其他与日常活动相关且计入其他收益的项目</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583,936.77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444,064.50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其中：个税扣缴税款手续费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583,936.77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444,064.50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6,764,161.03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4,168,535.05</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58" w:name="_Toc989147"/>
      <w:r w:rsidRPr="004A0FE7">
        <w:rPr>
          <w:rFonts w:ascii="仿宋" w:eastAsia="仿宋" w:hAnsi="仿宋" w:cs="宋体"/>
          <w:b/>
          <w:bCs/>
          <w:sz w:val="28"/>
          <w:szCs w:val="28"/>
        </w:rPr>
        <w:t>48、投资收益</w:t>
      </w:r>
      <w:bookmarkEnd w:id="258"/>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510"/>
        <w:gridCol w:w="2916"/>
        <w:gridCol w:w="3213"/>
      </w:tblGrid>
      <w:tr w:rsidR="00FE7427" w:rsidTr="004A0FE7">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91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rsidTr="004A0FE7">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291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5,906,530.78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2,655,191.84</w:t>
            </w:r>
          </w:p>
        </w:tc>
      </w:tr>
      <w:tr w:rsidR="00FE7427" w:rsidTr="004A0FE7">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291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4,827,116.52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4,326,264.24</w:t>
            </w:r>
          </w:p>
        </w:tc>
      </w:tr>
      <w:tr w:rsidR="00FE7427" w:rsidTr="004A0FE7">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291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-744,108.42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-26,395,627.69</w:t>
            </w:r>
          </w:p>
        </w:tc>
      </w:tr>
      <w:tr w:rsidR="00FE7427" w:rsidTr="004A0FE7">
        <w:trPr>
          <w:trHeight w:val="240"/>
        </w:trPr>
        <w:tc>
          <w:tcPr>
            <w:tcW w:w="35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其他</w:t>
            </w:r>
          </w:p>
        </w:tc>
        <w:tc>
          <w:tcPr>
            <w:tcW w:w="291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-26,991.12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4A0FE7">
        <w:trPr>
          <w:trHeight w:val="240"/>
        </w:trPr>
        <w:tc>
          <w:tcPr>
            <w:tcW w:w="35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91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9,962,547.76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-19,414,171.61</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59" w:name="_Toc989148"/>
      <w:r w:rsidRPr="004A0FE7">
        <w:rPr>
          <w:rFonts w:ascii="仿宋" w:eastAsia="仿宋" w:hAnsi="仿宋" w:cs="宋体"/>
          <w:b/>
          <w:bCs/>
          <w:sz w:val="28"/>
          <w:szCs w:val="28"/>
        </w:rPr>
        <w:t>49、公允价值变动收益</w:t>
      </w:r>
      <w:bookmarkEnd w:id="259"/>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产生公允价值变动收益的来源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-3,298,910.84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33,469,993.36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-3,298,910.84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33,469,993.36</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60" w:name="_Toc989149"/>
      <w:r w:rsidRPr="004A0FE7">
        <w:rPr>
          <w:rFonts w:ascii="仿宋" w:eastAsia="仿宋" w:hAnsi="仿宋" w:cs="宋体"/>
          <w:b/>
          <w:bCs/>
          <w:sz w:val="28"/>
          <w:szCs w:val="28"/>
        </w:rPr>
        <w:t>50、信用减值损失</w:t>
      </w:r>
      <w:bookmarkEnd w:id="260"/>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280,389.72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应收票据坏账损失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1,443,217.58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-4,354,041.42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-2,630,434.12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61" w:name="_Toc989150"/>
      <w:r w:rsidRPr="004A0FE7">
        <w:rPr>
          <w:rFonts w:ascii="仿宋" w:eastAsia="仿宋" w:hAnsi="仿宋" w:cs="宋体"/>
          <w:b/>
          <w:bCs/>
          <w:sz w:val="28"/>
          <w:szCs w:val="28"/>
        </w:rPr>
        <w:t>51、资产处置收益</w:t>
      </w:r>
      <w:bookmarkEnd w:id="261"/>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资产处置收益的来源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固定资产处置利得</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17,649.58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-27,938.87</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62" w:name="_Toc989151"/>
      <w:r w:rsidRPr="004A0FE7">
        <w:rPr>
          <w:rFonts w:ascii="仿宋" w:eastAsia="仿宋" w:hAnsi="仿宋" w:cs="宋体"/>
          <w:b/>
          <w:bCs/>
          <w:sz w:val="28"/>
          <w:szCs w:val="28"/>
        </w:rPr>
        <w:lastRenderedPageBreak/>
        <w:t>52、营业外收入</w:t>
      </w:r>
      <w:bookmarkEnd w:id="262"/>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FE7427" w:rsidTr="00957183">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FE7427" w:rsidTr="00957183">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政府补助</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137,479.89</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957183" w:rsidTr="0095718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957183" w:rsidRDefault="00957183" w:rsidP="00957183">
            <w:pPr>
              <w:spacing w:line="240" w:lineRule="exact"/>
              <w:rPr>
                <w:rFonts w:ascii="宋体" w:eastAsia="宋体" w:hAnsi="宋体" w:cs="宋体"/>
                <w:sz w:val="18"/>
                <w:szCs w:val="18"/>
              </w:rPr>
            </w:pPr>
            <w:r>
              <w:rPr>
                <w:rFonts w:ascii="宋体" w:eastAsia="宋体" w:hAnsi="宋体" w:cs="宋体"/>
                <w:sz w:val="18"/>
                <w:szCs w:val="18"/>
              </w:rPr>
              <w:t>债权转让利得</w:t>
            </w:r>
          </w:p>
        </w:tc>
        <w:tc>
          <w:tcPr>
            <w:tcW w:w="2410" w:type="dxa"/>
            <w:tcBorders>
              <w:top w:val="single" w:sz="2" w:space="0" w:color="auto"/>
              <w:left w:val="single" w:sz="2" w:space="0" w:color="auto"/>
              <w:bottom w:val="single" w:sz="2" w:space="0" w:color="auto"/>
              <w:right w:val="single" w:sz="2" w:space="0" w:color="auto"/>
            </w:tcBorders>
            <w:vAlign w:val="center"/>
          </w:tcPr>
          <w:p w:rsidR="00957183" w:rsidRDefault="00957183" w:rsidP="00957183">
            <w:pPr>
              <w:spacing w:line="240" w:lineRule="exact"/>
              <w:jc w:val="right"/>
              <w:rPr>
                <w:rFonts w:ascii="宋体" w:eastAsia="宋体" w:hAnsi="宋体" w:cs="宋体"/>
                <w:sz w:val="18"/>
                <w:szCs w:val="18"/>
              </w:rPr>
            </w:pPr>
            <w:r>
              <w:rPr>
                <w:rFonts w:ascii="宋体" w:eastAsia="宋体" w:hAnsi="宋体" w:cs="宋体"/>
                <w:sz w:val="18"/>
                <w:szCs w:val="18"/>
              </w:rPr>
              <w:t>383,146.00</w:t>
            </w:r>
          </w:p>
        </w:tc>
        <w:tc>
          <w:tcPr>
            <w:tcW w:w="2410" w:type="dxa"/>
            <w:tcBorders>
              <w:top w:val="single" w:sz="2" w:space="0" w:color="auto"/>
              <w:left w:val="single" w:sz="2" w:space="0" w:color="auto"/>
              <w:bottom w:val="single" w:sz="2" w:space="0" w:color="auto"/>
              <w:right w:val="single" w:sz="2" w:space="0" w:color="auto"/>
            </w:tcBorders>
            <w:vAlign w:val="center"/>
          </w:tcPr>
          <w:p w:rsidR="00957183" w:rsidRDefault="00957183" w:rsidP="00957183">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957183" w:rsidRDefault="00957183" w:rsidP="00957183">
            <w:pPr>
              <w:spacing w:line="240" w:lineRule="exact"/>
              <w:jc w:val="right"/>
              <w:rPr>
                <w:rFonts w:ascii="宋体" w:eastAsia="宋体" w:hAnsi="宋体" w:cs="宋体"/>
                <w:sz w:val="18"/>
                <w:szCs w:val="18"/>
              </w:rPr>
            </w:pPr>
            <w:r>
              <w:rPr>
                <w:rFonts w:ascii="宋体" w:eastAsia="宋体" w:hAnsi="宋体" w:cs="宋体"/>
                <w:sz w:val="18"/>
                <w:szCs w:val="18"/>
              </w:rPr>
              <w:t>383,146.00</w:t>
            </w:r>
          </w:p>
        </w:tc>
      </w:tr>
      <w:tr w:rsidR="00957183" w:rsidTr="0095718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957183" w:rsidRDefault="00957183" w:rsidP="00957183">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957183" w:rsidRDefault="00957183" w:rsidP="00957183">
            <w:pPr>
              <w:spacing w:line="240" w:lineRule="exact"/>
              <w:jc w:val="right"/>
              <w:rPr>
                <w:rFonts w:ascii="宋体" w:eastAsia="宋体" w:hAnsi="宋体" w:cs="宋体"/>
                <w:sz w:val="18"/>
                <w:szCs w:val="18"/>
              </w:rPr>
            </w:pPr>
            <w:r>
              <w:rPr>
                <w:rFonts w:ascii="宋体" w:eastAsia="宋体" w:hAnsi="宋体" w:cs="宋体"/>
                <w:sz w:val="18"/>
                <w:szCs w:val="18"/>
              </w:rPr>
              <w:t>9,170.00</w:t>
            </w:r>
          </w:p>
        </w:tc>
        <w:tc>
          <w:tcPr>
            <w:tcW w:w="2410" w:type="dxa"/>
            <w:tcBorders>
              <w:top w:val="single" w:sz="2" w:space="0" w:color="auto"/>
              <w:left w:val="single" w:sz="2" w:space="0" w:color="auto"/>
              <w:bottom w:val="single" w:sz="2" w:space="0" w:color="auto"/>
              <w:right w:val="single" w:sz="2" w:space="0" w:color="auto"/>
            </w:tcBorders>
            <w:vAlign w:val="center"/>
          </w:tcPr>
          <w:p w:rsidR="00957183" w:rsidRDefault="00957183" w:rsidP="00957183">
            <w:pPr>
              <w:spacing w:line="240" w:lineRule="exact"/>
              <w:jc w:val="right"/>
              <w:rPr>
                <w:rFonts w:ascii="宋体" w:eastAsia="宋体" w:hAnsi="宋体" w:cs="宋体"/>
                <w:sz w:val="18"/>
                <w:szCs w:val="18"/>
              </w:rPr>
            </w:pPr>
            <w:r>
              <w:rPr>
                <w:rFonts w:ascii="宋体" w:eastAsia="宋体" w:hAnsi="宋体" w:cs="宋体"/>
                <w:sz w:val="18"/>
                <w:szCs w:val="18"/>
              </w:rPr>
              <w:t>13,803.12</w:t>
            </w:r>
          </w:p>
        </w:tc>
        <w:tc>
          <w:tcPr>
            <w:tcW w:w="2410" w:type="dxa"/>
            <w:tcBorders>
              <w:top w:val="single" w:sz="2" w:space="0" w:color="auto"/>
              <w:left w:val="single" w:sz="2" w:space="0" w:color="auto"/>
              <w:bottom w:val="single" w:sz="2" w:space="0" w:color="auto"/>
              <w:right w:val="single" w:sz="2" w:space="0" w:color="auto"/>
            </w:tcBorders>
            <w:vAlign w:val="center"/>
          </w:tcPr>
          <w:p w:rsidR="00957183" w:rsidRDefault="00957183" w:rsidP="00957183">
            <w:pPr>
              <w:spacing w:line="240" w:lineRule="exact"/>
              <w:jc w:val="right"/>
              <w:rPr>
                <w:rFonts w:ascii="宋体" w:eastAsia="宋体" w:hAnsi="宋体" w:cs="宋体"/>
                <w:sz w:val="18"/>
                <w:szCs w:val="18"/>
              </w:rPr>
            </w:pPr>
            <w:r>
              <w:rPr>
                <w:rFonts w:ascii="宋体" w:eastAsia="宋体" w:hAnsi="宋体" w:cs="宋体"/>
                <w:sz w:val="18"/>
                <w:szCs w:val="18"/>
              </w:rPr>
              <w:t>9,170.00</w:t>
            </w:r>
          </w:p>
        </w:tc>
      </w:tr>
      <w:tr w:rsidR="00957183" w:rsidTr="00957183">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957183" w:rsidRDefault="00957183" w:rsidP="00957183">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957183" w:rsidRDefault="00957183" w:rsidP="00957183">
            <w:pPr>
              <w:spacing w:line="240" w:lineRule="exact"/>
              <w:jc w:val="right"/>
              <w:rPr>
                <w:rFonts w:ascii="宋体" w:eastAsia="宋体" w:hAnsi="宋体" w:cs="宋体"/>
                <w:sz w:val="18"/>
                <w:szCs w:val="18"/>
              </w:rPr>
            </w:pPr>
            <w:r>
              <w:rPr>
                <w:rFonts w:ascii="宋体" w:eastAsia="宋体" w:hAnsi="宋体" w:cs="宋体"/>
                <w:sz w:val="18"/>
                <w:szCs w:val="18"/>
              </w:rPr>
              <w:t>392,316.00</w:t>
            </w:r>
          </w:p>
        </w:tc>
        <w:tc>
          <w:tcPr>
            <w:tcW w:w="2410" w:type="dxa"/>
            <w:tcBorders>
              <w:top w:val="single" w:sz="2" w:space="0" w:color="auto"/>
              <w:left w:val="single" w:sz="2" w:space="0" w:color="auto"/>
              <w:bottom w:val="single" w:sz="2" w:space="0" w:color="auto"/>
              <w:right w:val="single" w:sz="2" w:space="0" w:color="auto"/>
            </w:tcBorders>
            <w:vAlign w:val="center"/>
          </w:tcPr>
          <w:p w:rsidR="00957183" w:rsidRDefault="00957183" w:rsidP="00957183">
            <w:pPr>
              <w:spacing w:line="240" w:lineRule="exact"/>
              <w:jc w:val="right"/>
              <w:rPr>
                <w:rFonts w:ascii="宋体" w:eastAsia="宋体" w:hAnsi="宋体" w:cs="宋体"/>
                <w:sz w:val="18"/>
                <w:szCs w:val="18"/>
              </w:rPr>
            </w:pPr>
            <w:r>
              <w:rPr>
                <w:rFonts w:ascii="宋体" w:eastAsia="宋体" w:hAnsi="宋体" w:cs="宋体"/>
                <w:sz w:val="18"/>
                <w:szCs w:val="18"/>
              </w:rPr>
              <w:t>151,283.01</w:t>
            </w:r>
          </w:p>
        </w:tc>
        <w:tc>
          <w:tcPr>
            <w:tcW w:w="2410" w:type="dxa"/>
            <w:tcBorders>
              <w:top w:val="single" w:sz="2" w:space="0" w:color="auto"/>
              <w:left w:val="single" w:sz="2" w:space="0" w:color="auto"/>
              <w:bottom w:val="single" w:sz="2" w:space="0" w:color="auto"/>
              <w:right w:val="single" w:sz="2" w:space="0" w:color="auto"/>
            </w:tcBorders>
            <w:vAlign w:val="center"/>
          </w:tcPr>
          <w:p w:rsidR="00957183" w:rsidRDefault="00957183" w:rsidP="00957183">
            <w:pPr>
              <w:spacing w:line="240" w:lineRule="exact"/>
              <w:jc w:val="right"/>
              <w:rPr>
                <w:rFonts w:ascii="宋体" w:eastAsia="宋体" w:hAnsi="宋体" w:cs="宋体"/>
                <w:sz w:val="18"/>
                <w:szCs w:val="18"/>
              </w:rPr>
            </w:pPr>
            <w:r>
              <w:rPr>
                <w:rFonts w:ascii="宋体" w:eastAsia="宋体" w:hAnsi="宋体" w:cs="宋体"/>
                <w:sz w:val="18"/>
                <w:szCs w:val="18"/>
              </w:rPr>
              <w:t>392,316.00</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r w:rsidRPr="004A0FE7">
        <w:rPr>
          <w:rFonts w:ascii="仿宋" w:eastAsia="仿宋" w:hAnsi="仿宋" w:cs="宋体"/>
          <w:b/>
          <w:bCs/>
          <w:sz w:val="28"/>
          <w:szCs w:val="28"/>
        </w:rPr>
        <w:t>计入当期损益的政府补助：</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71"/>
        <w:gridCol w:w="1071"/>
        <w:gridCol w:w="1071"/>
        <w:gridCol w:w="1071"/>
        <w:gridCol w:w="1071"/>
        <w:gridCol w:w="1071"/>
        <w:gridCol w:w="1071"/>
        <w:gridCol w:w="1071"/>
        <w:gridCol w:w="1071"/>
      </w:tblGrid>
      <w:tr w:rsidR="00FE742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补助项目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发放主体</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发放原因</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性质类型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补贴是否影响当年盈亏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是否特殊补贴</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与资产相关/与收益相关</w:t>
            </w:r>
          </w:p>
        </w:tc>
      </w:tr>
      <w:tr w:rsidR="00FE742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困难人员以工代训补贴</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因承担国家为保障某种公用事业或社会必要产品供应或价格控制职能而获得的补助</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是</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否</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122,400.00</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与收益相关</w:t>
            </w:r>
          </w:p>
        </w:tc>
      </w:tr>
      <w:tr w:rsidR="00FE742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高校毕业生一次性吸纳就业补贴</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因承担国家为保障某种公用事业或社会必要产品供应或价格控制职能而获得的补助</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是</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否</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8,000.00</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与收益相关</w:t>
            </w:r>
          </w:p>
        </w:tc>
      </w:tr>
      <w:tr w:rsidR="00FE742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成华区退税</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补助</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因从事国家鼓励和扶持特定行业、产业而获得的补助（按国家级政策规定依法取得）</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是</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否</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79.89</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与收益相关</w:t>
            </w:r>
          </w:p>
        </w:tc>
      </w:tr>
      <w:tr w:rsidR="00FE742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大学生就业补贴</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社保局</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补助</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因承担国家为保障某种公用事业或社会必要产品供应或价格控制职能而获得的补助</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是</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否</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7,000.00</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与收益相关</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63" w:name="_Toc989152"/>
      <w:r w:rsidRPr="004A0FE7">
        <w:rPr>
          <w:rFonts w:ascii="仿宋" w:eastAsia="仿宋" w:hAnsi="仿宋" w:cs="宋体"/>
          <w:b/>
          <w:bCs/>
          <w:sz w:val="28"/>
          <w:szCs w:val="28"/>
        </w:rPr>
        <w:lastRenderedPageBreak/>
        <w:t>53、营业外支出</w:t>
      </w:r>
      <w:bookmarkEnd w:id="263"/>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FE7427" w:rsidTr="00957183">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FE7427" w:rsidTr="00957183">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对外捐赠</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117,400.00</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34,704.99</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957183">
            <w:pPr>
              <w:spacing w:line="240" w:lineRule="exact"/>
              <w:jc w:val="right"/>
              <w:rPr>
                <w:rFonts w:ascii="宋体" w:eastAsia="宋体" w:hAnsi="宋体" w:cs="宋体"/>
                <w:sz w:val="18"/>
                <w:szCs w:val="18"/>
              </w:rPr>
            </w:pPr>
            <w:r>
              <w:rPr>
                <w:rFonts w:ascii="宋体" w:eastAsia="宋体" w:hAnsi="宋体" w:cs="宋体"/>
                <w:sz w:val="18"/>
                <w:szCs w:val="18"/>
              </w:rPr>
              <w:t>117,400.00</w:t>
            </w:r>
          </w:p>
        </w:tc>
      </w:tr>
      <w:tr w:rsidR="00957183" w:rsidTr="00957183">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957183" w:rsidRDefault="00957183">
            <w:pPr>
              <w:spacing w:before="40" w:after="40" w:line="240" w:lineRule="exact"/>
              <w:rPr>
                <w:rFonts w:ascii="宋体" w:eastAsia="宋体" w:hAnsi="宋体" w:cs="宋体"/>
                <w:sz w:val="18"/>
                <w:szCs w:val="18"/>
              </w:rPr>
            </w:pPr>
            <w:r>
              <w:rPr>
                <w:rFonts w:ascii="宋体" w:eastAsia="宋体" w:hAnsi="宋体" w:cs="宋体" w:hint="eastAsia"/>
                <w:sz w:val="18"/>
                <w:szCs w:val="18"/>
              </w:rPr>
              <w:t>非流动资产损毁报废损失</w:t>
            </w:r>
          </w:p>
        </w:tc>
        <w:tc>
          <w:tcPr>
            <w:tcW w:w="2410" w:type="dxa"/>
            <w:tcBorders>
              <w:top w:val="single" w:sz="2" w:space="0" w:color="auto"/>
              <w:left w:val="single" w:sz="2" w:space="0" w:color="auto"/>
              <w:bottom w:val="single" w:sz="2" w:space="0" w:color="auto"/>
              <w:right w:val="single" w:sz="2" w:space="0" w:color="auto"/>
            </w:tcBorders>
            <w:vAlign w:val="center"/>
          </w:tcPr>
          <w:p w:rsidR="00957183" w:rsidRDefault="00957183">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957183" w:rsidRDefault="00957183">
            <w:pPr>
              <w:spacing w:line="240" w:lineRule="exact"/>
              <w:jc w:val="right"/>
              <w:rPr>
                <w:rFonts w:ascii="宋体" w:eastAsia="宋体" w:hAnsi="宋体" w:cs="宋体"/>
                <w:sz w:val="18"/>
                <w:szCs w:val="18"/>
              </w:rPr>
            </w:pPr>
            <w:r>
              <w:rPr>
                <w:rFonts w:ascii="宋体" w:eastAsia="宋体" w:hAnsi="宋体" w:cs="宋体"/>
                <w:sz w:val="18"/>
                <w:szCs w:val="18"/>
              </w:rPr>
              <w:t>6,624.06</w:t>
            </w:r>
          </w:p>
        </w:tc>
        <w:tc>
          <w:tcPr>
            <w:tcW w:w="2410" w:type="dxa"/>
            <w:tcBorders>
              <w:top w:val="single" w:sz="2" w:space="0" w:color="auto"/>
              <w:left w:val="single" w:sz="2" w:space="0" w:color="auto"/>
              <w:bottom w:val="single" w:sz="2" w:space="0" w:color="auto"/>
              <w:right w:val="single" w:sz="2" w:space="0" w:color="auto"/>
            </w:tcBorders>
            <w:vAlign w:val="center"/>
          </w:tcPr>
          <w:p w:rsidR="00957183" w:rsidRDefault="00957183">
            <w:pPr>
              <w:spacing w:line="240" w:lineRule="exact"/>
              <w:jc w:val="right"/>
              <w:rPr>
                <w:rFonts w:ascii="宋体" w:eastAsia="宋体" w:hAnsi="宋体" w:cs="宋体"/>
                <w:sz w:val="18"/>
                <w:szCs w:val="18"/>
              </w:rPr>
            </w:pPr>
          </w:p>
        </w:tc>
      </w:tr>
      <w:tr w:rsidR="00FE7427" w:rsidTr="0095718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33.79</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48,000.00</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957183">
            <w:pPr>
              <w:spacing w:line="240" w:lineRule="exact"/>
              <w:jc w:val="right"/>
              <w:rPr>
                <w:rFonts w:ascii="宋体" w:eastAsia="宋体" w:hAnsi="宋体" w:cs="宋体"/>
                <w:sz w:val="18"/>
                <w:szCs w:val="18"/>
              </w:rPr>
            </w:pPr>
            <w:r>
              <w:rPr>
                <w:rFonts w:ascii="宋体" w:eastAsia="宋体" w:hAnsi="宋体" w:cs="宋体"/>
                <w:sz w:val="18"/>
                <w:szCs w:val="18"/>
              </w:rPr>
              <w:t>33.79</w:t>
            </w:r>
          </w:p>
        </w:tc>
      </w:tr>
      <w:tr w:rsidR="00FE7427" w:rsidTr="00957183">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117,433.79</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89,329.05</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957183">
            <w:pPr>
              <w:spacing w:line="240" w:lineRule="exact"/>
              <w:jc w:val="right"/>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宋体"/>
                <w:sz w:val="18"/>
                <w:szCs w:val="18"/>
              </w:rPr>
              <w:t>17,433.79</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64" w:name="_Toc989153"/>
      <w:r w:rsidRPr="004A0FE7">
        <w:rPr>
          <w:rFonts w:ascii="仿宋" w:eastAsia="仿宋" w:hAnsi="仿宋" w:cs="宋体"/>
          <w:b/>
          <w:bCs/>
          <w:sz w:val="28"/>
          <w:szCs w:val="28"/>
        </w:rPr>
        <w:t>54、所得税费用</w:t>
      </w:r>
      <w:bookmarkEnd w:id="264"/>
    </w:p>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65" w:name="_Toc989154"/>
      <w:r w:rsidRPr="004A0FE7">
        <w:rPr>
          <w:rFonts w:ascii="仿宋" w:eastAsia="仿宋" w:hAnsi="仿宋" w:cs="宋体"/>
          <w:b/>
          <w:bCs/>
          <w:sz w:val="28"/>
          <w:szCs w:val="28"/>
        </w:rPr>
        <w:t>（1） 所得税费用表</w:t>
      </w:r>
      <w:bookmarkEnd w:id="265"/>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BF2D2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F2D2C" w:rsidRDefault="00BF2D2C">
            <w:pPr>
              <w:spacing w:before="40" w:after="40" w:line="240" w:lineRule="exact"/>
              <w:rPr>
                <w:rFonts w:ascii="宋体" w:eastAsia="宋体" w:hAnsi="宋体" w:cs="宋体"/>
                <w:sz w:val="18"/>
                <w:szCs w:val="18"/>
              </w:rPr>
            </w:pPr>
            <w:r>
              <w:rPr>
                <w:rFonts w:ascii="宋体" w:eastAsia="宋体" w:hAnsi="宋体"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BF2D2C" w:rsidRDefault="00BF2D2C" w:rsidP="006E64EC">
            <w:pPr>
              <w:spacing w:line="240" w:lineRule="exact"/>
              <w:jc w:val="right"/>
              <w:rPr>
                <w:rFonts w:ascii="宋体" w:eastAsia="宋体" w:hAnsi="宋体" w:cs="宋体"/>
                <w:sz w:val="18"/>
                <w:szCs w:val="18"/>
              </w:rPr>
            </w:pPr>
            <w:r w:rsidRPr="003D4B60">
              <w:rPr>
                <w:rFonts w:ascii="宋体" w:eastAsia="宋体" w:hAnsi="宋体" w:cs="宋体"/>
                <w:sz w:val="18"/>
                <w:szCs w:val="18"/>
              </w:rPr>
              <w:t>6,673,387.94</w:t>
            </w:r>
          </w:p>
        </w:tc>
        <w:tc>
          <w:tcPr>
            <w:tcW w:w="3213" w:type="dxa"/>
            <w:tcBorders>
              <w:top w:val="single" w:sz="2" w:space="0" w:color="auto"/>
              <w:left w:val="single" w:sz="2" w:space="0" w:color="auto"/>
              <w:bottom w:val="single" w:sz="2" w:space="0" w:color="auto"/>
              <w:right w:val="single" w:sz="2" w:space="0" w:color="auto"/>
            </w:tcBorders>
            <w:vAlign w:val="center"/>
          </w:tcPr>
          <w:p w:rsidR="00BF2D2C" w:rsidRDefault="00BF2D2C">
            <w:pPr>
              <w:spacing w:line="240" w:lineRule="exact"/>
              <w:jc w:val="right"/>
              <w:rPr>
                <w:rFonts w:ascii="宋体" w:eastAsia="宋体" w:hAnsi="宋体" w:cs="宋体"/>
                <w:sz w:val="18"/>
                <w:szCs w:val="18"/>
              </w:rPr>
            </w:pPr>
            <w:r>
              <w:rPr>
                <w:rFonts w:ascii="宋体" w:eastAsia="宋体" w:hAnsi="宋体" w:cs="宋体"/>
                <w:sz w:val="18"/>
                <w:szCs w:val="18"/>
              </w:rPr>
              <w:t>11,004,058.94</w:t>
            </w:r>
          </w:p>
        </w:tc>
      </w:tr>
      <w:tr w:rsidR="00BF2D2C">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F2D2C" w:rsidRDefault="00BF2D2C">
            <w:pPr>
              <w:spacing w:before="40" w:after="40" w:line="240" w:lineRule="exact"/>
              <w:rPr>
                <w:rFonts w:ascii="宋体" w:eastAsia="宋体" w:hAnsi="宋体" w:cs="宋体"/>
                <w:sz w:val="18"/>
                <w:szCs w:val="18"/>
              </w:rPr>
            </w:pPr>
            <w:r>
              <w:rPr>
                <w:rFonts w:ascii="宋体" w:eastAsia="宋体" w:hAnsi="宋体"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BF2D2C" w:rsidRDefault="00BF2D2C" w:rsidP="006E64EC">
            <w:pPr>
              <w:spacing w:line="240" w:lineRule="exact"/>
              <w:jc w:val="right"/>
              <w:rPr>
                <w:rFonts w:ascii="宋体" w:eastAsia="宋体" w:hAnsi="宋体" w:cs="宋体"/>
                <w:sz w:val="18"/>
                <w:szCs w:val="18"/>
              </w:rPr>
            </w:pPr>
            <w:r w:rsidRPr="003D4B60">
              <w:rPr>
                <w:rFonts w:ascii="宋体" w:eastAsia="宋体" w:hAnsi="宋体" w:cs="宋体"/>
                <w:sz w:val="18"/>
                <w:szCs w:val="18"/>
              </w:rPr>
              <w:t>-2,006,065.67</w:t>
            </w:r>
          </w:p>
        </w:tc>
        <w:tc>
          <w:tcPr>
            <w:tcW w:w="3213" w:type="dxa"/>
            <w:tcBorders>
              <w:top w:val="single" w:sz="2" w:space="0" w:color="auto"/>
              <w:left w:val="single" w:sz="2" w:space="0" w:color="auto"/>
              <w:bottom w:val="single" w:sz="2" w:space="0" w:color="auto"/>
              <w:right w:val="single" w:sz="2" w:space="0" w:color="auto"/>
            </w:tcBorders>
            <w:vAlign w:val="center"/>
          </w:tcPr>
          <w:p w:rsidR="00BF2D2C" w:rsidRDefault="00BF2D2C">
            <w:pPr>
              <w:spacing w:line="240" w:lineRule="exact"/>
              <w:jc w:val="right"/>
              <w:rPr>
                <w:rFonts w:ascii="宋体" w:eastAsia="宋体" w:hAnsi="宋体" w:cs="宋体"/>
                <w:sz w:val="18"/>
                <w:szCs w:val="18"/>
              </w:rPr>
            </w:pPr>
            <w:r>
              <w:rPr>
                <w:rFonts w:ascii="宋体" w:eastAsia="宋体" w:hAnsi="宋体" w:cs="宋体"/>
                <w:sz w:val="18"/>
                <w:szCs w:val="18"/>
              </w:rPr>
              <w:t>1,303,792.17</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4,667,322.27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12,307,851.11</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66" w:name="_Toc989155"/>
      <w:r w:rsidRPr="004A0FE7">
        <w:rPr>
          <w:rFonts w:ascii="仿宋" w:eastAsia="仿宋" w:hAnsi="仿宋" w:cs="宋体"/>
          <w:b/>
          <w:bCs/>
          <w:sz w:val="28"/>
          <w:szCs w:val="28"/>
        </w:rPr>
        <w:t>（2） 会计利润与所得税费用调整过程</w:t>
      </w:r>
      <w:bookmarkEnd w:id="266"/>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利润总额</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38,773,681.99</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按法定/适用税率计算的所得税费用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9,693,420.50</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子公司适用不同税率的影响</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-4,368,594.77</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调整以前期间所得税的影响</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-58,265.45</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非应税收入的影响</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-1,476,632.70</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不可抵扣的成本、费用和损失的影响</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2,423,271.67</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使用前期未确认递延所得税资产的可抵扣亏损的影响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-22,938.45</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本期未确认递延所得税资产的可抵扣暂时性差异或可抵扣亏损的影响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1,395,017.30</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加计扣除费用的影响</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-2,917,955.85</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4,667,322.27</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67" w:name="_Toc989156"/>
      <w:r w:rsidRPr="004A0FE7">
        <w:rPr>
          <w:rFonts w:ascii="仿宋" w:eastAsia="仿宋" w:hAnsi="仿宋" w:cs="宋体"/>
          <w:b/>
          <w:bCs/>
          <w:sz w:val="28"/>
          <w:szCs w:val="28"/>
        </w:rPr>
        <w:t>55、现金流量表项目</w:t>
      </w:r>
      <w:bookmarkEnd w:id="267"/>
    </w:p>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68" w:name="_Toc989157"/>
      <w:r w:rsidRPr="004A0FE7">
        <w:rPr>
          <w:rFonts w:ascii="仿宋" w:eastAsia="仿宋" w:hAnsi="仿宋" w:cs="宋体"/>
          <w:b/>
          <w:bCs/>
          <w:sz w:val="28"/>
          <w:szCs w:val="28"/>
        </w:rPr>
        <w:t>（1） 收到的其他与经营活动有关的现金</w:t>
      </w:r>
      <w:bookmarkEnd w:id="268"/>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1,012,561.29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2,599,649.22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个人借支备用金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27,882.22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526,459.84</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1,075,583.16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1,805,711.05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其他收入</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637,629.56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1,293,898.92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963,290.71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170,715.67</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押金与保证金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1,146,337.88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863,000.00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4,863,284.82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7,259,434.70</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69" w:name="_Toc989158"/>
      <w:r w:rsidRPr="004A0FE7">
        <w:rPr>
          <w:rFonts w:ascii="仿宋" w:eastAsia="仿宋" w:hAnsi="仿宋" w:cs="宋体"/>
          <w:b/>
          <w:bCs/>
          <w:sz w:val="28"/>
          <w:szCs w:val="28"/>
        </w:rPr>
        <w:t>（2） 支付的其他与经营活动有关的现金</w:t>
      </w:r>
      <w:bookmarkEnd w:id="269"/>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费用及备用金支出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18,197,370.49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16,301,895.70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60,000.00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715,000.00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1,023,630.25</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565,509.35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19,281,000.74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17,582,405.05</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70" w:name="_Toc989159"/>
      <w:r w:rsidRPr="004A0FE7">
        <w:rPr>
          <w:rFonts w:ascii="仿宋" w:eastAsia="仿宋" w:hAnsi="仿宋" w:cs="宋体"/>
          <w:b/>
          <w:bCs/>
          <w:sz w:val="28"/>
          <w:szCs w:val="28"/>
        </w:rPr>
        <w:t>（3） 收到的其他与筹资活动有关的现金</w:t>
      </w:r>
      <w:bookmarkEnd w:id="270"/>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限制性股票认缴款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2,400,637.99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21,337,728.00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2,400,637.99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21,337,728.00</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71" w:name="_Toc989160"/>
      <w:r w:rsidRPr="004A0FE7">
        <w:rPr>
          <w:rFonts w:ascii="仿宋" w:eastAsia="仿宋" w:hAnsi="仿宋" w:cs="宋体"/>
          <w:b/>
          <w:bCs/>
          <w:sz w:val="28"/>
          <w:szCs w:val="28"/>
        </w:rPr>
        <w:t>（4） 支付的其他与筹资活动有关的现金</w:t>
      </w:r>
      <w:bookmarkEnd w:id="271"/>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支付租赁负债的本金和利息</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2,461,500.00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2,461,500.00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72" w:name="_Toc989161"/>
      <w:r w:rsidRPr="004A0FE7">
        <w:rPr>
          <w:rFonts w:ascii="仿宋" w:eastAsia="仿宋" w:hAnsi="仿宋" w:cs="宋体"/>
          <w:b/>
          <w:bCs/>
          <w:sz w:val="28"/>
          <w:szCs w:val="28"/>
        </w:rPr>
        <w:t>56、现金流量表补充资料</w:t>
      </w:r>
      <w:bookmarkEnd w:id="272"/>
    </w:p>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73" w:name="_Toc989162"/>
      <w:r w:rsidRPr="004A0FE7">
        <w:rPr>
          <w:rFonts w:ascii="仿宋" w:eastAsia="仿宋" w:hAnsi="仿宋" w:cs="宋体"/>
          <w:b/>
          <w:bCs/>
          <w:sz w:val="28"/>
          <w:szCs w:val="28"/>
        </w:rPr>
        <w:t>（1） 现金流量表补充资料</w:t>
      </w:r>
      <w:bookmarkEnd w:id="273"/>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644"/>
        <w:gridCol w:w="2410"/>
        <w:gridCol w:w="2585"/>
      </w:tblGrid>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补充资料</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本期金额</w:t>
            </w:r>
          </w:p>
        </w:tc>
        <w:tc>
          <w:tcPr>
            <w:tcW w:w="258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上期金额</w:t>
            </w: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1．将净利润调节为经营活动现金流量：</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258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净利润</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34,106,359.72</w:t>
            </w: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80,451,597.02</w:t>
            </w: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加：资产减值准备</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2,630,434.12</w:t>
            </w: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固定资产折旧、油气资产折耗、生产性生物资产折旧</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3,362,313.70</w:t>
            </w: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2,328,790.41</w:t>
            </w: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使用权资产折旧</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无形资产摊销</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312,747.94</w:t>
            </w: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438,047.99</w:t>
            </w: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长期待摊费用摊销</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259,571.35</w:t>
            </w: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处置固定资产、无形资产和其他长期资产的损失（收益以“－”号填列）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-17,649.58</w:t>
            </w: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27,938.87</w:t>
            </w: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固定资产报废损失（收益以“－”号填列）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公允价值变动损失（收益以“－”号填列）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3,298,910.84</w:t>
            </w: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-33,469,993.36</w:t>
            </w: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财务费用（收益以“－”号填列）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369,774.50</w:t>
            </w: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-2,664,195.96</w:t>
            </w: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投资损失（收益以“－”号填列）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-9,962,547.76</w:t>
            </w: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19,414,171.61</w:t>
            </w: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递延所得税资产减少（增加以“－”号填列）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BF2D2C">
            <w:pPr>
              <w:spacing w:line="240" w:lineRule="exact"/>
              <w:jc w:val="right"/>
              <w:rPr>
                <w:rFonts w:ascii="宋体" w:eastAsia="宋体" w:hAnsi="宋体" w:cs="宋体"/>
                <w:sz w:val="18"/>
                <w:szCs w:val="18"/>
              </w:rPr>
            </w:pPr>
            <w:r w:rsidRPr="003D4B60">
              <w:rPr>
                <w:rFonts w:ascii="宋体" w:eastAsia="宋体" w:hAnsi="宋体" w:cs="宋体"/>
                <w:sz w:val="18"/>
                <w:szCs w:val="18"/>
              </w:rPr>
              <w:t>-1,585,818.35</w:t>
            </w: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1,647,664.64</w:t>
            </w: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递延所得税负债增加（减少以“－”号填列）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-420,247.32</w:t>
            </w: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存货的减少（增加以“－”号填列）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-38,736,097.89</w:t>
            </w: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-7,631,854.45</w:t>
            </w: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经营性应收项目的减少（增加以“－”号填列）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-50,544,812.31</w:t>
            </w: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-117,861,236.95</w:t>
            </w: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lastRenderedPageBreak/>
              <w:t>经营性应付项目的增加（减少以“－”号填列）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BF2D2C">
            <w:pPr>
              <w:spacing w:line="240" w:lineRule="exact"/>
              <w:jc w:val="right"/>
              <w:rPr>
                <w:rFonts w:ascii="宋体" w:eastAsia="宋体" w:hAnsi="宋体" w:cs="宋体"/>
                <w:sz w:val="18"/>
                <w:szCs w:val="18"/>
              </w:rPr>
            </w:pPr>
            <w:r w:rsidRPr="003D4B60">
              <w:rPr>
                <w:rFonts w:ascii="宋体" w:eastAsia="宋体" w:hAnsi="宋体" w:cs="宋体"/>
                <w:sz w:val="18"/>
                <w:szCs w:val="18"/>
              </w:rPr>
              <w:t>20,990,067.25</w:t>
            </w: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895,069.64</w:t>
            </w: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-35,936,993.79</w:t>
            </w: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-56,424,000.54</w:t>
            </w: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2．不涉及现金收支的重大投资和筹资活动：</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258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债务转为资本</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一年内到期的可转换公司债券</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融资租入固定资产</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3．现金及现金等价物净变动情况：</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258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现金的期末余额</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141,307,100.18</w:t>
            </w: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278,236,604.27</w:t>
            </w: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减：现金的期初余额</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69,505,499.46</w:t>
            </w: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461,031,156.87</w:t>
            </w: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加：现金等价物的期末余额</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减：现金等价物的期初余额</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4A0FE7">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现金及现金等价物净增加额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71,801,600.72</w:t>
            </w:r>
          </w:p>
        </w:tc>
        <w:tc>
          <w:tcPr>
            <w:tcW w:w="258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-182,794,552.60</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74" w:name="_Toc989163"/>
      <w:r w:rsidRPr="004A0FE7">
        <w:rPr>
          <w:rFonts w:ascii="仿宋" w:eastAsia="仿宋" w:hAnsi="仿宋" w:cs="宋体"/>
          <w:b/>
          <w:bCs/>
          <w:sz w:val="28"/>
          <w:szCs w:val="28"/>
        </w:rPr>
        <w:t>（2） 现金和现金等价物的构成</w:t>
      </w:r>
      <w:bookmarkEnd w:id="274"/>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794"/>
        <w:gridCol w:w="3118"/>
        <w:gridCol w:w="2727"/>
      </w:tblGrid>
      <w:tr w:rsidR="00FE7427" w:rsidTr="004A0FE7">
        <w:trPr>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11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27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rsidTr="004A0FE7">
        <w:trPr>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一、现金</w:t>
            </w:r>
          </w:p>
        </w:tc>
        <w:tc>
          <w:tcPr>
            <w:tcW w:w="311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141,307,100.18</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69,505,499.46</w:t>
            </w:r>
          </w:p>
        </w:tc>
      </w:tr>
      <w:tr w:rsidR="00FE7427" w:rsidTr="004A0FE7">
        <w:trPr>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其中：库存现金</w:t>
            </w:r>
          </w:p>
        </w:tc>
        <w:tc>
          <w:tcPr>
            <w:tcW w:w="311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44,605.95</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1A31DF">
            <w:pPr>
              <w:spacing w:line="240" w:lineRule="exact"/>
              <w:jc w:val="right"/>
              <w:rPr>
                <w:rFonts w:ascii="宋体" w:eastAsia="宋体" w:hAnsi="宋体" w:cs="宋体"/>
                <w:sz w:val="18"/>
                <w:szCs w:val="18"/>
              </w:rPr>
            </w:pPr>
            <w:r w:rsidRPr="00F84B69">
              <w:rPr>
                <w:rFonts w:ascii="宋体" w:eastAsia="宋体" w:hAnsi="宋体" w:cs="宋体"/>
                <w:sz w:val="18"/>
                <w:szCs w:val="18"/>
              </w:rPr>
              <w:t>60,041.29</w:t>
            </w:r>
          </w:p>
        </w:tc>
      </w:tr>
      <w:tr w:rsidR="00FE7427" w:rsidTr="004A0FE7">
        <w:trPr>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可随时用于支付的银行存款</w:t>
            </w:r>
          </w:p>
        </w:tc>
        <w:tc>
          <w:tcPr>
            <w:tcW w:w="3118" w:type="dxa"/>
            <w:tcBorders>
              <w:top w:val="single" w:sz="2" w:space="0" w:color="auto"/>
              <w:left w:val="single" w:sz="2" w:space="0" w:color="auto"/>
              <w:bottom w:val="single" w:sz="2" w:space="0" w:color="auto"/>
              <w:right w:val="single" w:sz="2" w:space="0" w:color="auto"/>
            </w:tcBorders>
            <w:vAlign w:val="center"/>
          </w:tcPr>
          <w:p w:rsidR="00FE7427" w:rsidRDefault="001A31DF">
            <w:pPr>
              <w:spacing w:line="240" w:lineRule="exact"/>
              <w:jc w:val="right"/>
              <w:rPr>
                <w:rFonts w:ascii="宋体" w:eastAsia="宋体" w:hAnsi="宋体" w:cs="宋体"/>
                <w:sz w:val="18"/>
                <w:szCs w:val="18"/>
              </w:rPr>
            </w:pPr>
            <w:r w:rsidRPr="00B672E7">
              <w:rPr>
                <w:rFonts w:ascii="宋体" w:eastAsia="宋体" w:hAnsi="宋体" w:cs="宋体"/>
                <w:sz w:val="18"/>
                <w:szCs w:val="18"/>
              </w:rPr>
              <w:t>130,225,319.33</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1A31DF">
            <w:pPr>
              <w:spacing w:line="240" w:lineRule="exact"/>
              <w:jc w:val="right"/>
              <w:rPr>
                <w:rFonts w:ascii="宋体" w:eastAsia="宋体" w:hAnsi="宋体" w:cs="宋体"/>
                <w:sz w:val="18"/>
                <w:szCs w:val="18"/>
              </w:rPr>
            </w:pPr>
            <w:r w:rsidRPr="00F84B69">
              <w:rPr>
                <w:rFonts w:ascii="宋体" w:eastAsia="宋体" w:hAnsi="宋体" w:cs="宋体"/>
                <w:sz w:val="18"/>
                <w:szCs w:val="18"/>
              </w:rPr>
              <w:t>69,418,097.49</w:t>
            </w:r>
          </w:p>
        </w:tc>
      </w:tr>
      <w:tr w:rsidR="001A31DF" w:rsidTr="004A0FE7">
        <w:trPr>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1A31DF" w:rsidRDefault="001A31DF" w:rsidP="001A31DF">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可随时用于支付的其他货币资金</w:t>
            </w:r>
          </w:p>
        </w:tc>
        <w:tc>
          <w:tcPr>
            <w:tcW w:w="3118" w:type="dxa"/>
            <w:tcBorders>
              <w:top w:val="single" w:sz="2" w:space="0" w:color="auto"/>
              <w:left w:val="single" w:sz="2" w:space="0" w:color="auto"/>
              <w:bottom w:val="single" w:sz="2" w:space="0" w:color="auto"/>
              <w:right w:val="single" w:sz="2" w:space="0" w:color="auto"/>
            </w:tcBorders>
            <w:vAlign w:val="center"/>
          </w:tcPr>
          <w:p w:rsidR="001A31DF" w:rsidRDefault="001A31DF" w:rsidP="001A31DF">
            <w:pPr>
              <w:spacing w:line="240" w:lineRule="exact"/>
              <w:jc w:val="right"/>
              <w:rPr>
                <w:rFonts w:ascii="宋体" w:eastAsia="宋体" w:hAnsi="宋体" w:cs="宋体"/>
                <w:sz w:val="18"/>
                <w:szCs w:val="18"/>
              </w:rPr>
            </w:pPr>
            <w:r w:rsidRPr="00B672E7">
              <w:rPr>
                <w:rFonts w:ascii="宋体" w:eastAsia="宋体" w:hAnsi="宋体" w:cs="宋体"/>
                <w:sz w:val="18"/>
                <w:szCs w:val="18"/>
              </w:rPr>
              <w:t>11,037,174.90</w:t>
            </w:r>
          </w:p>
        </w:tc>
        <w:tc>
          <w:tcPr>
            <w:tcW w:w="2727" w:type="dxa"/>
            <w:tcBorders>
              <w:top w:val="single" w:sz="2" w:space="0" w:color="auto"/>
              <w:left w:val="single" w:sz="2" w:space="0" w:color="auto"/>
              <w:bottom w:val="single" w:sz="2" w:space="0" w:color="auto"/>
              <w:right w:val="single" w:sz="2" w:space="0" w:color="auto"/>
            </w:tcBorders>
            <w:vAlign w:val="center"/>
          </w:tcPr>
          <w:p w:rsidR="001A31DF" w:rsidRDefault="001A31DF" w:rsidP="001A31DF">
            <w:pPr>
              <w:spacing w:line="240" w:lineRule="exact"/>
              <w:jc w:val="right"/>
              <w:rPr>
                <w:rFonts w:ascii="宋体" w:eastAsia="宋体" w:hAnsi="宋体" w:cs="宋体"/>
                <w:sz w:val="18"/>
                <w:szCs w:val="18"/>
              </w:rPr>
            </w:pPr>
            <w:r w:rsidRPr="00F84B69">
              <w:rPr>
                <w:rFonts w:ascii="宋体" w:eastAsia="宋体" w:hAnsi="宋体" w:cs="宋体"/>
                <w:sz w:val="18"/>
                <w:szCs w:val="18"/>
              </w:rPr>
              <w:t>27,360.68</w:t>
            </w:r>
          </w:p>
        </w:tc>
      </w:tr>
      <w:tr w:rsidR="00FE7427" w:rsidTr="004A0FE7">
        <w:trPr>
          <w:trHeight w:val="240"/>
        </w:trPr>
        <w:tc>
          <w:tcPr>
            <w:tcW w:w="3794"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三、期末现金及现金等价物余额</w:t>
            </w:r>
          </w:p>
        </w:tc>
        <w:tc>
          <w:tcPr>
            <w:tcW w:w="311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141,307,100.18</w:t>
            </w:r>
          </w:p>
        </w:tc>
        <w:tc>
          <w:tcPr>
            <w:tcW w:w="272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69,505,499.46</w:t>
            </w: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75" w:name="_Toc989164"/>
      <w:r w:rsidRPr="004A0FE7">
        <w:rPr>
          <w:rFonts w:ascii="仿宋" w:eastAsia="仿宋" w:hAnsi="仿宋" w:cs="宋体"/>
          <w:b/>
          <w:bCs/>
          <w:sz w:val="28"/>
          <w:szCs w:val="28"/>
        </w:rPr>
        <w:t>57、所有权或使用权受到限制的资产</w:t>
      </w:r>
      <w:bookmarkEnd w:id="275"/>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受限原因</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42,629,140.81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票据保证金、定期存款</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1,362,934.37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票据质押</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14,360,959.24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银行贷款额度抵押（期末无借款）</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1,194,184.26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银行贷款额度抵押（期末无借款）</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22,937,343.73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银行贷款额度抵押（期末无借款）</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82,484,562.41</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76" w:name="_Toc989165"/>
      <w:r w:rsidRPr="004A0FE7">
        <w:rPr>
          <w:rFonts w:ascii="仿宋" w:eastAsia="仿宋" w:hAnsi="仿宋" w:cs="宋体"/>
          <w:b/>
          <w:bCs/>
          <w:sz w:val="28"/>
          <w:szCs w:val="28"/>
        </w:rPr>
        <w:t>58、外币货币性项目</w:t>
      </w:r>
      <w:bookmarkEnd w:id="276"/>
    </w:p>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77" w:name="_Toc989166"/>
      <w:r w:rsidRPr="004A0FE7">
        <w:rPr>
          <w:rFonts w:ascii="仿宋" w:eastAsia="仿宋" w:hAnsi="仿宋" w:cs="宋体"/>
          <w:b/>
          <w:bCs/>
          <w:sz w:val="28"/>
          <w:szCs w:val="28"/>
        </w:rPr>
        <w:t>（1） 外币货币性项目</w:t>
      </w:r>
      <w:bookmarkEnd w:id="277"/>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FE7427" w:rsidTr="007F0F1A">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期末折算人民币余额</w:t>
            </w:r>
          </w:p>
        </w:tc>
      </w:tr>
      <w:tr w:rsidR="00FE7427" w:rsidTr="007F0F1A">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7F0F1A">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40,617.95</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6.7114</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272,603.33</w:t>
            </w:r>
          </w:p>
        </w:tc>
      </w:tr>
      <w:tr w:rsidR="00FE7427" w:rsidTr="007F0F1A">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7F0F1A">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3,800.02</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0.8552</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3,249.78</w:t>
            </w:r>
          </w:p>
        </w:tc>
      </w:tr>
      <w:tr w:rsidR="00FE7427" w:rsidTr="007F0F1A">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7F0F1A">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7F0F1A">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7F0F1A">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7F0F1A">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7F0F1A">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7F0F1A">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7F0F1A">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bl>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78" w:name="_Toc989167"/>
      <w:r w:rsidRPr="004A0FE7">
        <w:rPr>
          <w:rFonts w:ascii="仿宋" w:eastAsia="仿宋" w:hAnsi="仿宋" w:cs="宋体"/>
          <w:b/>
          <w:bCs/>
          <w:sz w:val="28"/>
          <w:szCs w:val="28"/>
        </w:rPr>
        <w:t>（2） 境外经营实体说明，包括对于重要的境外经营实体，应披露其境外主要经营地、记账本位币及选择依据，记账本位币发生变化的还应披露原因。</w:t>
      </w:r>
      <w:bookmarkEnd w:id="278"/>
    </w:p>
    <w:p w:rsidR="00FE7427" w:rsidRPr="004A0FE7" w:rsidRDefault="00CC4BDC" w:rsidP="004A0FE7">
      <w:pPr>
        <w:pStyle w:val="3"/>
        <w:spacing w:before="0" w:after="0" w:line="360" w:lineRule="auto"/>
        <w:ind w:firstLineChars="200" w:firstLine="560"/>
        <w:jc w:val="left"/>
        <w:rPr>
          <w:rFonts w:ascii="仿宋" w:eastAsia="仿宋" w:hAnsi="仿宋" w:cs="宋体"/>
          <w:bCs/>
          <w:sz w:val="28"/>
          <w:szCs w:val="28"/>
        </w:rPr>
      </w:pPr>
      <w:r w:rsidRPr="004A0FE7">
        <w:rPr>
          <w:rFonts w:ascii="仿宋" w:eastAsia="仿宋" w:hAnsi="仿宋" w:cs="宋体"/>
          <w:bCs/>
          <w:sz w:val="28"/>
          <w:szCs w:val="28"/>
        </w:rPr>
        <w:t>□适用</w:t>
      </w:r>
      <w:r w:rsidR="004A0FE7" w:rsidRPr="004A0FE7">
        <w:rPr>
          <w:rFonts w:ascii="仿宋" w:eastAsia="仿宋" w:hAnsi="仿宋" w:cs="宋体" w:hint="eastAsia"/>
          <w:bCs/>
          <w:sz w:val="28"/>
          <w:szCs w:val="28"/>
        </w:rPr>
        <w:t xml:space="preserve">  </w:t>
      </w:r>
      <w:r w:rsidRPr="004A0FE7">
        <w:rPr>
          <w:rFonts w:ascii="仿宋" w:eastAsia="仿宋" w:hAnsi="仿宋" w:cs="宋体"/>
          <w:bCs/>
          <w:sz w:val="28"/>
          <w:szCs w:val="28"/>
        </w:rPr>
        <w:sym w:font="Wingdings 2" w:char="F052"/>
      </w:r>
      <w:r w:rsidRPr="004A0FE7">
        <w:rPr>
          <w:rFonts w:ascii="仿宋" w:eastAsia="仿宋" w:hAnsi="仿宋" w:cs="宋体"/>
          <w:bCs/>
          <w:sz w:val="28"/>
          <w:szCs w:val="28"/>
        </w:rPr>
        <w:t>不适用</w:t>
      </w:r>
    </w:p>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79" w:name="_Toc989168"/>
      <w:r w:rsidRPr="004A0FE7">
        <w:rPr>
          <w:rFonts w:ascii="仿宋" w:eastAsia="仿宋" w:hAnsi="仿宋" w:cs="宋体"/>
          <w:b/>
          <w:bCs/>
          <w:sz w:val="28"/>
          <w:szCs w:val="28"/>
        </w:rPr>
        <w:t>59、政府补助</w:t>
      </w:r>
      <w:bookmarkEnd w:id="279"/>
    </w:p>
    <w:p w:rsidR="00FE7427" w:rsidRPr="004A0FE7" w:rsidRDefault="00CC4BDC" w:rsidP="004A0FE7">
      <w:pPr>
        <w:pStyle w:val="3"/>
        <w:spacing w:before="0" w:after="0" w:line="360" w:lineRule="auto"/>
        <w:ind w:firstLineChars="200" w:firstLine="562"/>
        <w:jc w:val="left"/>
        <w:rPr>
          <w:rFonts w:ascii="仿宋" w:eastAsia="仿宋" w:hAnsi="仿宋" w:cs="宋体"/>
          <w:b/>
          <w:bCs/>
          <w:sz w:val="28"/>
          <w:szCs w:val="28"/>
        </w:rPr>
      </w:pPr>
      <w:bookmarkStart w:id="280" w:name="_Toc989169"/>
      <w:r w:rsidRPr="004A0FE7">
        <w:rPr>
          <w:rFonts w:ascii="仿宋" w:eastAsia="仿宋" w:hAnsi="仿宋" w:cs="宋体"/>
          <w:b/>
          <w:bCs/>
          <w:sz w:val="28"/>
          <w:szCs w:val="28"/>
        </w:rPr>
        <w:t>（1） 政府补助基本情况</w:t>
      </w:r>
      <w:bookmarkEnd w:id="280"/>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802"/>
        <w:gridCol w:w="2017"/>
        <w:gridCol w:w="2410"/>
        <w:gridCol w:w="2410"/>
      </w:tblGrid>
      <w:tr w:rsidR="00FE7427" w:rsidTr="004A0FE7">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4A0FE7">
            <w:pPr>
              <w:spacing w:line="300" w:lineRule="exact"/>
              <w:jc w:val="center"/>
              <w:rPr>
                <w:rFonts w:ascii="宋体" w:eastAsia="宋体" w:hAnsi="宋体" w:cs="宋体"/>
                <w:sz w:val="18"/>
                <w:szCs w:val="18"/>
              </w:rPr>
            </w:pPr>
            <w:r>
              <w:rPr>
                <w:rFonts w:ascii="宋体" w:eastAsia="宋体" w:hAnsi="宋体" w:cs="宋体"/>
                <w:sz w:val="18"/>
                <w:szCs w:val="18"/>
              </w:rPr>
              <w:t>种类</w:t>
            </w:r>
          </w:p>
        </w:tc>
        <w:tc>
          <w:tcPr>
            <w:tcW w:w="201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4A0FE7">
            <w:pPr>
              <w:spacing w:line="300" w:lineRule="exact"/>
              <w:jc w:val="center"/>
              <w:rPr>
                <w:rFonts w:ascii="宋体" w:eastAsia="宋体" w:hAnsi="宋体" w:cs="宋体"/>
                <w:sz w:val="18"/>
                <w:szCs w:val="18"/>
              </w:rPr>
            </w:pPr>
            <w:r>
              <w:rPr>
                <w:rFonts w:ascii="宋体" w:eastAsia="宋体" w:hAnsi="宋体" w:cs="宋体"/>
                <w:sz w:val="18"/>
                <w:szCs w:val="18"/>
              </w:rPr>
              <w:t>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4A0FE7">
            <w:pPr>
              <w:spacing w:line="300" w:lineRule="exact"/>
              <w:jc w:val="center"/>
              <w:rPr>
                <w:rFonts w:ascii="宋体" w:eastAsia="宋体" w:hAnsi="宋体" w:cs="宋体"/>
                <w:sz w:val="18"/>
                <w:szCs w:val="18"/>
              </w:rPr>
            </w:pPr>
            <w:r>
              <w:rPr>
                <w:rFonts w:ascii="宋体" w:eastAsia="宋体" w:hAnsi="宋体" w:cs="宋体"/>
                <w:sz w:val="18"/>
                <w:szCs w:val="18"/>
              </w:rPr>
              <w:t>列报项目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4A0FE7">
            <w:pPr>
              <w:spacing w:line="300" w:lineRule="exact"/>
              <w:jc w:val="center"/>
              <w:rPr>
                <w:rFonts w:ascii="宋体" w:eastAsia="宋体" w:hAnsi="宋体" w:cs="宋体"/>
                <w:sz w:val="18"/>
                <w:szCs w:val="18"/>
              </w:rPr>
            </w:pPr>
            <w:r>
              <w:rPr>
                <w:rFonts w:ascii="宋体" w:eastAsia="宋体" w:hAnsi="宋体" w:cs="宋体"/>
                <w:sz w:val="18"/>
                <w:szCs w:val="18"/>
              </w:rPr>
              <w:t>计入当期损益的金额</w:t>
            </w:r>
          </w:p>
        </w:tc>
      </w:tr>
      <w:tr w:rsidR="00FE7427" w:rsidTr="004A0FE7">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市战略新兴产品项目、省成果转化项目-资产部分</w:t>
            </w:r>
          </w:p>
        </w:tc>
        <w:tc>
          <w:tcPr>
            <w:tcW w:w="2017"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49,192.00</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递延收益</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36,805.80</w:t>
            </w:r>
          </w:p>
        </w:tc>
      </w:tr>
      <w:tr w:rsidR="00FE7427" w:rsidTr="004A0FE7">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2020年第一批省级科技计划—SM系列项目（2020ZHCG0072)</w:t>
            </w:r>
          </w:p>
        </w:tc>
        <w:tc>
          <w:tcPr>
            <w:tcW w:w="2017"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160,000.00</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递延收益</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rsidP="004A0FE7">
            <w:pPr>
              <w:spacing w:line="300" w:lineRule="exact"/>
              <w:jc w:val="right"/>
              <w:rPr>
                <w:rFonts w:ascii="宋体" w:eastAsia="宋体" w:hAnsi="宋体" w:cs="宋体"/>
                <w:sz w:val="18"/>
                <w:szCs w:val="18"/>
              </w:rPr>
            </w:pPr>
          </w:p>
        </w:tc>
      </w:tr>
      <w:tr w:rsidR="00FE7427" w:rsidTr="004A0FE7">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稳岗补贴</w:t>
            </w:r>
          </w:p>
        </w:tc>
        <w:tc>
          <w:tcPr>
            <w:tcW w:w="2017" w:type="dxa"/>
            <w:tcBorders>
              <w:top w:val="single" w:sz="2" w:space="0" w:color="auto"/>
              <w:left w:val="single" w:sz="2" w:space="0" w:color="auto"/>
              <w:bottom w:val="single" w:sz="2" w:space="0" w:color="auto"/>
              <w:right w:val="single" w:sz="2" w:space="0" w:color="auto"/>
            </w:tcBorders>
            <w:vAlign w:val="center"/>
          </w:tcPr>
          <w:p w:rsidR="00FE7427" w:rsidRDefault="00FE7427" w:rsidP="004A0FE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73,162.99</w:t>
            </w:r>
          </w:p>
        </w:tc>
      </w:tr>
      <w:tr w:rsidR="00FE7427" w:rsidTr="004A0FE7">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精益项目补助</w:t>
            </w:r>
          </w:p>
        </w:tc>
        <w:tc>
          <w:tcPr>
            <w:tcW w:w="2017" w:type="dxa"/>
            <w:tcBorders>
              <w:top w:val="single" w:sz="2" w:space="0" w:color="auto"/>
              <w:left w:val="single" w:sz="2" w:space="0" w:color="auto"/>
              <w:bottom w:val="single" w:sz="2" w:space="0" w:color="auto"/>
              <w:right w:val="single" w:sz="2" w:space="0" w:color="auto"/>
            </w:tcBorders>
            <w:vAlign w:val="center"/>
          </w:tcPr>
          <w:p w:rsidR="00FE7427" w:rsidRDefault="00FE7427" w:rsidP="004A0FE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300,000.00</w:t>
            </w:r>
          </w:p>
        </w:tc>
      </w:tr>
      <w:tr w:rsidR="00FE7427" w:rsidTr="004A0FE7">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增值税减免</w:t>
            </w:r>
          </w:p>
        </w:tc>
        <w:tc>
          <w:tcPr>
            <w:tcW w:w="2017" w:type="dxa"/>
            <w:tcBorders>
              <w:top w:val="single" w:sz="2" w:space="0" w:color="auto"/>
              <w:left w:val="single" w:sz="2" w:space="0" w:color="auto"/>
              <w:bottom w:val="single" w:sz="2" w:space="0" w:color="auto"/>
              <w:right w:val="single" w:sz="2" w:space="0" w:color="auto"/>
            </w:tcBorders>
            <w:vAlign w:val="center"/>
          </w:tcPr>
          <w:p w:rsidR="00FE7427" w:rsidRDefault="00FE7427" w:rsidP="004A0FE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3,969,255.47</w:t>
            </w:r>
          </w:p>
        </w:tc>
      </w:tr>
      <w:tr w:rsidR="00FE7427" w:rsidTr="004A0FE7">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2021年第二批省级军民融合产业发展专项</w:t>
            </w:r>
          </w:p>
        </w:tc>
        <w:tc>
          <w:tcPr>
            <w:tcW w:w="2017" w:type="dxa"/>
            <w:tcBorders>
              <w:top w:val="single" w:sz="2" w:space="0" w:color="auto"/>
              <w:left w:val="single" w:sz="2" w:space="0" w:color="auto"/>
              <w:bottom w:val="single" w:sz="2" w:space="0" w:color="auto"/>
              <w:right w:val="single" w:sz="2" w:space="0" w:color="auto"/>
            </w:tcBorders>
            <w:vAlign w:val="center"/>
          </w:tcPr>
          <w:p w:rsidR="00FE7427" w:rsidRDefault="00FE7427" w:rsidP="004A0FE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201,000.00</w:t>
            </w:r>
          </w:p>
        </w:tc>
      </w:tr>
      <w:tr w:rsidR="00FE7427" w:rsidTr="004A0FE7">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2021年四川省中小企业专项资金</w:t>
            </w:r>
          </w:p>
        </w:tc>
        <w:tc>
          <w:tcPr>
            <w:tcW w:w="2017" w:type="dxa"/>
            <w:tcBorders>
              <w:top w:val="single" w:sz="2" w:space="0" w:color="auto"/>
              <w:left w:val="single" w:sz="2" w:space="0" w:color="auto"/>
              <w:bottom w:val="single" w:sz="2" w:space="0" w:color="auto"/>
              <w:right w:val="single" w:sz="2" w:space="0" w:color="auto"/>
            </w:tcBorders>
            <w:vAlign w:val="center"/>
          </w:tcPr>
          <w:p w:rsidR="00FE7427" w:rsidRDefault="00FE7427" w:rsidP="004A0FE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200,000.00</w:t>
            </w:r>
          </w:p>
        </w:tc>
      </w:tr>
      <w:tr w:rsidR="00FE7427" w:rsidTr="004A0FE7">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企业技术中心补助</w:t>
            </w:r>
          </w:p>
        </w:tc>
        <w:tc>
          <w:tcPr>
            <w:tcW w:w="2017" w:type="dxa"/>
            <w:tcBorders>
              <w:top w:val="single" w:sz="2" w:space="0" w:color="auto"/>
              <w:left w:val="single" w:sz="2" w:space="0" w:color="auto"/>
              <w:bottom w:val="single" w:sz="2" w:space="0" w:color="auto"/>
              <w:right w:val="single" w:sz="2" w:space="0" w:color="auto"/>
            </w:tcBorders>
            <w:vAlign w:val="center"/>
          </w:tcPr>
          <w:p w:rsidR="00FE7427" w:rsidRDefault="00FE7427" w:rsidP="004A0FE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200,000.00</w:t>
            </w:r>
          </w:p>
        </w:tc>
      </w:tr>
      <w:tr w:rsidR="00FE7427" w:rsidTr="004A0FE7">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支持新经济发展扶持资金</w:t>
            </w:r>
          </w:p>
        </w:tc>
        <w:tc>
          <w:tcPr>
            <w:tcW w:w="2017" w:type="dxa"/>
            <w:tcBorders>
              <w:top w:val="single" w:sz="2" w:space="0" w:color="auto"/>
              <w:left w:val="single" w:sz="2" w:space="0" w:color="auto"/>
              <w:bottom w:val="single" w:sz="2" w:space="0" w:color="auto"/>
              <w:right w:val="single" w:sz="2" w:space="0" w:color="auto"/>
            </w:tcBorders>
            <w:vAlign w:val="center"/>
          </w:tcPr>
          <w:p w:rsidR="00FE7427" w:rsidRDefault="00FE7427" w:rsidP="004A0FE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700,000.00</w:t>
            </w:r>
          </w:p>
        </w:tc>
      </w:tr>
      <w:tr w:rsidR="00FE7427" w:rsidTr="004A0FE7">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2022年第一批省级中小企业发展专项</w:t>
            </w:r>
          </w:p>
        </w:tc>
        <w:tc>
          <w:tcPr>
            <w:tcW w:w="2017" w:type="dxa"/>
            <w:tcBorders>
              <w:top w:val="single" w:sz="2" w:space="0" w:color="auto"/>
              <w:left w:val="single" w:sz="2" w:space="0" w:color="auto"/>
              <w:bottom w:val="single" w:sz="2" w:space="0" w:color="auto"/>
              <w:right w:val="single" w:sz="2" w:space="0" w:color="auto"/>
            </w:tcBorders>
            <w:vAlign w:val="center"/>
          </w:tcPr>
          <w:p w:rsidR="00FE7427" w:rsidRDefault="00FE7427" w:rsidP="004A0FE7">
            <w:pPr>
              <w:spacing w:line="30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rPr>
                <w:rFonts w:ascii="宋体" w:eastAsia="宋体" w:hAnsi="宋体" w:cs="宋体"/>
                <w:sz w:val="18"/>
                <w:szCs w:val="18"/>
              </w:rPr>
            </w:pPr>
            <w:r>
              <w:rPr>
                <w:rFonts w:ascii="宋体" w:eastAsia="宋体" w:hAnsi="宋体" w:cs="宋体"/>
                <w:sz w:val="18"/>
                <w:szCs w:val="18"/>
              </w:rPr>
              <w:t>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rsidP="004A0FE7">
            <w:pPr>
              <w:spacing w:line="300" w:lineRule="exact"/>
              <w:jc w:val="right"/>
              <w:rPr>
                <w:rFonts w:ascii="宋体" w:eastAsia="宋体" w:hAnsi="宋体" w:cs="宋体"/>
                <w:sz w:val="18"/>
                <w:szCs w:val="18"/>
              </w:rPr>
            </w:pPr>
            <w:r>
              <w:rPr>
                <w:rFonts w:ascii="宋体" w:eastAsia="宋体" w:hAnsi="宋体" w:cs="宋体"/>
                <w:sz w:val="18"/>
                <w:szCs w:val="18"/>
              </w:rPr>
              <w:t>500,000.00</w:t>
            </w:r>
          </w:p>
        </w:tc>
      </w:tr>
    </w:tbl>
    <w:p w:rsidR="00BF3CAF" w:rsidRDefault="00CC4BDC" w:rsidP="00BF3CAF">
      <w:pPr>
        <w:pStyle w:val="3"/>
        <w:keepNext w:val="0"/>
        <w:keepLines w:val="0"/>
        <w:spacing w:before="0" w:after="0" w:line="360" w:lineRule="auto"/>
        <w:ind w:firstLineChars="200" w:firstLine="562"/>
        <w:jc w:val="left"/>
        <w:rPr>
          <w:rFonts w:ascii="仿宋" w:eastAsia="仿宋" w:hAnsi="仿宋" w:cs="宋体"/>
          <w:b/>
          <w:bCs/>
          <w:sz w:val="28"/>
          <w:szCs w:val="28"/>
        </w:rPr>
      </w:pPr>
      <w:bookmarkStart w:id="281" w:name="_Toc989170"/>
      <w:r w:rsidRPr="004A0FE7">
        <w:rPr>
          <w:rFonts w:ascii="仿宋" w:eastAsia="仿宋" w:hAnsi="仿宋" w:cs="宋体"/>
          <w:b/>
          <w:bCs/>
          <w:sz w:val="28"/>
          <w:szCs w:val="28"/>
        </w:rPr>
        <w:t>（2） 政府补助退回情况</w:t>
      </w:r>
      <w:bookmarkEnd w:id="281"/>
    </w:p>
    <w:p w:rsidR="00BF3CAF" w:rsidRDefault="00CC4BDC" w:rsidP="00BF3CAF">
      <w:pPr>
        <w:pStyle w:val="3"/>
        <w:keepNext w:val="0"/>
        <w:keepLines w:val="0"/>
        <w:spacing w:before="0" w:after="0" w:line="360" w:lineRule="auto"/>
        <w:ind w:firstLineChars="200" w:firstLine="560"/>
        <w:jc w:val="left"/>
        <w:rPr>
          <w:rFonts w:ascii="仿宋" w:eastAsia="仿宋" w:hAnsi="仿宋" w:cs="宋体"/>
          <w:bCs/>
          <w:sz w:val="28"/>
          <w:szCs w:val="28"/>
        </w:rPr>
      </w:pPr>
      <w:r w:rsidRPr="004A0FE7">
        <w:rPr>
          <w:rFonts w:ascii="仿宋" w:eastAsia="仿宋" w:hAnsi="仿宋" w:cs="宋体"/>
          <w:bCs/>
          <w:sz w:val="28"/>
          <w:szCs w:val="28"/>
        </w:rPr>
        <w:t>□适用</w:t>
      </w:r>
      <w:r w:rsidR="004A0FE7">
        <w:rPr>
          <w:rFonts w:ascii="仿宋" w:eastAsia="仿宋" w:hAnsi="仿宋" w:cs="宋体" w:hint="eastAsia"/>
          <w:bCs/>
          <w:sz w:val="28"/>
          <w:szCs w:val="28"/>
        </w:rPr>
        <w:t xml:space="preserve"> </w:t>
      </w:r>
      <w:r w:rsidRPr="004A0FE7">
        <w:rPr>
          <w:rFonts w:ascii="仿宋" w:eastAsia="仿宋" w:hAnsi="仿宋" w:cs="宋体"/>
          <w:bCs/>
          <w:sz w:val="28"/>
          <w:szCs w:val="28"/>
        </w:rPr>
        <w:t xml:space="preserve"> </w:t>
      </w:r>
      <w:r w:rsidRPr="004A0FE7">
        <w:rPr>
          <w:rFonts w:ascii="仿宋" w:eastAsia="仿宋" w:hAnsi="仿宋" w:cs="宋体"/>
          <w:bCs/>
          <w:sz w:val="28"/>
          <w:szCs w:val="28"/>
        </w:rPr>
        <w:sym w:font="Wingdings 2" w:char="F052"/>
      </w:r>
      <w:r w:rsidRPr="004A0FE7">
        <w:rPr>
          <w:rFonts w:ascii="仿宋" w:eastAsia="仿宋" w:hAnsi="仿宋" w:cs="宋体"/>
          <w:bCs/>
          <w:sz w:val="28"/>
          <w:szCs w:val="28"/>
        </w:rPr>
        <w:t>不适用</w:t>
      </w:r>
      <w:bookmarkStart w:id="282" w:name="_Toc989171"/>
    </w:p>
    <w:p w:rsidR="00BF3CAF" w:rsidRDefault="00CC4BDC" w:rsidP="00BF3CAF">
      <w:pPr>
        <w:pStyle w:val="3"/>
        <w:keepNext w:val="0"/>
        <w:keepLines w:val="0"/>
        <w:spacing w:before="0" w:after="0" w:line="360" w:lineRule="auto"/>
        <w:ind w:firstLineChars="200" w:firstLine="562"/>
        <w:jc w:val="left"/>
        <w:divId w:val="1493639410"/>
        <w:rPr>
          <w:rFonts w:ascii="仿宋" w:eastAsia="仿宋" w:hAnsi="仿宋" w:cs="宋体"/>
          <w:b/>
          <w:bCs/>
          <w:sz w:val="28"/>
          <w:szCs w:val="28"/>
        </w:rPr>
      </w:pPr>
      <w:r w:rsidRPr="004A0FE7">
        <w:rPr>
          <w:rFonts w:ascii="仿宋" w:eastAsia="仿宋" w:hAnsi="仿宋" w:cs="宋体"/>
          <w:b/>
          <w:bCs/>
          <w:sz w:val="28"/>
          <w:szCs w:val="28"/>
        </w:rPr>
        <w:t>60、其他</w:t>
      </w:r>
      <w:bookmarkEnd w:id="282"/>
    </w:p>
    <w:p w:rsidR="00BF3CAF" w:rsidRDefault="00FE7427" w:rsidP="00BF3CAF">
      <w:pPr>
        <w:pStyle w:val="3"/>
        <w:keepNext w:val="0"/>
        <w:keepLines w:val="0"/>
        <w:spacing w:before="0" w:after="0" w:line="360" w:lineRule="auto"/>
        <w:ind w:firstLineChars="200" w:firstLine="560"/>
        <w:jc w:val="left"/>
        <w:rPr>
          <w:rFonts w:ascii="仿宋" w:eastAsia="仿宋" w:hAnsi="仿宋" w:cs="宋体"/>
          <w:bCs/>
          <w:sz w:val="28"/>
          <w:szCs w:val="28"/>
        </w:rPr>
      </w:pPr>
      <w:r w:rsidRPr="004A0FE7">
        <w:rPr>
          <w:rFonts w:ascii="仿宋" w:eastAsia="仿宋" w:hAnsi="仿宋" w:cs="宋体" w:hint="eastAsia"/>
          <w:bCs/>
          <w:sz w:val="28"/>
          <w:szCs w:val="28"/>
        </w:rPr>
        <w:t>无。</w:t>
      </w:r>
      <w:bookmarkStart w:id="283" w:name="_Toc989172"/>
    </w:p>
    <w:p w:rsidR="00BF3CAF" w:rsidRDefault="00CC4BDC" w:rsidP="00BF3CAF">
      <w:pPr>
        <w:pStyle w:val="3"/>
        <w:keepNext w:val="0"/>
        <w:keepLines w:val="0"/>
        <w:spacing w:before="0" w:after="0" w:line="360" w:lineRule="auto"/>
        <w:ind w:firstLineChars="200" w:firstLine="562"/>
        <w:jc w:val="left"/>
        <w:rPr>
          <w:rFonts w:ascii="宋体" w:hAnsi="宋体" w:cs="宋体"/>
          <w:b/>
          <w:bCs/>
          <w:kern w:val="0"/>
          <w:sz w:val="28"/>
          <w:szCs w:val="28"/>
        </w:rPr>
      </w:pPr>
      <w:r w:rsidRPr="00040A1C">
        <w:rPr>
          <w:rFonts w:ascii="宋体" w:hAnsi="宋体" w:cs="宋体"/>
          <w:b/>
          <w:bCs/>
          <w:kern w:val="0"/>
          <w:sz w:val="28"/>
          <w:szCs w:val="28"/>
        </w:rPr>
        <w:t>八、合并范围的变更</w:t>
      </w:r>
      <w:bookmarkStart w:id="284" w:name="_Toc989173"/>
      <w:bookmarkEnd w:id="283"/>
    </w:p>
    <w:p w:rsidR="00BF3CAF" w:rsidRDefault="00CC4BDC" w:rsidP="00BF3CAF">
      <w:pPr>
        <w:pStyle w:val="3"/>
        <w:keepNext w:val="0"/>
        <w:keepLines w:val="0"/>
        <w:spacing w:before="0" w:after="0" w:line="360" w:lineRule="auto"/>
        <w:ind w:firstLineChars="200" w:firstLine="560"/>
        <w:jc w:val="left"/>
        <w:rPr>
          <w:rFonts w:ascii="仿宋" w:eastAsia="仿宋" w:hAnsi="仿宋" w:cs="宋体"/>
          <w:bCs/>
          <w:sz w:val="28"/>
          <w:szCs w:val="28"/>
        </w:rPr>
      </w:pPr>
      <w:r w:rsidRPr="00040A1C">
        <w:rPr>
          <w:rFonts w:ascii="仿宋" w:eastAsia="仿宋" w:hAnsi="仿宋" w:cs="宋体"/>
          <w:bCs/>
          <w:sz w:val="28"/>
          <w:szCs w:val="28"/>
        </w:rPr>
        <w:lastRenderedPageBreak/>
        <w:t>1、处置子公司</w:t>
      </w:r>
      <w:bookmarkEnd w:id="284"/>
    </w:p>
    <w:p w:rsidR="00FE7427" w:rsidRPr="00040A1C" w:rsidRDefault="00CC4BDC" w:rsidP="00BF3CAF">
      <w:pPr>
        <w:pStyle w:val="3"/>
        <w:keepNext w:val="0"/>
        <w:keepLines w:val="0"/>
        <w:spacing w:before="0" w:after="0" w:line="360" w:lineRule="auto"/>
        <w:ind w:firstLineChars="200" w:firstLine="562"/>
        <w:jc w:val="left"/>
        <w:rPr>
          <w:rFonts w:ascii="仿宋" w:eastAsia="仿宋" w:hAnsi="仿宋" w:cs="宋体"/>
          <w:b/>
          <w:bCs/>
          <w:sz w:val="28"/>
          <w:szCs w:val="28"/>
        </w:rPr>
      </w:pPr>
      <w:r w:rsidRPr="00040A1C">
        <w:rPr>
          <w:rFonts w:ascii="仿宋" w:eastAsia="仿宋" w:hAnsi="仿宋" w:cs="宋体"/>
          <w:b/>
          <w:bCs/>
          <w:sz w:val="28"/>
          <w:szCs w:val="28"/>
        </w:rPr>
        <w:t>是否存在单次处置对子公司投资即丧失控制权的情形</w:t>
      </w:r>
    </w:p>
    <w:p w:rsidR="00FE7427" w:rsidRPr="00040A1C" w:rsidRDefault="00CC4BDC" w:rsidP="00040A1C">
      <w:pPr>
        <w:pStyle w:val="3"/>
        <w:spacing w:before="0" w:after="0" w:line="360" w:lineRule="auto"/>
        <w:ind w:firstLineChars="200" w:firstLine="560"/>
        <w:jc w:val="left"/>
        <w:rPr>
          <w:rFonts w:ascii="仿宋" w:eastAsia="仿宋" w:hAnsi="仿宋" w:cs="宋体"/>
          <w:bCs/>
          <w:sz w:val="28"/>
          <w:szCs w:val="28"/>
        </w:rPr>
      </w:pPr>
      <w:r w:rsidRPr="00040A1C">
        <w:rPr>
          <w:rFonts w:ascii="仿宋" w:eastAsia="仿宋" w:hAnsi="仿宋" w:cs="宋体"/>
          <w:bCs/>
          <w:sz w:val="28"/>
          <w:szCs w:val="28"/>
        </w:rPr>
        <w:t xml:space="preserve">□是 </w:t>
      </w:r>
      <w:r w:rsidR="00040A1C">
        <w:rPr>
          <w:rFonts w:ascii="仿宋" w:eastAsia="仿宋" w:hAnsi="仿宋" w:cs="宋体" w:hint="eastAsia"/>
          <w:bCs/>
          <w:sz w:val="28"/>
          <w:szCs w:val="28"/>
        </w:rPr>
        <w:t xml:space="preserve"> </w:t>
      </w:r>
      <w:r w:rsidRPr="00040A1C">
        <w:rPr>
          <w:rFonts w:ascii="仿宋" w:eastAsia="仿宋" w:hAnsi="仿宋" w:cs="宋体"/>
          <w:bCs/>
          <w:sz w:val="28"/>
          <w:szCs w:val="28"/>
        </w:rPr>
        <w:sym w:font="Wingdings 2" w:char="F052"/>
      </w:r>
      <w:r w:rsidRPr="00040A1C">
        <w:rPr>
          <w:rFonts w:ascii="仿宋" w:eastAsia="仿宋" w:hAnsi="仿宋" w:cs="宋体"/>
          <w:bCs/>
          <w:sz w:val="28"/>
          <w:szCs w:val="28"/>
        </w:rPr>
        <w:t>否</w:t>
      </w:r>
    </w:p>
    <w:p w:rsidR="00FE7427" w:rsidRPr="00040A1C" w:rsidRDefault="00CC4BDC" w:rsidP="00040A1C">
      <w:pPr>
        <w:pStyle w:val="3"/>
        <w:spacing w:before="0" w:after="0" w:line="360" w:lineRule="auto"/>
        <w:ind w:firstLineChars="200" w:firstLine="562"/>
        <w:jc w:val="left"/>
        <w:rPr>
          <w:rFonts w:ascii="仿宋" w:eastAsia="仿宋" w:hAnsi="仿宋" w:cs="宋体"/>
          <w:b/>
          <w:bCs/>
          <w:sz w:val="28"/>
          <w:szCs w:val="28"/>
        </w:rPr>
      </w:pPr>
      <w:r w:rsidRPr="00040A1C">
        <w:rPr>
          <w:rFonts w:ascii="仿宋" w:eastAsia="仿宋" w:hAnsi="仿宋" w:cs="宋体"/>
          <w:b/>
          <w:bCs/>
          <w:sz w:val="28"/>
          <w:szCs w:val="28"/>
        </w:rPr>
        <w:t>是否存在通过多次交易分步处置对子公司投资且在本期丧失控制权的情形</w:t>
      </w:r>
    </w:p>
    <w:p w:rsidR="00FE7427" w:rsidRPr="00040A1C" w:rsidRDefault="00CC4BDC" w:rsidP="00040A1C">
      <w:pPr>
        <w:pStyle w:val="3"/>
        <w:spacing w:before="0" w:after="0" w:line="360" w:lineRule="auto"/>
        <w:ind w:firstLineChars="200" w:firstLine="560"/>
        <w:jc w:val="left"/>
        <w:rPr>
          <w:rFonts w:ascii="仿宋" w:eastAsia="仿宋" w:hAnsi="仿宋" w:cs="宋体"/>
          <w:bCs/>
          <w:sz w:val="28"/>
          <w:szCs w:val="28"/>
        </w:rPr>
      </w:pPr>
      <w:r w:rsidRPr="00040A1C">
        <w:rPr>
          <w:rFonts w:ascii="仿宋" w:eastAsia="仿宋" w:hAnsi="仿宋" w:cs="宋体"/>
          <w:bCs/>
          <w:sz w:val="28"/>
          <w:szCs w:val="28"/>
        </w:rPr>
        <w:t>□是</w:t>
      </w:r>
      <w:r w:rsidR="00040A1C">
        <w:rPr>
          <w:rFonts w:ascii="仿宋" w:eastAsia="仿宋" w:hAnsi="仿宋" w:cs="宋体" w:hint="eastAsia"/>
          <w:bCs/>
          <w:sz w:val="28"/>
          <w:szCs w:val="28"/>
        </w:rPr>
        <w:t xml:space="preserve"> </w:t>
      </w:r>
      <w:r w:rsidRPr="00040A1C">
        <w:rPr>
          <w:rFonts w:ascii="仿宋" w:eastAsia="仿宋" w:hAnsi="仿宋" w:cs="宋体"/>
          <w:bCs/>
          <w:sz w:val="28"/>
          <w:szCs w:val="28"/>
        </w:rPr>
        <w:t xml:space="preserve"> </w:t>
      </w:r>
      <w:r w:rsidRPr="00040A1C">
        <w:rPr>
          <w:rFonts w:ascii="仿宋" w:eastAsia="仿宋" w:hAnsi="仿宋" w:cs="宋体"/>
          <w:bCs/>
          <w:sz w:val="28"/>
          <w:szCs w:val="28"/>
        </w:rPr>
        <w:sym w:font="Wingdings 2" w:char="F052"/>
      </w:r>
      <w:r w:rsidRPr="00040A1C">
        <w:rPr>
          <w:rFonts w:ascii="仿宋" w:eastAsia="仿宋" w:hAnsi="仿宋" w:cs="宋体"/>
          <w:bCs/>
          <w:sz w:val="28"/>
          <w:szCs w:val="28"/>
        </w:rPr>
        <w:t>否</w:t>
      </w:r>
    </w:p>
    <w:p w:rsidR="00FE7427" w:rsidRPr="00040A1C" w:rsidRDefault="00CC4BDC" w:rsidP="00040A1C">
      <w:pPr>
        <w:pStyle w:val="2"/>
        <w:spacing w:before="0" w:after="0" w:line="360" w:lineRule="auto"/>
        <w:ind w:firstLineChars="200" w:firstLine="562"/>
        <w:rPr>
          <w:rFonts w:ascii="宋体" w:eastAsia="宋体" w:hAnsi="宋体" w:cs="宋体"/>
          <w:b/>
          <w:bCs/>
          <w:kern w:val="0"/>
          <w:sz w:val="28"/>
          <w:szCs w:val="28"/>
        </w:rPr>
      </w:pPr>
      <w:bookmarkStart w:id="285" w:name="_Toc989175"/>
      <w:r w:rsidRPr="00040A1C">
        <w:rPr>
          <w:rFonts w:ascii="宋体" w:eastAsia="宋体" w:hAnsi="宋体" w:cs="宋体"/>
          <w:b/>
          <w:bCs/>
          <w:kern w:val="0"/>
          <w:sz w:val="28"/>
          <w:szCs w:val="28"/>
        </w:rPr>
        <w:t>九、在其他主体中的权益</w:t>
      </w:r>
      <w:bookmarkEnd w:id="285"/>
    </w:p>
    <w:p w:rsidR="00FE7427" w:rsidRPr="00040A1C" w:rsidRDefault="00CC4BDC" w:rsidP="00040A1C">
      <w:pPr>
        <w:pStyle w:val="3"/>
        <w:spacing w:before="0" w:after="0" w:line="360" w:lineRule="auto"/>
        <w:ind w:firstLineChars="200" w:firstLine="562"/>
        <w:jc w:val="left"/>
        <w:rPr>
          <w:rFonts w:ascii="仿宋" w:eastAsia="仿宋" w:hAnsi="仿宋" w:cs="宋体"/>
          <w:b/>
          <w:bCs/>
          <w:sz w:val="28"/>
          <w:szCs w:val="28"/>
        </w:rPr>
      </w:pPr>
      <w:bookmarkStart w:id="286" w:name="_Toc989176"/>
      <w:r w:rsidRPr="00040A1C">
        <w:rPr>
          <w:rFonts w:ascii="仿宋" w:eastAsia="仿宋" w:hAnsi="仿宋" w:cs="宋体"/>
          <w:b/>
          <w:bCs/>
          <w:sz w:val="28"/>
          <w:szCs w:val="28"/>
        </w:rPr>
        <w:t>1、在子公司中的权益</w:t>
      </w:r>
      <w:bookmarkEnd w:id="286"/>
    </w:p>
    <w:p w:rsidR="00FE7427" w:rsidRPr="00040A1C" w:rsidRDefault="00CC4BDC" w:rsidP="00040A1C">
      <w:pPr>
        <w:pStyle w:val="3"/>
        <w:spacing w:before="0" w:after="0" w:line="360" w:lineRule="auto"/>
        <w:ind w:firstLineChars="200" w:firstLine="562"/>
        <w:jc w:val="left"/>
        <w:rPr>
          <w:rFonts w:ascii="仿宋" w:eastAsia="仿宋" w:hAnsi="仿宋" w:cs="宋体"/>
          <w:b/>
          <w:bCs/>
          <w:sz w:val="28"/>
          <w:szCs w:val="28"/>
        </w:rPr>
      </w:pPr>
      <w:bookmarkStart w:id="287" w:name="_Toc989177"/>
      <w:r w:rsidRPr="00040A1C">
        <w:rPr>
          <w:rFonts w:ascii="仿宋" w:eastAsia="仿宋" w:hAnsi="仿宋" w:cs="宋体"/>
          <w:b/>
          <w:bCs/>
          <w:sz w:val="28"/>
          <w:szCs w:val="28"/>
        </w:rPr>
        <w:t>（1） 企业集团的构成</w:t>
      </w:r>
      <w:bookmarkEnd w:id="287"/>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376"/>
        <w:gridCol w:w="1134"/>
        <w:gridCol w:w="851"/>
        <w:gridCol w:w="1417"/>
        <w:gridCol w:w="851"/>
        <w:gridCol w:w="850"/>
        <w:gridCol w:w="2160"/>
      </w:tblGrid>
      <w:tr w:rsidR="00FE7427" w:rsidTr="00BF3CAF">
        <w:trPr>
          <w:trHeight w:val="240"/>
        </w:trPr>
        <w:tc>
          <w:tcPr>
            <w:tcW w:w="23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8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170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216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取得方式</w:t>
            </w:r>
          </w:p>
        </w:tc>
      </w:tr>
      <w:tr w:rsidR="00FE7427" w:rsidTr="00BF3CAF">
        <w:trPr>
          <w:trHeight w:val="240"/>
        </w:trPr>
        <w:tc>
          <w:tcPr>
            <w:tcW w:w="23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41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216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rsidTr="00BF3CAF">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四川升华电源科技有限公司</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成都</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成都</w:t>
            </w: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工业</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非同一控制下企业合并</w:t>
            </w:r>
          </w:p>
        </w:tc>
      </w:tr>
      <w:tr w:rsidR="00FE7427" w:rsidTr="00BF3CAF">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沈阳含能金属材料制造有限公司</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沈阳</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沈阳</w:t>
            </w: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工业</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90.00%</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非同一控制下企业合并</w:t>
            </w:r>
          </w:p>
        </w:tc>
      </w:tr>
      <w:tr w:rsidR="00FE7427" w:rsidTr="00BF3CAF">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汇德国际投资有限公司</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香港</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香港</w:t>
            </w: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投资、技术进出口</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投资设立</w:t>
            </w:r>
          </w:p>
        </w:tc>
      </w:tr>
      <w:tr w:rsidR="00FE7427" w:rsidTr="00BF3CAF">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江门德钰隽龚股权投资合伙企业</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江门</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江门</w:t>
            </w: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投资</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89.90%</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投资设立</w:t>
            </w:r>
          </w:p>
        </w:tc>
      </w:tr>
      <w:tr w:rsidR="00FE7427" w:rsidTr="00BF3CAF">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四川甘华电源科技有限公司</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成都</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成都</w:t>
            </w: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研发</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投资设立</w:t>
            </w:r>
          </w:p>
        </w:tc>
      </w:tr>
      <w:tr w:rsidR="00FE7427" w:rsidTr="00BF3CAF">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江门甘科物业管理有限公司</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江门</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江门</w:t>
            </w: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物业</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投资设立</w:t>
            </w:r>
          </w:p>
        </w:tc>
      </w:tr>
      <w:tr w:rsidR="00FE7427" w:rsidTr="00BF3CAF">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上海多普思电源有限责任公司</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上海</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上海</w:t>
            </w: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研发</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63.26%</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非同一控制下企业合并</w:t>
            </w:r>
          </w:p>
        </w:tc>
      </w:tr>
      <w:tr w:rsidR="00FE7427" w:rsidTr="00BF3CAF">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深圳升华源科技有限公司</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深圳</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深圳</w:t>
            </w: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研发</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95.00%</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非同一控制下企业合并</w:t>
            </w:r>
          </w:p>
        </w:tc>
      </w:tr>
      <w:tr w:rsidR="00FE7427" w:rsidTr="00BF3CAF">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四川德芯源电子科技有限公司</w:t>
            </w:r>
          </w:p>
        </w:tc>
        <w:tc>
          <w:tcPr>
            <w:tcW w:w="1134"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成都</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成都</w:t>
            </w: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研发</w:t>
            </w:r>
          </w:p>
        </w:tc>
        <w:tc>
          <w:tcPr>
            <w:tcW w:w="851"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51.00%</w:t>
            </w:r>
          </w:p>
        </w:tc>
        <w:tc>
          <w:tcPr>
            <w:tcW w:w="216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投资设立</w:t>
            </w:r>
          </w:p>
        </w:tc>
      </w:tr>
    </w:tbl>
    <w:p w:rsidR="00FE7427" w:rsidRPr="00040A1C" w:rsidRDefault="00CC4BDC" w:rsidP="00040A1C">
      <w:pPr>
        <w:pStyle w:val="3"/>
        <w:spacing w:before="0" w:after="0" w:line="360" w:lineRule="auto"/>
        <w:ind w:firstLineChars="200" w:firstLine="562"/>
        <w:jc w:val="left"/>
        <w:rPr>
          <w:rFonts w:ascii="仿宋" w:eastAsia="仿宋" w:hAnsi="仿宋" w:cs="宋体"/>
          <w:b/>
          <w:bCs/>
          <w:sz w:val="28"/>
          <w:szCs w:val="28"/>
        </w:rPr>
      </w:pPr>
      <w:bookmarkStart w:id="288" w:name="_Toc989178"/>
      <w:r w:rsidRPr="00040A1C">
        <w:rPr>
          <w:rFonts w:ascii="仿宋" w:eastAsia="仿宋" w:hAnsi="仿宋" w:cs="宋体"/>
          <w:b/>
          <w:bCs/>
          <w:sz w:val="28"/>
          <w:szCs w:val="28"/>
        </w:rPr>
        <w:t>（2） 重要的非全资子公司</w:t>
      </w:r>
      <w:bookmarkEnd w:id="288"/>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235"/>
        <w:gridCol w:w="1620"/>
        <w:gridCol w:w="1928"/>
        <w:gridCol w:w="1928"/>
        <w:gridCol w:w="1928"/>
      </w:tblGrid>
      <w:tr w:rsidR="00FE7427" w:rsidTr="00040A1C">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16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少数股东持股比例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本期归属于少数股东的损益</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本期向少数股东宣告分派的股利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期末少数股东权益余额</w:t>
            </w:r>
          </w:p>
        </w:tc>
      </w:tr>
      <w:tr w:rsidR="00FE7427" w:rsidTr="00040A1C">
        <w:trPr>
          <w:trHeight w:val="240"/>
        </w:trPr>
        <w:tc>
          <w:tcPr>
            <w:tcW w:w="2235"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沈阳含能金属材料制造</w:t>
            </w:r>
          </w:p>
          <w:p w:rsidR="00FE7427" w:rsidRDefault="00CC4BDC">
            <w:pPr>
              <w:spacing w:line="240" w:lineRule="exact"/>
              <w:rPr>
                <w:rFonts w:ascii="宋体" w:eastAsia="宋体" w:hAnsi="宋体" w:cs="宋体"/>
                <w:sz w:val="18"/>
                <w:szCs w:val="18"/>
              </w:rPr>
            </w:pPr>
            <w:r>
              <w:rPr>
                <w:rFonts w:ascii="宋体" w:eastAsia="宋体" w:hAnsi="宋体" w:cs="宋体"/>
                <w:sz w:val="18"/>
                <w:szCs w:val="18"/>
              </w:rPr>
              <w:t>有限公司</w:t>
            </w:r>
          </w:p>
        </w:tc>
        <w:tc>
          <w:tcPr>
            <w:tcW w:w="16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716,294.57</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9,487,192.74</w:t>
            </w:r>
          </w:p>
        </w:tc>
      </w:tr>
    </w:tbl>
    <w:p w:rsidR="00FE7427" w:rsidRPr="00040A1C" w:rsidRDefault="00CC4BDC" w:rsidP="00040A1C">
      <w:pPr>
        <w:pStyle w:val="3"/>
        <w:spacing w:before="0" w:after="0" w:line="360" w:lineRule="auto"/>
        <w:ind w:firstLineChars="200" w:firstLine="562"/>
        <w:jc w:val="left"/>
        <w:rPr>
          <w:rFonts w:ascii="仿宋" w:eastAsia="仿宋" w:hAnsi="仿宋" w:cs="宋体"/>
          <w:b/>
          <w:bCs/>
          <w:sz w:val="28"/>
          <w:szCs w:val="28"/>
        </w:rPr>
      </w:pPr>
      <w:bookmarkStart w:id="289" w:name="_Toc989179"/>
      <w:r w:rsidRPr="00040A1C">
        <w:rPr>
          <w:rFonts w:ascii="仿宋" w:eastAsia="仿宋" w:hAnsi="仿宋" w:cs="宋体"/>
          <w:b/>
          <w:bCs/>
          <w:sz w:val="28"/>
          <w:szCs w:val="28"/>
        </w:rPr>
        <w:t>（3） 重要非全资子公司的主要财务信息</w:t>
      </w:r>
      <w:bookmarkEnd w:id="289"/>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41"/>
        <w:gridCol w:w="741"/>
        <w:gridCol w:w="741"/>
        <w:gridCol w:w="741"/>
        <w:gridCol w:w="741"/>
        <w:gridCol w:w="741"/>
        <w:gridCol w:w="744"/>
        <w:gridCol w:w="741"/>
        <w:gridCol w:w="741"/>
        <w:gridCol w:w="741"/>
        <w:gridCol w:w="741"/>
        <w:gridCol w:w="741"/>
        <w:gridCol w:w="744"/>
      </w:tblGrid>
      <w:tr w:rsidR="00FE7427">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负债合计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负债合计</w:t>
            </w:r>
          </w:p>
        </w:tc>
      </w:tr>
      <w:tr w:rsidR="00FE7427">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lastRenderedPageBreak/>
              <w:t>沈阳含能金属</w:t>
            </w:r>
          </w:p>
          <w:p w:rsidR="00FE7427" w:rsidRDefault="00CC4BDC">
            <w:pPr>
              <w:spacing w:line="240" w:lineRule="exact"/>
              <w:rPr>
                <w:rFonts w:ascii="宋体" w:eastAsia="宋体" w:hAnsi="宋体" w:cs="宋体"/>
                <w:sz w:val="18"/>
                <w:szCs w:val="18"/>
              </w:rPr>
            </w:pPr>
            <w:r>
              <w:rPr>
                <w:rFonts w:ascii="宋体" w:eastAsia="宋体" w:hAnsi="宋体" w:cs="宋体"/>
                <w:sz w:val="18"/>
                <w:szCs w:val="18"/>
              </w:rPr>
              <w:t>材料制造有限公司</w:t>
            </w:r>
          </w:p>
        </w:tc>
        <w:tc>
          <w:tcPr>
            <w:tcW w:w="74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149,725,935.53</w:t>
            </w:r>
          </w:p>
        </w:tc>
        <w:tc>
          <w:tcPr>
            <w:tcW w:w="74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10,287,951.68</w:t>
            </w:r>
          </w:p>
        </w:tc>
        <w:tc>
          <w:tcPr>
            <w:tcW w:w="74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160,013,887.21</w:t>
            </w:r>
          </w:p>
        </w:tc>
        <w:tc>
          <w:tcPr>
            <w:tcW w:w="74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65,451,691.17</w:t>
            </w:r>
          </w:p>
        </w:tc>
        <w:tc>
          <w:tcPr>
            <w:tcW w:w="74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65,451,691.17</w:t>
            </w:r>
          </w:p>
        </w:tc>
        <w:tc>
          <w:tcPr>
            <w:tcW w:w="74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152,171,374.47</w:t>
            </w:r>
          </w:p>
        </w:tc>
        <w:tc>
          <w:tcPr>
            <w:tcW w:w="74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11,408,112.25</w:t>
            </w:r>
          </w:p>
        </w:tc>
        <w:tc>
          <w:tcPr>
            <w:tcW w:w="74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163,579,486.72</w:t>
            </w:r>
          </w:p>
        </w:tc>
        <w:tc>
          <w:tcPr>
            <w:tcW w:w="74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77,646,782.48</w:t>
            </w:r>
          </w:p>
        </w:tc>
        <w:tc>
          <w:tcPr>
            <w:tcW w:w="74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116,805.90</w:t>
            </w:r>
          </w:p>
        </w:tc>
        <w:tc>
          <w:tcPr>
            <w:tcW w:w="74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77,763,588.38</w:t>
            </w:r>
          </w:p>
        </w:tc>
      </w:tr>
    </w:tbl>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01"/>
        <w:gridCol w:w="1041"/>
        <w:gridCol w:w="1071"/>
        <w:gridCol w:w="1071"/>
        <w:gridCol w:w="1071"/>
        <w:gridCol w:w="1071"/>
        <w:gridCol w:w="1071"/>
        <w:gridCol w:w="1071"/>
        <w:gridCol w:w="1071"/>
      </w:tblGrid>
      <w:tr w:rsidR="00FE7427" w:rsidTr="00040A1C">
        <w:trPr>
          <w:trHeight w:val="240"/>
        </w:trPr>
        <w:tc>
          <w:tcPr>
            <w:tcW w:w="11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425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rsidTr="00040A1C">
        <w:trPr>
          <w:trHeight w:val="240"/>
        </w:trPr>
        <w:tc>
          <w:tcPr>
            <w:tcW w:w="110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04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经营活动现金流量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经营活动现金流量</w:t>
            </w:r>
          </w:p>
        </w:tc>
      </w:tr>
      <w:tr w:rsidR="00FE7427" w:rsidTr="00040A1C">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沈阳含能金属材料制造有限公司</w:t>
            </w:r>
          </w:p>
        </w:tc>
        <w:tc>
          <w:tcPr>
            <w:tcW w:w="104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42,488,742.51</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7,472,677.25</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7,472,677.25</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-3,444,012.07</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72,518,256.50</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19,002,514.78</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19,002,514.78</w:t>
            </w:r>
          </w:p>
        </w:tc>
        <w:tc>
          <w:tcPr>
            <w:tcW w:w="1071"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-13,659,977.23</w:t>
            </w:r>
          </w:p>
        </w:tc>
      </w:tr>
    </w:tbl>
    <w:p w:rsidR="00FE7427" w:rsidRPr="001F7125" w:rsidRDefault="00CC4BDC" w:rsidP="001F7125">
      <w:pPr>
        <w:pStyle w:val="3"/>
        <w:spacing w:before="0" w:after="0" w:line="360" w:lineRule="auto"/>
        <w:ind w:firstLineChars="200" w:firstLine="562"/>
        <w:jc w:val="left"/>
        <w:rPr>
          <w:rFonts w:ascii="仿宋" w:eastAsia="仿宋" w:hAnsi="仿宋" w:cs="宋体"/>
          <w:b/>
          <w:bCs/>
          <w:sz w:val="28"/>
          <w:szCs w:val="28"/>
        </w:rPr>
      </w:pPr>
      <w:bookmarkStart w:id="290" w:name="_Toc989180"/>
      <w:r w:rsidRPr="001F7125">
        <w:rPr>
          <w:rFonts w:ascii="仿宋" w:eastAsia="仿宋" w:hAnsi="仿宋" w:cs="宋体"/>
          <w:b/>
          <w:bCs/>
          <w:sz w:val="28"/>
          <w:szCs w:val="28"/>
        </w:rPr>
        <w:t>2、在合营安排或联营企业中的权益</w:t>
      </w:r>
      <w:bookmarkEnd w:id="290"/>
    </w:p>
    <w:p w:rsidR="00FE7427" w:rsidRPr="001F7125" w:rsidRDefault="00CC4BDC" w:rsidP="001F7125">
      <w:pPr>
        <w:pStyle w:val="3"/>
        <w:spacing w:before="0" w:after="0" w:line="360" w:lineRule="auto"/>
        <w:ind w:firstLineChars="200" w:firstLine="562"/>
        <w:jc w:val="left"/>
        <w:rPr>
          <w:rFonts w:ascii="仿宋" w:eastAsia="仿宋" w:hAnsi="仿宋" w:cs="宋体"/>
          <w:b/>
          <w:bCs/>
          <w:sz w:val="28"/>
          <w:szCs w:val="28"/>
        </w:rPr>
      </w:pPr>
      <w:bookmarkStart w:id="291" w:name="_Toc989181"/>
      <w:r w:rsidRPr="001F7125">
        <w:rPr>
          <w:rFonts w:ascii="仿宋" w:eastAsia="仿宋" w:hAnsi="仿宋" w:cs="宋体"/>
          <w:b/>
          <w:bCs/>
          <w:sz w:val="28"/>
          <w:szCs w:val="28"/>
        </w:rPr>
        <w:t>（1） 重要的合营企业或联营企业</w:t>
      </w:r>
      <w:bookmarkEnd w:id="291"/>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377"/>
        <w:gridCol w:w="1377"/>
        <w:gridCol w:w="1377"/>
        <w:gridCol w:w="1377"/>
        <w:gridCol w:w="1377"/>
      </w:tblGrid>
      <w:tr w:rsidR="00FE742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合营企业或联营企业名称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对合营企业或联营企业投资的会计处理方法</w:t>
            </w:r>
          </w:p>
        </w:tc>
      </w:tr>
      <w:tr w:rsidR="00FE742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合营企业</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r>
      <w:tr w:rsidR="00FE742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r>
      <w:tr w:rsidR="00FE742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联营企业</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r>
      <w:tr w:rsidR="00FE742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苏州锴威特半导体股份有限公司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苏州</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苏州</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集成电路开发与销售</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19.10%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权益法</w:t>
            </w:r>
          </w:p>
        </w:tc>
      </w:tr>
    </w:tbl>
    <w:p w:rsidR="00FE7427" w:rsidRPr="00902CB7" w:rsidRDefault="00CC4BDC" w:rsidP="00902CB7">
      <w:pPr>
        <w:pStyle w:val="3"/>
        <w:spacing w:before="0" w:after="0" w:line="360" w:lineRule="auto"/>
        <w:ind w:firstLineChars="200" w:firstLine="562"/>
        <w:jc w:val="left"/>
        <w:rPr>
          <w:rFonts w:ascii="仿宋" w:eastAsia="仿宋" w:hAnsi="仿宋" w:cs="宋体"/>
          <w:b/>
          <w:bCs/>
          <w:sz w:val="28"/>
          <w:szCs w:val="28"/>
        </w:rPr>
      </w:pPr>
      <w:bookmarkStart w:id="292" w:name="_Toc989182"/>
      <w:r w:rsidRPr="00902CB7">
        <w:rPr>
          <w:rFonts w:ascii="仿宋" w:eastAsia="仿宋" w:hAnsi="仿宋" w:cs="宋体"/>
          <w:b/>
          <w:bCs/>
          <w:sz w:val="28"/>
          <w:szCs w:val="28"/>
        </w:rPr>
        <w:t>（2） 重要联营企业的主要财务信息</w:t>
      </w:r>
      <w:bookmarkEnd w:id="292"/>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67144B" w:rsidRPr="0067144B">
        <w:trPr>
          <w:trHeight w:val="240"/>
        </w:trPr>
        <w:tc>
          <w:tcPr>
            <w:tcW w:w="32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FE7427">
            <w:pPr>
              <w:rPr>
                <w:color w:val="000000" w:themeColor="text1"/>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jc w:val="center"/>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期末余额/本期发生额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jc w:val="center"/>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期初余额/上期发生额</w:t>
            </w:r>
          </w:p>
        </w:tc>
      </w:tr>
      <w:tr w:rsidR="0067144B" w:rsidRPr="0067144B">
        <w:trPr>
          <w:trHeight w:val="240"/>
        </w:trPr>
        <w:tc>
          <w:tcPr>
            <w:tcW w:w="321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FE7427">
            <w:pPr>
              <w:rPr>
                <w:color w:val="000000" w:themeColor="text1"/>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center"/>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锴威特公司</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center"/>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锴威特公司</w:t>
            </w: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289,611,102.52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320,047,702.93</w:t>
            </w: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111,427,012.34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73,515,704.72</w:t>
            </w: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401,038,114.86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393,563,407.65</w:t>
            </w: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79,016,180.39</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109,377,110.25</w:t>
            </w: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10,482,080.86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9,491,669.36</w:t>
            </w: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89,498,261.25</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118,868,779.61</w:t>
            </w: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rPr>
                <w:rFonts w:ascii="宋体" w:eastAsia="宋体" w:hAnsi="宋体" w:cs="宋体"/>
                <w:color w:val="000000" w:themeColor="text1"/>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归属于母公司股东权益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311,539,853.61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274,694,628.04</w:t>
            </w: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按持股比例计算的净资产份额</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59,504,112.04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52,466,673.96</w:t>
            </w: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调整事项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83,623,002.23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83,623,002.23</w:t>
            </w: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--内部交易未实现利润</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lastRenderedPageBreak/>
              <w:t>对联营企业权益投资的账面价值</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143,127,114.27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136,089,676.19</w:t>
            </w: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存在公开报价的联营企业权益投资的公允价值</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152,019,011.58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2629D6">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110,639,901.42</w:t>
            </w: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36,845,225.53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2629D6">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16,038,425.74</w:t>
            </w: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终止经营的净利润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CC4BDC">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36,845,225.53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67144B">
            <w:pPr>
              <w:spacing w:line="240" w:lineRule="exact"/>
              <w:jc w:val="righ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16,038,425.74</w:t>
            </w: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rPr>
                <w:rFonts w:ascii="宋体" w:eastAsia="宋体" w:hAnsi="宋体" w:cs="宋体"/>
                <w:color w:val="000000" w:themeColor="text1"/>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r>
      <w:tr w:rsidR="0067144B" w:rsidRP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Pr="0067144B" w:rsidRDefault="00CC4BDC">
            <w:pPr>
              <w:spacing w:before="40" w:after="40" w:line="240" w:lineRule="exact"/>
              <w:rPr>
                <w:rFonts w:ascii="宋体" w:eastAsia="宋体" w:hAnsi="宋体" w:cs="宋体"/>
                <w:color w:val="000000" w:themeColor="text1"/>
                <w:sz w:val="18"/>
                <w:szCs w:val="18"/>
              </w:rPr>
            </w:pPr>
            <w:r w:rsidRPr="0067144B">
              <w:rPr>
                <w:rFonts w:ascii="宋体" w:eastAsia="宋体" w:hAnsi="宋体" w:cs="宋体"/>
                <w:color w:val="000000" w:themeColor="text1"/>
                <w:sz w:val="18"/>
                <w:szCs w:val="18"/>
              </w:rPr>
              <w:t>本年度收到的来自联营企业的股利</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Pr="0067144B" w:rsidRDefault="00FE7427">
            <w:pPr>
              <w:spacing w:line="240" w:lineRule="exact"/>
              <w:jc w:val="right"/>
              <w:rPr>
                <w:rFonts w:ascii="宋体" w:eastAsia="宋体" w:hAnsi="宋体" w:cs="宋体"/>
                <w:color w:val="000000" w:themeColor="text1"/>
                <w:sz w:val="18"/>
                <w:szCs w:val="18"/>
              </w:rPr>
            </w:pPr>
          </w:p>
        </w:tc>
      </w:tr>
    </w:tbl>
    <w:p w:rsidR="00FE7427" w:rsidRPr="00902CB7" w:rsidRDefault="00CC4BDC" w:rsidP="00902CB7">
      <w:pPr>
        <w:pStyle w:val="3"/>
        <w:spacing w:before="0" w:after="0" w:line="360" w:lineRule="auto"/>
        <w:ind w:firstLineChars="200" w:firstLine="562"/>
        <w:jc w:val="left"/>
        <w:rPr>
          <w:rFonts w:ascii="仿宋" w:eastAsia="仿宋" w:hAnsi="仿宋" w:cs="宋体"/>
          <w:b/>
          <w:bCs/>
          <w:sz w:val="28"/>
          <w:szCs w:val="28"/>
        </w:rPr>
      </w:pPr>
      <w:bookmarkStart w:id="293" w:name="_Toc989183"/>
      <w:r w:rsidRPr="00902CB7">
        <w:rPr>
          <w:rFonts w:ascii="仿宋" w:eastAsia="仿宋" w:hAnsi="仿宋" w:cs="宋体"/>
          <w:b/>
          <w:bCs/>
          <w:sz w:val="28"/>
          <w:szCs w:val="28"/>
        </w:rPr>
        <w:t>（3） 不重要的合营企业和联营企业的汇总财务信息</w:t>
      </w:r>
      <w:bookmarkEnd w:id="293"/>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联营企业：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投资账面价值合计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20,637,925.03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21,768,832.33</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144B" w:rsidRDefault="0067144B" w:rsidP="0067144B">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67144B" w:rsidRDefault="0067144B" w:rsidP="0067144B">
            <w:pPr>
              <w:spacing w:line="240" w:lineRule="exact"/>
              <w:jc w:val="right"/>
              <w:rPr>
                <w:rFonts w:ascii="宋体" w:eastAsia="宋体" w:hAnsi="宋体" w:cs="宋体"/>
                <w:sz w:val="18"/>
                <w:szCs w:val="18"/>
              </w:rPr>
            </w:pPr>
            <w:r w:rsidRPr="002737C4">
              <w:rPr>
                <w:rFonts w:ascii="宋体" w:eastAsia="宋体" w:hAnsi="宋体" w:cs="宋体"/>
                <w:sz w:val="18"/>
                <w:szCs w:val="18"/>
              </w:rPr>
              <w:t xml:space="preserve">-1,130,907.30 </w:t>
            </w:r>
          </w:p>
        </w:tc>
        <w:tc>
          <w:tcPr>
            <w:tcW w:w="3213" w:type="dxa"/>
            <w:tcBorders>
              <w:top w:val="single" w:sz="2" w:space="0" w:color="auto"/>
              <w:left w:val="single" w:sz="2" w:space="0" w:color="auto"/>
              <w:bottom w:val="single" w:sz="2" w:space="0" w:color="auto"/>
              <w:right w:val="single" w:sz="2" w:space="0" w:color="auto"/>
            </w:tcBorders>
            <w:vAlign w:val="center"/>
          </w:tcPr>
          <w:p w:rsidR="0067144B" w:rsidRDefault="0067144B" w:rsidP="0067144B">
            <w:pPr>
              <w:spacing w:line="240" w:lineRule="exact"/>
              <w:jc w:val="right"/>
              <w:rPr>
                <w:rFonts w:ascii="宋体" w:eastAsia="宋体" w:hAnsi="宋体" w:cs="宋体"/>
                <w:sz w:val="18"/>
                <w:szCs w:val="18"/>
              </w:rPr>
            </w:pPr>
            <w:r w:rsidRPr="00484A50">
              <w:rPr>
                <w:rFonts w:ascii="宋体" w:eastAsia="宋体" w:hAnsi="宋体" w:cs="宋体"/>
                <w:sz w:val="18"/>
                <w:szCs w:val="18"/>
              </w:rPr>
              <w:t>-893,032.16</w:t>
            </w:r>
          </w:p>
        </w:tc>
      </w:tr>
      <w:tr w:rsidR="0067144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67144B" w:rsidRDefault="0067144B" w:rsidP="0067144B">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67144B" w:rsidRDefault="0067144B" w:rsidP="0067144B">
            <w:pPr>
              <w:spacing w:line="240" w:lineRule="exact"/>
              <w:jc w:val="right"/>
              <w:rPr>
                <w:rFonts w:ascii="宋体" w:eastAsia="宋体" w:hAnsi="宋体" w:cs="宋体"/>
                <w:sz w:val="18"/>
                <w:szCs w:val="18"/>
              </w:rPr>
            </w:pPr>
            <w:r w:rsidRPr="002737C4">
              <w:rPr>
                <w:rFonts w:ascii="宋体" w:eastAsia="宋体" w:hAnsi="宋体" w:cs="宋体"/>
                <w:sz w:val="18"/>
                <w:szCs w:val="18"/>
              </w:rPr>
              <w:t xml:space="preserve">-1,130,907.30 </w:t>
            </w:r>
          </w:p>
        </w:tc>
        <w:tc>
          <w:tcPr>
            <w:tcW w:w="3213" w:type="dxa"/>
            <w:tcBorders>
              <w:top w:val="single" w:sz="2" w:space="0" w:color="auto"/>
              <w:left w:val="single" w:sz="2" w:space="0" w:color="auto"/>
              <w:bottom w:val="single" w:sz="2" w:space="0" w:color="auto"/>
              <w:right w:val="single" w:sz="2" w:space="0" w:color="auto"/>
            </w:tcBorders>
            <w:vAlign w:val="center"/>
          </w:tcPr>
          <w:p w:rsidR="0067144B" w:rsidRDefault="0067144B" w:rsidP="0067144B">
            <w:pPr>
              <w:spacing w:line="240" w:lineRule="exact"/>
              <w:jc w:val="right"/>
              <w:rPr>
                <w:rFonts w:ascii="宋体" w:eastAsia="宋体" w:hAnsi="宋体" w:cs="宋体"/>
                <w:sz w:val="18"/>
                <w:szCs w:val="18"/>
              </w:rPr>
            </w:pPr>
            <w:r w:rsidRPr="00484A50">
              <w:rPr>
                <w:rFonts w:ascii="宋体" w:eastAsia="宋体" w:hAnsi="宋体" w:cs="宋体"/>
                <w:sz w:val="18"/>
                <w:szCs w:val="18"/>
              </w:rPr>
              <w:t>-893,032.16</w:t>
            </w:r>
          </w:p>
        </w:tc>
      </w:tr>
    </w:tbl>
    <w:p w:rsidR="00FE7427" w:rsidRPr="009123B3" w:rsidRDefault="00CC4BDC" w:rsidP="009123B3">
      <w:pPr>
        <w:pStyle w:val="2"/>
        <w:spacing w:before="0" w:after="0" w:line="360" w:lineRule="auto"/>
        <w:ind w:firstLineChars="200" w:firstLine="562"/>
        <w:rPr>
          <w:rFonts w:ascii="宋体" w:eastAsia="宋体" w:hAnsi="宋体" w:cs="宋体"/>
          <w:b/>
          <w:bCs/>
          <w:kern w:val="0"/>
          <w:sz w:val="28"/>
          <w:szCs w:val="28"/>
        </w:rPr>
      </w:pPr>
      <w:bookmarkStart w:id="294" w:name="_Toc989184"/>
      <w:r w:rsidRPr="009123B3">
        <w:rPr>
          <w:rFonts w:ascii="宋体" w:eastAsia="宋体" w:hAnsi="宋体" w:cs="宋体"/>
          <w:b/>
          <w:bCs/>
          <w:kern w:val="0"/>
          <w:sz w:val="28"/>
          <w:szCs w:val="28"/>
        </w:rPr>
        <w:t>十、公允价值的披露</w:t>
      </w:r>
      <w:bookmarkEnd w:id="294"/>
    </w:p>
    <w:p w:rsidR="00FE7427" w:rsidRPr="009123B3" w:rsidRDefault="00CC4BDC" w:rsidP="009123B3">
      <w:pPr>
        <w:pStyle w:val="3"/>
        <w:spacing w:before="0" w:after="0" w:line="360" w:lineRule="auto"/>
        <w:ind w:firstLineChars="200" w:firstLine="562"/>
        <w:jc w:val="left"/>
        <w:rPr>
          <w:rFonts w:ascii="仿宋" w:eastAsia="仿宋" w:hAnsi="仿宋" w:cs="宋体"/>
          <w:b/>
          <w:bCs/>
          <w:sz w:val="28"/>
          <w:szCs w:val="28"/>
        </w:rPr>
      </w:pPr>
      <w:bookmarkStart w:id="295" w:name="_Toc989185"/>
      <w:r w:rsidRPr="009123B3">
        <w:rPr>
          <w:rFonts w:ascii="仿宋" w:eastAsia="仿宋" w:hAnsi="仿宋" w:cs="宋体"/>
          <w:b/>
          <w:bCs/>
          <w:sz w:val="28"/>
          <w:szCs w:val="28"/>
        </w:rPr>
        <w:t>1、以公允价值计量的资产和负债的期末公允价值</w:t>
      </w:r>
      <w:bookmarkEnd w:id="295"/>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376"/>
        <w:gridCol w:w="1701"/>
        <w:gridCol w:w="1843"/>
        <w:gridCol w:w="1791"/>
        <w:gridCol w:w="1928"/>
      </w:tblGrid>
      <w:tr w:rsidR="00FE7427" w:rsidTr="009123B3">
        <w:trPr>
          <w:trHeight w:val="240"/>
        </w:trPr>
        <w:tc>
          <w:tcPr>
            <w:tcW w:w="23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726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jc w:val="center"/>
              <w:rPr>
                <w:rFonts w:ascii="宋体" w:eastAsia="宋体" w:hAnsi="宋体" w:cs="宋体"/>
                <w:sz w:val="18"/>
                <w:szCs w:val="18"/>
              </w:rPr>
            </w:pPr>
            <w:r>
              <w:rPr>
                <w:rFonts w:ascii="宋体" w:eastAsia="宋体" w:hAnsi="宋体" w:cs="宋体"/>
                <w:sz w:val="18"/>
                <w:szCs w:val="18"/>
              </w:rPr>
              <w:t>期末公允价值</w:t>
            </w:r>
          </w:p>
        </w:tc>
      </w:tr>
      <w:tr w:rsidR="00FE7427" w:rsidTr="009123B3">
        <w:trPr>
          <w:trHeight w:val="240"/>
        </w:trPr>
        <w:tc>
          <w:tcPr>
            <w:tcW w:w="23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rsidP="009123B3">
            <w:pPr>
              <w:spacing w:line="300" w:lineRule="exact"/>
            </w:pP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jc w:val="center"/>
              <w:rPr>
                <w:rFonts w:ascii="宋体" w:eastAsia="宋体" w:hAnsi="宋体" w:cs="宋体"/>
                <w:sz w:val="18"/>
                <w:szCs w:val="18"/>
              </w:rPr>
            </w:pPr>
            <w:r>
              <w:rPr>
                <w:rFonts w:ascii="宋体" w:eastAsia="宋体" w:hAnsi="宋体" w:cs="宋体"/>
                <w:sz w:val="18"/>
                <w:szCs w:val="18"/>
              </w:rPr>
              <w:t>第一层次公允价值计量</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jc w:val="center"/>
              <w:rPr>
                <w:rFonts w:ascii="宋体" w:eastAsia="宋体" w:hAnsi="宋体" w:cs="宋体"/>
                <w:sz w:val="18"/>
                <w:szCs w:val="18"/>
              </w:rPr>
            </w:pPr>
            <w:r>
              <w:rPr>
                <w:rFonts w:ascii="宋体" w:eastAsia="宋体" w:hAnsi="宋体" w:cs="宋体"/>
                <w:sz w:val="18"/>
                <w:szCs w:val="18"/>
              </w:rPr>
              <w:t>第二层次公允价值计量</w:t>
            </w:r>
          </w:p>
        </w:tc>
        <w:tc>
          <w:tcPr>
            <w:tcW w:w="179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jc w:val="center"/>
              <w:rPr>
                <w:rFonts w:ascii="宋体" w:eastAsia="宋体" w:hAnsi="宋体" w:cs="宋体"/>
                <w:sz w:val="18"/>
                <w:szCs w:val="18"/>
              </w:rPr>
            </w:pPr>
            <w:r>
              <w:rPr>
                <w:rFonts w:ascii="宋体" w:eastAsia="宋体" w:hAnsi="宋体" w:cs="宋体"/>
                <w:sz w:val="18"/>
                <w:szCs w:val="18"/>
              </w:rPr>
              <w:t>第三层次公允价值计量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jc w:val="center"/>
              <w:rPr>
                <w:rFonts w:ascii="宋体" w:eastAsia="宋体" w:hAnsi="宋体" w:cs="宋体"/>
                <w:sz w:val="18"/>
                <w:szCs w:val="18"/>
              </w:rPr>
            </w:pPr>
            <w:r>
              <w:rPr>
                <w:rFonts w:ascii="宋体" w:eastAsia="宋体" w:hAnsi="宋体" w:cs="宋体"/>
                <w:sz w:val="18"/>
                <w:szCs w:val="18"/>
              </w:rPr>
              <w:t>合计</w:t>
            </w:r>
          </w:p>
        </w:tc>
      </w:tr>
      <w:tr w:rsidR="00FE7427" w:rsidTr="009123B3">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rPr>
                <w:rFonts w:ascii="宋体" w:eastAsia="宋体" w:hAnsi="宋体" w:cs="宋体"/>
                <w:sz w:val="18"/>
                <w:szCs w:val="18"/>
              </w:rPr>
            </w:pPr>
            <w:r>
              <w:rPr>
                <w:rFonts w:ascii="宋体" w:eastAsia="宋体" w:hAnsi="宋体" w:cs="宋体"/>
                <w:sz w:val="18"/>
                <w:szCs w:val="18"/>
              </w:rPr>
              <w:t>一、持续的公允价值计量</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jc w:val="center"/>
              <w:rPr>
                <w:rFonts w:ascii="宋体" w:eastAsia="宋体" w:hAnsi="宋体" w:cs="宋体"/>
                <w:sz w:val="18"/>
                <w:szCs w:val="18"/>
              </w:rPr>
            </w:pPr>
            <w:r>
              <w:rPr>
                <w:rFonts w:ascii="宋体" w:eastAsia="宋体" w:hAnsi="宋体" w:cs="宋体"/>
                <w:sz w:val="18"/>
                <w:szCs w:val="18"/>
              </w:rPr>
              <w:t>--</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jc w:val="center"/>
              <w:rPr>
                <w:rFonts w:ascii="宋体" w:eastAsia="宋体" w:hAnsi="宋体" w:cs="宋体"/>
                <w:sz w:val="18"/>
                <w:szCs w:val="18"/>
              </w:rPr>
            </w:pPr>
            <w:r>
              <w:rPr>
                <w:rFonts w:ascii="宋体" w:eastAsia="宋体" w:hAnsi="宋体" w:cs="宋体"/>
                <w:sz w:val="18"/>
                <w:szCs w:val="18"/>
              </w:rPr>
              <w:t>--</w:t>
            </w:r>
          </w:p>
        </w:tc>
        <w:tc>
          <w:tcPr>
            <w:tcW w:w="179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jc w:val="center"/>
              <w:rPr>
                <w:rFonts w:ascii="宋体" w:eastAsia="宋体" w:hAnsi="宋体" w:cs="宋体"/>
                <w:sz w:val="18"/>
                <w:szCs w:val="18"/>
              </w:rPr>
            </w:pPr>
            <w:r>
              <w:rPr>
                <w:rFonts w:ascii="宋体" w:eastAsia="宋体" w:hAnsi="宋体" w:cs="宋体"/>
                <w:sz w:val="18"/>
                <w:szCs w:val="18"/>
              </w:rPr>
              <w:t>--</w:t>
            </w:r>
          </w:p>
        </w:tc>
      </w:tr>
      <w:tr w:rsidR="00FE7427" w:rsidTr="009123B3">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rPr>
                <w:rFonts w:ascii="宋体" w:eastAsia="宋体" w:hAnsi="宋体" w:cs="宋体"/>
                <w:sz w:val="18"/>
                <w:szCs w:val="18"/>
              </w:rPr>
            </w:pPr>
            <w:r>
              <w:rPr>
                <w:rFonts w:ascii="宋体" w:eastAsia="宋体" w:hAnsi="宋体" w:cs="宋体"/>
                <w:sz w:val="18"/>
                <w:szCs w:val="18"/>
              </w:rPr>
              <w:t>（一）交易性金融资产</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22,632,568.00</w:t>
            </w:r>
          </w:p>
        </w:tc>
        <w:tc>
          <w:tcPr>
            <w:tcW w:w="1843" w:type="dxa"/>
            <w:tcBorders>
              <w:top w:val="single" w:sz="2" w:space="0" w:color="auto"/>
              <w:left w:val="single" w:sz="2" w:space="0" w:color="auto"/>
              <w:bottom w:val="single" w:sz="2" w:space="0" w:color="auto"/>
              <w:right w:val="single" w:sz="2" w:space="0" w:color="auto"/>
            </w:tcBorders>
            <w:vAlign w:val="center"/>
          </w:tcPr>
          <w:p w:rsidR="00FE7427" w:rsidRDefault="00FE7427" w:rsidP="009123B3">
            <w:pPr>
              <w:spacing w:line="30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E7427" w:rsidRDefault="00FE7427" w:rsidP="009123B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22,632,568.00</w:t>
            </w:r>
          </w:p>
        </w:tc>
      </w:tr>
      <w:tr w:rsidR="00FE7427" w:rsidTr="009123B3">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rPr>
                <w:rFonts w:ascii="宋体" w:eastAsia="宋体" w:hAnsi="宋体" w:cs="宋体"/>
                <w:sz w:val="18"/>
                <w:szCs w:val="18"/>
              </w:rPr>
            </w:pPr>
            <w:r>
              <w:rPr>
                <w:rFonts w:ascii="宋体" w:eastAsia="宋体" w:hAnsi="宋体" w:cs="宋体"/>
                <w:sz w:val="18"/>
                <w:szCs w:val="18"/>
              </w:rPr>
              <w:t>（1）债务工具投资</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4,800,000.00</w:t>
            </w:r>
          </w:p>
        </w:tc>
        <w:tc>
          <w:tcPr>
            <w:tcW w:w="1843" w:type="dxa"/>
            <w:tcBorders>
              <w:top w:val="single" w:sz="2" w:space="0" w:color="auto"/>
              <w:left w:val="single" w:sz="2" w:space="0" w:color="auto"/>
              <w:bottom w:val="single" w:sz="2" w:space="0" w:color="auto"/>
              <w:right w:val="single" w:sz="2" w:space="0" w:color="auto"/>
            </w:tcBorders>
            <w:vAlign w:val="center"/>
          </w:tcPr>
          <w:p w:rsidR="00FE7427" w:rsidRDefault="00FE7427" w:rsidP="009123B3">
            <w:pPr>
              <w:spacing w:line="30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E7427" w:rsidRDefault="00FE7427" w:rsidP="009123B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4,800,000.00</w:t>
            </w:r>
          </w:p>
        </w:tc>
      </w:tr>
      <w:tr w:rsidR="00FE7427" w:rsidTr="009123B3">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rPr>
                <w:rFonts w:ascii="宋体" w:eastAsia="宋体" w:hAnsi="宋体" w:cs="宋体"/>
                <w:sz w:val="18"/>
                <w:szCs w:val="18"/>
              </w:rPr>
            </w:pPr>
            <w:r>
              <w:rPr>
                <w:rFonts w:ascii="宋体" w:eastAsia="宋体" w:hAnsi="宋体" w:cs="宋体"/>
                <w:sz w:val="18"/>
                <w:szCs w:val="18"/>
              </w:rPr>
              <w:t>（2）权益工具投资</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17,832,568.00</w:t>
            </w:r>
          </w:p>
        </w:tc>
        <w:tc>
          <w:tcPr>
            <w:tcW w:w="1843" w:type="dxa"/>
            <w:tcBorders>
              <w:top w:val="single" w:sz="2" w:space="0" w:color="auto"/>
              <w:left w:val="single" w:sz="2" w:space="0" w:color="auto"/>
              <w:bottom w:val="single" w:sz="2" w:space="0" w:color="auto"/>
              <w:right w:val="single" w:sz="2" w:space="0" w:color="auto"/>
            </w:tcBorders>
            <w:vAlign w:val="center"/>
          </w:tcPr>
          <w:p w:rsidR="00FE7427" w:rsidRDefault="00FE7427" w:rsidP="009123B3">
            <w:pPr>
              <w:spacing w:line="30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E7427" w:rsidRDefault="00FE7427" w:rsidP="009123B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17,832,568.00</w:t>
            </w:r>
          </w:p>
        </w:tc>
      </w:tr>
      <w:tr w:rsidR="00FE7427" w:rsidTr="009123B3">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rPr>
                <w:rFonts w:ascii="宋体" w:eastAsia="宋体" w:hAnsi="宋体" w:cs="宋体"/>
                <w:sz w:val="18"/>
                <w:szCs w:val="18"/>
              </w:rPr>
            </w:pPr>
            <w:r>
              <w:rPr>
                <w:rFonts w:ascii="宋体" w:eastAsia="宋体" w:hAnsi="宋体" w:cs="宋体"/>
                <w:sz w:val="18"/>
                <w:szCs w:val="18"/>
              </w:rPr>
              <w:t>2.指定以公允价值计量且其变动计入当期损益的金融资产</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rsidP="009123B3">
            <w:pPr>
              <w:spacing w:line="30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174,080,387.10</w:t>
            </w:r>
          </w:p>
        </w:tc>
        <w:tc>
          <w:tcPr>
            <w:tcW w:w="1791"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20,000,000.00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194,080,387.10</w:t>
            </w:r>
          </w:p>
        </w:tc>
      </w:tr>
      <w:tr w:rsidR="00FE7427" w:rsidTr="009123B3">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rPr>
                <w:rFonts w:ascii="宋体" w:eastAsia="宋体" w:hAnsi="宋体" w:cs="宋体"/>
                <w:sz w:val="18"/>
                <w:szCs w:val="18"/>
              </w:rPr>
            </w:pPr>
            <w:r>
              <w:rPr>
                <w:rFonts w:ascii="宋体" w:eastAsia="宋体" w:hAnsi="宋体" w:cs="宋体"/>
                <w:sz w:val="18"/>
                <w:szCs w:val="18"/>
              </w:rPr>
              <w:t>（1）债务工具投资</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rsidP="009123B3">
            <w:pPr>
              <w:spacing w:line="30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174,080,387.10</w:t>
            </w:r>
          </w:p>
        </w:tc>
        <w:tc>
          <w:tcPr>
            <w:tcW w:w="1791" w:type="dxa"/>
            <w:tcBorders>
              <w:top w:val="single" w:sz="2" w:space="0" w:color="auto"/>
              <w:left w:val="single" w:sz="2" w:space="0" w:color="auto"/>
              <w:bottom w:val="single" w:sz="2" w:space="0" w:color="auto"/>
              <w:right w:val="single" w:sz="2" w:space="0" w:color="auto"/>
            </w:tcBorders>
            <w:vAlign w:val="center"/>
          </w:tcPr>
          <w:p w:rsidR="00FE7427" w:rsidRDefault="00FE7427" w:rsidP="009123B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174,080,387.10</w:t>
            </w:r>
          </w:p>
        </w:tc>
      </w:tr>
      <w:tr w:rsidR="00FE7427" w:rsidTr="009123B3">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rPr>
                <w:rFonts w:ascii="宋体" w:eastAsia="宋体" w:hAnsi="宋体" w:cs="宋体"/>
                <w:sz w:val="18"/>
                <w:szCs w:val="18"/>
              </w:rPr>
            </w:pPr>
            <w:r>
              <w:rPr>
                <w:rFonts w:ascii="宋体" w:eastAsia="宋体" w:hAnsi="宋体" w:cs="宋体"/>
                <w:sz w:val="18"/>
                <w:szCs w:val="18"/>
              </w:rPr>
              <w:t>（三）其他权益工具投资</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rsidP="009123B3">
            <w:pPr>
              <w:spacing w:line="30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E7427" w:rsidRDefault="00FE7427" w:rsidP="009123B3">
            <w:pPr>
              <w:spacing w:line="300" w:lineRule="exact"/>
              <w:jc w:val="right"/>
              <w:rPr>
                <w:rFonts w:ascii="宋体" w:eastAsia="宋体" w:hAnsi="宋体" w:cs="宋体"/>
                <w:sz w:val="18"/>
                <w:szCs w:val="18"/>
              </w:rPr>
            </w:pPr>
          </w:p>
        </w:tc>
        <w:tc>
          <w:tcPr>
            <w:tcW w:w="1791"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20,000,000.00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20,000,000.00</w:t>
            </w:r>
          </w:p>
        </w:tc>
      </w:tr>
      <w:tr w:rsidR="00FE7427" w:rsidTr="009123B3">
        <w:trPr>
          <w:trHeight w:val="240"/>
        </w:trPr>
        <w:tc>
          <w:tcPr>
            <w:tcW w:w="2376"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rPr>
                <w:rFonts w:ascii="宋体" w:eastAsia="宋体" w:hAnsi="宋体" w:cs="宋体"/>
                <w:sz w:val="18"/>
                <w:szCs w:val="18"/>
              </w:rPr>
            </w:pPr>
            <w:r>
              <w:rPr>
                <w:rFonts w:ascii="宋体" w:eastAsia="宋体" w:hAnsi="宋体" w:cs="宋体"/>
                <w:sz w:val="18"/>
                <w:szCs w:val="18"/>
              </w:rPr>
              <w:t>其他（其他流动资产）</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FE7427" w:rsidP="009123B3">
            <w:pPr>
              <w:spacing w:line="30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120,172,836.00</w:t>
            </w:r>
          </w:p>
        </w:tc>
        <w:tc>
          <w:tcPr>
            <w:tcW w:w="1791" w:type="dxa"/>
            <w:tcBorders>
              <w:top w:val="single" w:sz="2" w:space="0" w:color="auto"/>
              <w:left w:val="single" w:sz="2" w:space="0" w:color="auto"/>
              <w:bottom w:val="single" w:sz="2" w:space="0" w:color="auto"/>
              <w:right w:val="single" w:sz="2" w:space="0" w:color="auto"/>
            </w:tcBorders>
            <w:vAlign w:val="center"/>
          </w:tcPr>
          <w:p w:rsidR="00FE7427" w:rsidRDefault="00FE7427" w:rsidP="009123B3">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120,172,836.00</w:t>
            </w:r>
          </w:p>
        </w:tc>
      </w:tr>
      <w:tr w:rsidR="00FE7427" w:rsidTr="009123B3">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rPr>
                <w:rFonts w:ascii="宋体" w:eastAsia="宋体" w:hAnsi="宋体" w:cs="宋体"/>
                <w:sz w:val="18"/>
                <w:szCs w:val="18"/>
              </w:rPr>
            </w:pPr>
            <w:r>
              <w:rPr>
                <w:rFonts w:ascii="宋体" w:eastAsia="宋体" w:hAnsi="宋体" w:cs="宋体"/>
                <w:sz w:val="18"/>
                <w:szCs w:val="18"/>
              </w:rPr>
              <w:t>持续以公允价值计量的资产总额</w:t>
            </w:r>
          </w:p>
        </w:tc>
        <w:tc>
          <w:tcPr>
            <w:tcW w:w="1701"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22,632,568.00</w:t>
            </w:r>
          </w:p>
        </w:tc>
        <w:tc>
          <w:tcPr>
            <w:tcW w:w="1843"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294,253,223.10</w:t>
            </w:r>
          </w:p>
        </w:tc>
        <w:tc>
          <w:tcPr>
            <w:tcW w:w="1791"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20,000,000.00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rsidP="009123B3">
            <w:pPr>
              <w:spacing w:line="300" w:lineRule="exact"/>
              <w:jc w:val="right"/>
              <w:rPr>
                <w:rFonts w:ascii="宋体" w:eastAsia="宋体" w:hAnsi="宋体" w:cs="宋体"/>
                <w:sz w:val="18"/>
                <w:szCs w:val="18"/>
              </w:rPr>
            </w:pPr>
            <w:r>
              <w:rPr>
                <w:rFonts w:ascii="宋体" w:eastAsia="宋体" w:hAnsi="宋体" w:cs="宋体"/>
                <w:sz w:val="18"/>
                <w:szCs w:val="18"/>
              </w:rPr>
              <w:t>336,885,791.10</w:t>
            </w:r>
          </w:p>
        </w:tc>
      </w:tr>
      <w:tr w:rsidR="00FE7427" w:rsidTr="009123B3">
        <w:trPr>
          <w:trHeight w:val="240"/>
        </w:trPr>
        <w:tc>
          <w:tcPr>
            <w:tcW w:w="23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rPr>
                <w:rFonts w:ascii="宋体" w:eastAsia="宋体" w:hAnsi="宋体" w:cs="宋体"/>
                <w:sz w:val="18"/>
                <w:szCs w:val="18"/>
              </w:rPr>
            </w:pPr>
            <w:r>
              <w:rPr>
                <w:rFonts w:ascii="宋体" w:eastAsia="宋体" w:hAnsi="宋体" w:cs="宋体"/>
                <w:sz w:val="18"/>
                <w:szCs w:val="18"/>
              </w:rPr>
              <w:t>二、非持续的公允价值计量</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jc w:val="center"/>
              <w:rPr>
                <w:rFonts w:ascii="宋体" w:eastAsia="宋体" w:hAnsi="宋体" w:cs="宋体"/>
                <w:sz w:val="18"/>
                <w:szCs w:val="18"/>
              </w:rPr>
            </w:pPr>
            <w:r>
              <w:rPr>
                <w:rFonts w:ascii="宋体" w:eastAsia="宋体" w:hAnsi="宋体" w:cs="宋体"/>
                <w:sz w:val="18"/>
                <w:szCs w:val="18"/>
              </w:rPr>
              <w:t>--</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jc w:val="center"/>
              <w:rPr>
                <w:rFonts w:ascii="宋体" w:eastAsia="宋体" w:hAnsi="宋体" w:cs="宋体"/>
                <w:sz w:val="18"/>
                <w:szCs w:val="18"/>
              </w:rPr>
            </w:pPr>
            <w:r>
              <w:rPr>
                <w:rFonts w:ascii="宋体" w:eastAsia="宋体" w:hAnsi="宋体" w:cs="宋体"/>
                <w:sz w:val="18"/>
                <w:szCs w:val="18"/>
              </w:rPr>
              <w:t>--</w:t>
            </w:r>
          </w:p>
        </w:tc>
        <w:tc>
          <w:tcPr>
            <w:tcW w:w="1791"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9123B3">
            <w:pPr>
              <w:spacing w:line="300" w:lineRule="exact"/>
              <w:jc w:val="center"/>
              <w:rPr>
                <w:rFonts w:ascii="宋体" w:eastAsia="宋体" w:hAnsi="宋体" w:cs="宋体"/>
                <w:sz w:val="18"/>
                <w:szCs w:val="18"/>
              </w:rPr>
            </w:pPr>
            <w:r>
              <w:rPr>
                <w:rFonts w:ascii="宋体" w:eastAsia="宋体" w:hAnsi="宋体" w:cs="宋体"/>
                <w:sz w:val="18"/>
                <w:szCs w:val="18"/>
              </w:rPr>
              <w:t>--</w:t>
            </w:r>
          </w:p>
        </w:tc>
      </w:tr>
    </w:tbl>
    <w:p w:rsidR="00FE7427" w:rsidRPr="009123B3" w:rsidRDefault="00CC4BDC" w:rsidP="009123B3">
      <w:pPr>
        <w:pStyle w:val="3"/>
        <w:spacing w:before="0" w:after="0" w:line="360" w:lineRule="auto"/>
        <w:ind w:firstLineChars="200" w:firstLine="562"/>
        <w:jc w:val="left"/>
        <w:rPr>
          <w:rFonts w:ascii="仿宋" w:eastAsia="仿宋" w:hAnsi="仿宋" w:cs="宋体"/>
          <w:b/>
          <w:bCs/>
          <w:sz w:val="28"/>
          <w:szCs w:val="28"/>
        </w:rPr>
      </w:pPr>
      <w:bookmarkStart w:id="296" w:name="_Toc989186"/>
      <w:r w:rsidRPr="009123B3">
        <w:rPr>
          <w:rFonts w:ascii="仿宋" w:eastAsia="仿宋" w:hAnsi="仿宋" w:cs="宋体"/>
          <w:b/>
          <w:bCs/>
          <w:sz w:val="28"/>
          <w:szCs w:val="28"/>
        </w:rPr>
        <w:lastRenderedPageBreak/>
        <w:t>2、持续和非持续第一层次公允价值计量项目市价的确定依据</w:t>
      </w:r>
      <w:bookmarkEnd w:id="296"/>
    </w:p>
    <w:p w:rsidR="00FE7427" w:rsidRPr="009123B3" w:rsidRDefault="00FE7427" w:rsidP="009123B3">
      <w:pPr>
        <w:pStyle w:val="a3"/>
        <w:spacing w:before="0" w:beforeAutospacing="0" w:after="0" w:afterAutospacing="0" w:line="360" w:lineRule="auto"/>
        <w:ind w:firstLine="200"/>
        <w:jc w:val="both"/>
        <w:divId w:val="1802068527"/>
        <w:rPr>
          <w:rFonts w:ascii="仿宋" w:eastAsia="仿宋" w:hAnsi="仿宋" w:cs="Times New Roman"/>
          <w:sz w:val="28"/>
          <w:szCs w:val="28"/>
        </w:rPr>
      </w:pPr>
      <w:r w:rsidRPr="009123B3">
        <w:rPr>
          <w:rFonts w:ascii="仿宋" w:eastAsia="仿宋" w:hAnsi="仿宋" w:cs="Times New Roman" w:hint="eastAsia"/>
          <w:sz w:val="28"/>
          <w:szCs w:val="28"/>
        </w:rPr>
        <w:t>公司的交易性金融资产-证券投资在每一报告期末以公允价值计量。持续第一层次公允价值计量项目市价的确定依据为资产负债表日的收盘价。</w:t>
      </w:r>
    </w:p>
    <w:p w:rsidR="00FE7427" w:rsidRPr="009123B3" w:rsidRDefault="00CC4BDC" w:rsidP="009123B3">
      <w:pPr>
        <w:pStyle w:val="3"/>
        <w:spacing w:before="0" w:after="0" w:line="360" w:lineRule="auto"/>
        <w:ind w:firstLineChars="200" w:firstLine="562"/>
        <w:jc w:val="left"/>
        <w:rPr>
          <w:rFonts w:ascii="仿宋" w:eastAsia="仿宋" w:hAnsi="仿宋" w:cs="宋体"/>
          <w:b/>
          <w:bCs/>
          <w:sz w:val="28"/>
          <w:szCs w:val="28"/>
        </w:rPr>
      </w:pPr>
      <w:bookmarkStart w:id="297" w:name="_Toc989187"/>
      <w:r w:rsidRPr="009123B3">
        <w:rPr>
          <w:rFonts w:ascii="仿宋" w:eastAsia="仿宋" w:hAnsi="仿宋" w:cs="宋体"/>
          <w:b/>
          <w:bCs/>
          <w:sz w:val="28"/>
          <w:szCs w:val="28"/>
        </w:rPr>
        <w:t>3、持续和非持续第二层次公允价值计量项目，采用的估值技术和重要参数的定性及定量信息</w:t>
      </w:r>
      <w:bookmarkEnd w:id="297"/>
    </w:p>
    <w:p w:rsidR="006E64EC" w:rsidRDefault="00FE7427" w:rsidP="006E64EC">
      <w:pPr>
        <w:pStyle w:val="a3"/>
        <w:spacing w:before="0" w:beforeAutospacing="0" w:after="0" w:afterAutospacing="0" w:line="360" w:lineRule="auto"/>
        <w:ind w:firstLine="200"/>
        <w:jc w:val="both"/>
        <w:rPr>
          <w:rFonts w:ascii="仿宋" w:eastAsia="仿宋" w:hAnsi="仿宋" w:cs="Times New Roman"/>
          <w:sz w:val="28"/>
          <w:szCs w:val="28"/>
        </w:rPr>
      </w:pPr>
      <w:r w:rsidRPr="009123B3">
        <w:rPr>
          <w:rFonts w:ascii="仿宋" w:eastAsia="仿宋" w:hAnsi="仿宋" w:cs="Times New Roman" w:hint="eastAsia"/>
          <w:sz w:val="28"/>
          <w:szCs w:val="28"/>
        </w:rPr>
        <w:t>公司的交易性金融资产-理财产品在每一报告期末以公允价值计量。持续第二层次公允价值计量项目市价的确定依据为在本金基础上根据Bloomberg公布的观察日即期汇率及其所属区间对应的收益率或根据产品官网发布的产品净值计算收益确定。</w:t>
      </w:r>
      <w:bookmarkStart w:id="298" w:name="_Toc989188"/>
    </w:p>
    <w:p w:rsidR="00FE7427" w:rsidRPr="009123B3" w:rsidRDefault="00CC4BDC" w:rsidP="006E64EC">
      <w:pPr>
        <w:pStyle w:val="a3"/>
        <w:spacing w:before="0" w:beforeAutospacing="0" w:after="0" w:afterAutospacing="0" w:line="360" w:lineRule="auto"/>
        <w:ind w:firstLine="200"/>
        <w:jc w:val="both"/>
        <w:rPr>
          <w:rFonts w:ascii="仿宋" w:eastAsia="仿宋" w:hAnsi="仿宋"/>
          <w:b/>
          <w:bCs/>
          <w:sz w:val="28"/>
          <w:szCs w:val="28"/>
        </w:rPr>
      </w:pPr>
      <w:r w:rsidRPr="009123B3">
        <w:rPr>
          <w:rFonts w:ascii="仿宋" w:eastAsia="仿宋" w:hAnsi="仿宋"/>
          <w:b/>
          <w:bCs/>
          <w:sz w:val="28"/>
          <w:szCs w:val="28"/>
        </w:rPr>
        <w:t>4、持续和非持续第三层次公允价值计量项目，采用的估值技术和重要参数的定性及定量信息</w:t>
      </w:r>
      <w:bookmarkEnd w:id="298"/>
    </w:p>
    <w:p w:rsidR="00FE7427" w:rsidRPr="009123B3" w:rsidRDefault="00FE7427" w:rsidP="00196752">
      <w:pPr>
        <w:pStyle w:val="a3"/>
        <w:spacing w:before="0" w:beforeAutospacing="0" w:after="0" w:afterAutospacing="0" w:line="360" w:lineRule="auto"/>
        <w:ind w:firstLineChars="200" w:firstLine="560"/>
        <w:jc w:val="both"/>
        <w:divId w:val="824664631"/>
        <w:rPr>
          <w:rFonts w:ascii="仿宋" w:eastAsia="仿宋" w:hAnsi="仿宋" w:cs="Times New Roman"/>
          <w:sz w:val="28"/>
          <w:szCs w:val="28"/>
        </w:rPr>
      </w:pPr>
      <w:r w:rsidRPr="009123B3">
        <w:rPr>
          <w:rFonts w:ascii="仿宋" w:eastAsia="仿宋" w:hAnsi="仿宋" w:cs="Times New Roman" w:hint="eastAsia"/>
          <w:sz w:val="28"/>
          <w:szCs w:val="28"/>
        </w:rPr>
        <w:t>无。</w:t>
      </w:r>
    </w:p>
    <w:p w:rsidR="00FE7427" w:rsidRPr="009123B3"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299" w:name="_Toc989189"/>
      <w:r w:rsidRPr="009123B3">
        <w:rPr>
          <w:rFonts w:ascii="仿宋" w:eastAsia="仿宋" w:hAnsi="仿宋" w:cs="宋体"/>
          <w:b/>
          <w:bCs/>
          <w:sz w:val="28"/>
          <w:szCs w:val="28"/>
        </w:rPr>
        <w:t>5、持续的第三层次公允价值计量项目，期初与期末账面价值间的调节信息及不可观察参数敏感性分析</w:t>
      </w:r>
      <w:bookmarkEnd w:id="299"/>
    </w:p>
    <w:p w:rsidR="00FE7427" w:rsidRPr="009123B3" w:rsidRDefault="00FE7427" w:rsidP="00196752">
      <w:pPr>
        <w:pStyle w:val="a3"/>
        <w:spacing w:before="0" w:beforeAutospacing="0" w:after="0" w:afterAutospacing="0" w:line="360" w:lineRule="auto"/>
        <w:ind w:firstLineChars="200" w:firstLine="560"/>
        <w:jc w:val="both"/>
        <w:divId w:val="1720206578"/>
        <w:rPr>
          <w:rFonts w:ascii="仿宋" w:eastAsia="仿宋" w:hAnsi="仿宋" w:cs="Times New Roman"/>
          <w:sz w:val="28"/>
          <w:szCs w:val="28"/>
        </w:rPr>
      </w:pPr>
      <w:r w:rsidRPr="009123B3">
        <w:rPr>
          <w:rFonts w:ascii="仿宋" w:eastAsia="仿宋" w:hAnsi="仿宋" w:cs="Times New Roman" w:hint="eastAsia"/>
          <w:sz w:val="28"/>
          <w:szCs w:val="28"/>
        </w:rPr>
        <w:t>无。</w:t>
      </w:r>
    </w:p>
    <w:p w:rsidR="00FE7427" w:rsidRPr="009123B3"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00" w:name="_Toc989190"/>
      <w:r w:rsidRPr="009123B3">
        <w:rPr>
          <w:rFonts w:ascii="仿宋" w:eastAsia="仿宋" w:hAnsi="仿宋" w:cs="宋体"/>
          <w:b/>
          <w:bCs/>
          <w:sz w:val="28"/>
          <w:szCs w:val="28"/>
        </w:rPr>
        <w:t>6、持续的公允价值计量项目，本期内发生各层级之间转换的，转换的原因及确定转换时点的政策</w:t>
      </w:r>
      <w:bookmarkEnd w:id="300"/>
    </w:p>
    <w:p w:rsidR="00BF3CAF" w:rsidRDefault="00FE7427" w:rsidP="00BF3CAF">
      <w:pPr>
        <w:pStyle w:val="a3"/>
        <w:spacing w:before="0" w:beforeAutospacing="0" w:after="0" w:afterAutospacing="0" w:line="360" w:lineRule="auto"/>
        <w:ind w:firstLineChars="200" w:firstLine="560"/>
        <w:jc w:val="both"/>
        <w:rPr>
          <w:rFonts w:ascii="仿宋" w:eastAsia="仿宋" w:hAnsi="仿宋" w:cs="Times New Roman"/>
          <w:sz w:val="28"/>
          <w:szCs w:val="28"/>
        </w:rPr>
      </w:pPr>
      <w:r w:rsidRPr="009123B3">
        <w:rPr>
          <w:rFonts w:ascii="仿宋" w:eastAsia="仿宋" w:hAnsi="仿宋" w:cs="Times New Roman" w:hint="eastAsia"/>
          <w:sz w:val="28"/>
          <w:szCs w:val="28"/>
        </w:rPr>
        <w:t>无。</w:t>
      </w:r>
      <w:bookmarkStart w:id="301" w:name="_Toc989191"/>
    </w:p>
    <w:p w:rsidR="00BF3CAF" w:rsidRDefault="00CC4BDC" w:rsidP="00BF3CAF">
      <w:pPr>
        <w:pStyle w:val="a3"/>
        <w:spacing w:before="0" w:beforeAutospacing="0" w:after="0" w:afterAutospacing="0" w:line="360" w:lineRule="auto"/>
        <w:ind w:firstLineChars="200" w:firstLine="562"/>
        <w:jc w:val="both"/>
        <w:divId w:val="679771049"/>
        <w:rPr>
          <w:rFonts w:ascii="仿宋" w:eastAsia="仿宋" w:hAnsi="仿宋"/>
          <w:b/>
          <w:bCs/>
          <w:sz w:val="28"/>
          <w:szCs w:val="28"/>
        </w:rPr>
      </w:pPr>
      <w:r w:rsidRPr="009123B3">
        <w:rPr>
          <w:rFonts w:ascii="仿宋" w:eastAsia="仿宋" w:hAnsi="仿宋"/>
          <w:b/>
          <w:bCs/>
          <w:sz w:val="28"/>
          <w:szCs w:val="28"/>
        </w:rPr>
        <w:t>7、本期内发生的估值技术变更及变更原因</w:t>
      </w:r>
      <w:bookmarkEnd w:id="301"/>
    </w:p>
    <w:p w:rsidR="00BF3CAF" w:rsidRDefault="00FE7427" w:rsidP="00BF3CAF">
      <w:pPr>
        <w:pStyle w:val="a3"/>
        <w:spacing w:before="0" w:beforeAutospacing="0" w:after="0" w:afterAutospacing="0" w:line="360" w:lineRule="auto"/>
        <w:ind w:firstLineChars="200" w:firstLine="560"/>
        <w:jc w:val="both"/>
        <w:rPr>
          <w:rFonts w:ascii="仿宋" w:eastAsia="仿宋" w:hAnsi="仿宋"/>
          <w:bCs/>
          <w:sz w:val="28"/>
          <w:szCs w:val="28"/>
        </w:rPr>
      </w:pPr>
      <w:r w:rsidRPr="009123B3">
        <w:rPr>
          <w:rFonts w:ascii="仿宋" w:eastAsia="仿宋" w:hAnsi="仿宋" w:hint="eastAsia"/>
          <w:bCs/>
          <w:sz w:val="28"/>
          <w:szCs w:val="28"/>
        </w:rPr>
        <w:t>无。</w:t>
      </w:r>
      <w:bookmarkStart w:id="302" w:name="_Toc989192"/>
    </w:p>
    <w:p w:rsidR="00BF3CAF" w:rsidRDefault="00CC4BDC" w:rsidP="00BF3CAF">
      <w:pPr>
        <w:pStyle w:val="a3"/>
        <w:spacing w:before="0" w:beforeAutospacing="0" w:after="0" w:afterAutospacing="0" w:line="360" w:lineRule="auto"/>
        <w:ind w:firstLineChars="200" w:firstLine="562"/>
        <w:jc w:val="both"/>
        <w:divId w:val="386344023"/>
        <w:rPr>
          <w:rFonts w:ascii="仿宋" w:eastAsia="仿宋" w:hAnsi="仿宋"/>
          <w:b/>
          <w:bCs/>
          <w:sz w:val="28"/>
          <w:szCs w:val="28"/>
        </w:rPr>
      </w:pPr>
      <w:r w:rsidRPr="009123B3">
        <w:rPr>
          <w:rFonts w:ascii="仿宋" w:eastAsia="仿宋" w:hAnsi="仿宋"/>
          <w:b/>
          <w:bCs/>
          <w:sz w:val="28"/>
          <w:szCs w:val="28"/>
        </w:rPr>
        <w:t>8、不以公允价值计量的金融资产和金融负债的公允价值情况</w:t>
      </w:r>
      <w:bookmarkEnd w:id="302"/>
    </w:p>
    <w:p w:rsidR="00FE7427" w:rsidRPr="009123B3" w:rsidRDefault="00FE7427" w:rsidP="00BF3CAF">
      <w:pPr>
        <w:pStyle w:val="a3"/>
        <w:spacing w:before="0" w:beforeAutospacing="0" w:after="0" w:afterAutospacing="0" w:line="360" w:lineRule="auto"/>
        <w:ind w:firstLineChars="200" w:firstLine="560"/>
        <w:jc w:val="both"/>
        <w:divId w:val="386344023"/>
        <w:rPr>
          <w:rFonts w:ascii="仿宋" w:eastAsia="仿宋" w:hAnsi="仿宋"/>
          <w:bCs/>
          <w:sz w:val="28"/>
          <w:szCs w:val="28"/>
        </w:rPr>
      </w:pPr>
      <w:r w:rsidRPr="009123B3">
        <w:rPr>
          <w:rFonts w:ascii="仿宋" w:eastAsia="仿宋" w:hAnsi="仿宋" w:hint="eastAsia"/>
          <w:bCs/>
          <w:sz w:val="28"/>
          <w:szCs w:val="28"/>
        </w:rPr>
        <w:lastRenderedPageBreak/>
        <w:t>本公司以摊余成本计量的金融资产和金融负债主要包括：应收票据、应收账款、其他应收款、长期应收款、应付票据、应付账款、其他应付款、长期应付款等。上述不以公允价值计量的金融资产和金融负债的账面价值与公允价值相差很小。</w:t>
      </w:r>
    </w:p>
    <w:p w:rsidR="00FE7427" w:rsidRPr="009123B3" w:rsidRDefault="00CC4BDC" w:rsidP="009123B3">
      <w:pPr>
        <w:pStyle w:val="2"/>
        <w:spacing w:before="0" w:after="0" w:line="360" w:lineRule="auto"/>
        <w:ind w:firstLineChars="200" w:firstLine="562"/>
        <w:rPr>
          <w:rFonts w:ascii="宋体" w:eastAsia="宋体" w:hAnsi="宋体" w:cs="宋体"/>
          <w:b/>
          <w:bCs/>
          <w:kern w:val="0"/>
          <w:sz w:val="28"/>
          <w:szCs w:val="28"/>
        </w:rPr>
      </w:pPr>
      <w:bookmarkStart w:id="303" w:name="_Toc989193"/>
      <w:r w:rsidRPr="009123B3">
        <w:rPr>
          <w:rFonts w:ascii="宋体" w:eastAsia="宋体" w:hAnsi="宋体" w:cs="宋体"/>
          <w:b/>
          <w:bCs/>
          <w:kern w:val="0"/>
          <w:sz w:val="28"/>
          <w:szCs w:val="28"/>
        </w:rPr>
        <w:t>十一、关联方及关联交易</w:t>
      </w:r>
      <w:bookmarkEnd w:id="303"/>
    </w:p>
    <w:p w:rsidR="00FE7427" w:rsidRPr="009123B3"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04" w:name="_Toc989194"/>
      <w:r w:rsidRPr="009123B3">
        <w:rPr>
          <w:rFonts w:ascii="仿宋" w:eastAsia="仿宋" w:hAnsi="仿宋" w:cs="宋体"/>
          <w:b/>
          <w:bCs/>
          <w:sz w:val="28"/>
          <w:szCs w:val="28"/>
        </w:rPr>
        <w:t>1、本企业的母公司情况</w:t>
      </w:r>
      <w:bookmarkEnd w:id="304"/>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093"/>
        <w:gridCol w:w="1417"/>
        <w:gridCol w:w="1308"/>
        <w:gridCol w:w="1607"/>
        <w:gridCol w:w="1607"/>
        <w:gridCol w:w="1607"/>
      </w:tblGrid>
      <w:tr w:rsidR="00FE7427" w:rsidTr="009123B3">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母公司名称</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30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母公司对本企业的持股比例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母公司对本企业的表决权比例</w:t>
            </w:r>
          </w:p>
        </w:tc>
      </w:tr>
      <w:tr w:rsidR="00FE7427" w:rsidTr="009123B3">
        <w:trPr>
          <w:trHeight w:val="308"/>
        </w:trPr>
        <w:tc>
          <w:tcPr>
            <w:tcW w:w="209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德力西集团有限公司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浙江省乐清市</w:t>
            </w:r>
          </w:p>
        </w:tc>
        <w:tc>
          <w:tcPr>
            <w:tcW w:w="130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工业</w:t>
            </w:r>
          </w:p>
        </w:tc>
        <w:tc>
          <w:tcPr>
            <w:tcW w:w="160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15 亿元</w:t>
            </w:r>
          </w:p>
        </w:tc>
        <w:tc>
          <w:tcPr>
            <w:tcW w:w="1607" w:type="dxa"/>
            <w:tcBorders>
              <w:top w:val="single" w:sz="2" w:space="0" w:color="auto"/>
              <w:left w:val="single" w:sz="2" w:space="0" w:color="auto"/>
              <w:bottom w:val="single" w:sz="2" w:space="0" w:color="auto"/>
              <w:right w:val="single" w:sz="2" w:space="0" w:color="auto"/>
            </w:tcBorders>
            <w:vAlign w:val="center"/>
          </w:tcPr>
          <w:p w:rsidR="00FE7427" w:rsidRDefault="00CC4BDC" w:rsidP="00213BC2">
            <w:pPr>
              <w:spacing w:line="240" w:lineRule="exact"/>
              <w:jc w:val="right"/>
              <w:rPr>
                <w:rFonts w:ascii="宋体" w:eastAsia="宋体" w:hAnsi="宋体" w:cs="宋体"/>
                <w:sz w:val="18"/>
                <w:szCs w:val="18"/>
              </w:rPr>
            </w:pPr>
            <w:r>
              <w:rPr>
                <w:rFonts w:ascii="宋体" w:eastAsia="宋体" w:hAnsi="宋体" w:cs="宋体"/>
                <w:sz w:val="18"/>
                <w:szCs w:val="18"/>
              </w:rPr>
              <w:t>41.</w:t>
            </w:r>
            <w:r w:rsidR="00213BC2">
              <w:rPr>
                <w:rFonts w:ascii="宋体" w:eastAsia="宋体" w:hAnsi="宋体" w:cs="宋体" w:hint="eastAsia"/>
                <w:sz w:val="18"/>
                <w:szCs w:val="18"/>
              </w:rPr>
              <w:t>77</w:t>
            </w:r>
            <w:r>
              <w:rPr>
                <w:rFonts w:ascii="宋体" w:eastAsia="宋体" w:hAnsi="宋体" w:cs="宋体"/>
                <w:sz w:val="18"/>
                <w:szCs w:val="18"/>
              </w:rPr>
              <w:t>%</w:t>
            </w:r>
          </w:p>
        </w:tc>
        <w:tc>
          <w:tcPr>
            <w:tcW w:w="1607" w:type="dxa"/>
            <w:tcBorders>
              <w:top w:val="single" w:sz="2" w:space="0" w:color="auto"/>
              <w:left w:val="single" w:sz="2" w:space="0" w:color="auto"/>
              <w:bottom w:val="single" w:sz="2" w:space="0" w:color="auto"/>
              <w:right w:val="single" w:sz="2" w:space="0" w:color="auto"/>
            </w:tcBorders>
            <w:vAlign w:val="center"/>
          </w:tcPr>
          <w:p w:rsidR="00FE7427" w:rsidRDefault="00CC4BDC" w:rsidP="00213BC2">
            <w:pPr>
              <w:spacing w:line="240" w:lineRule="exact"/>
              <w:jc w:val="right"/>
              <w:rPr>
                <w:rFonts w:ascii="宋体" w:eastAsia="宋体" w:hAnsi="宋体" w:cs="宋体"/>
                <w:sz w:val="18"/>
                <w:szCs w:val="18"/>
              </w:rPr>
            </w:pPr>
            <w:r>
              <w:rPr>
                <w:rFonts w:ascii="宋体" w:eastAsia="宋体" w:hAnsi="宋体" w:cs="宋体"/>
                <w:sz w:val="18"/>
                <w:szCs w:val="18"/>
              </w:rPr>
              <w:t>41.</w:t>
            </w:r>
            <w:r w:rsidR="00213BC2">
              <w:rPr>
                <w:rFonts w:ascii="宋体" w:eastAsia="宋体" w:hAnsi="宋体" w:cs="宋体" w:hint="eastAsia"/>
                <w:sz w:val="18"/>
                <w:szCs w:val="18"/>
              </w:rPr>
              <w:t>77</w:t>
            </w:r>
            <w:r>
              <w:rPr>
                <w:rFonts w:ascii="宋体" w:eastAsia="宋体" w:hAnsi="宋体" w:cs="宋体"/>
                <w:sz w:val="18"/>
                <w:szCs w:val="18"/>
              </w:rPr>
              <w:t>%</w:t>
            </w:r>
          </w:p>
        </w:tc>
      </w:tr>
    </w:tbl>
    <w:p w:rsidR="00BF3CAF" w:rsidRDefault="00CC4BDC" w:rsidP="00BF3CAF">
      <w:pPr>
        <w:pStyle w:val="3"/>
        <w:keepNext w:val="0"/>
        <w:keepLines w:val="0"/>
        <w:spacing w:before="0" w:after="0" w:line="360" w:lineRule="auto"/>
        <w:ind w:firstLineChars="200" w:firstLine="562"/>
        <w:jc w:val="left"/>
        <w:divId w:val="1122000680"/>
        <w:rPr>
          <w:rFonts w:ascii="仿宋" w:eastAsia="仿宋" w:hAnsi="仿宋" w:cs="宋体"/>
          <w:b/>
          <w:bCs/>
          <w:sz w:val="28"/>
          <w:szCs w:val="28"/>
        </w:rPr>
      </w:pPr>
      <w:r w:rsidRPr="009123B3">
        <w:rPr>
          <w:rFonts w:ascii="仿宋" w:eastAsia="仿宋" w:hAnsi="仿宋" w:cs="宋体"/>
          <w:b/>
          <w:bCs/>
          <w:sz w:val="28"/>
          <w:szCs w:val="28"/>
        </w:rPr>
        <w:t>本企业的母公司情况的说明</w:t>
      </w:r>
    </w:p>
    <w:p w:rsidR="00BF3CAF" w:rsidRDefault="00FE7427" w:rsidP="00BF3CAF">
      <w:pPr>
        <w:pStyle w:val="3"/>
        <w:keepNext w:val="0"/>
        <w:keepLines w:val="0"/>
        <w:spacing w:before="0" w:after="0" w:line="360" w:lineRule="auto"/>
        <w:ind w:firstLineChars="200" w:firstLine="560"/>
        <w:jc w:val="left"/>
        <w:divId w:val="1122000680"/>
        <w:rPr>
          <w:rFonts w:ascii="仿宋" w:eastAsia="仿宋" w:hAnsi="仿宋" w:cs="宋体"/>
          <w:bCs/>
          <w:sz w:val="28"/>
          <w:szCs w:val="28"/>
        </w:rPr>
      </w:pPr>
      <w:r w:rsidRPr="009123B3">
        <w:rPr>
          <w:rFonts w:ascii="仿宋" w:eastAsia="仿宋" w:hAnsi="仿宋" w:cs="宋体" w:hint="eastAsia"/>
          <w:bCs/>
          <w:sz w:val="28"/>
          <w:szCs w:val="28"/>
        </w:rPr>
        <w:t>本公司最终控制方：胡成中先生持有德力西集团有限公司54.10%的股份，通过德力西集团有限公司间接控制公司41.77%的股权，直接持有公司1.43%的股权，为公司的实际控制人。</w:t>
      </w:r>
    </w:p>
    <w:p w:rsidR="00BF3CAF" w:rsidRDefault="00CC4BDC" w:rsidP="00BF3CAF">
      <w:pPr>
        <w:pStyle w:val="3"/>
        <w:keepNext w:val="0"/>
        <w:keepLines w:val="0"/>
        <w:spacing w:before="0" w:after="0" w:line="360" w:lineRule="auto"/>
        <w:ind w:firstLineChars="200" w:firstLine="562"/>
        <w:jc w:val="left"/>
        <w:rPr>
          <w:rFonts w:ascii="仿宋" w:eastAsia="仿宋" w:hAnsi="仿宋" w:cs="宋体"/>
          <w:b/>
          <w:bCs/>
          <w:sz w:val="28"/>
          <w:szCs w:val="28"/>
        </w:rPr>
      </w:pPr>
      <w:r w:rsidRPr="009123B3">
        <w:rPr>
          <w:rFonts w:ascii="仿宋" w:eastAsia="仿宋" w:hAnsi="仿宋" w:cs="宋体"/>
          <w:b/>
          <w:bCs/>
          <w:sz w:val="28"/>
          <w:szCs w:val="28"/>
        </w:rPr>
        <w:t>本企业最终控制方是德力西集团有限公司。</w:t>
      </w:r>
      <w:bookmarkStart w:id="305" w:name="_Toc989195"/>
    </w:p>
    <w:p w:rsidR="00BF3CAF" w:rsidRDefault="00CC4BDC" w:rsidP="00BF3CAF">
      <w:pPr>
        <w:pStyle w:val="3"/>
        <w:keepNext w:val="0"/>
        <w:keepLines w:val="0"/>
        <w:spacing w:before="0" w:after="0" w:line="360" w:lineRule="auto"/>
        <w:ind w:firstLineChars="200" w:firstLine="562"/>
        <w:jc w:val="left"/>
        <w:rPr>
          <w:rFonts w:ascii="仿宋" w:eastAsia="仿宋" w:hAnsi="仿宋" w:cs="宋体"/>
          <w:b/>
          <w:bCs/>
          <w:sz w:val="28"/>
          <w:szCs w:val="28"/>
        </w:rPr>
      </w:pPr>
      <w:r w:rsidRPr="009123B3">
        <w:rPr>
          <w:rFonts w:ascii="仿宋" w:eastAsia="仿宋" w:hAnsi="仿宋" w:cs="宋体"/>
          <w:b/>
          <w:bCs/>
          <w:sz w:val="28"/>
          <w:szCs w:val="28"/>
        </w:rPr>
        <w:t>2、本企业的子公司情况</w:t>
      </w:r>
      <w:bookmarkEnd w:id="305"/>
    </w:p>
    <w:p w:rsidR="00BF3CAF" w:rsidRDefault="00CC4BDC" w:rsidP="00BF3CAF">
      <w:pPr>
        <w:pStyle w:val="3"/>
        <w:keepNext w:val="0"/>
        <w:keepLines w:val="0"/>
        <w:spacing w:before="0" w:after="0" w:line="360" w:lineRule="auto"/>
        <w:ind w:firstLineChars="200" w:firstLine="560"/>
        <w:jc w:val="left"/>
        <w:rPr>
          <w:rFonts w:ascii="仿宋" w:eastAsia="仿宋" w:hAnsi="仿宋" w:cs="宋体"/>
          <w:bCs/>
          <w:sz w:val="28"/>
          <w:szCs w:val="28"/>
        </w:rPr>
      </w:pPr>
      <w:r w:rsidRPr="009123B3">
        <w:rPr>
          <w:rFonts w:ascii="仿宋" w:eastAsia="仿宋" w:hAnsi="仿宋" w:cs="宋体"/>
          <w:bCs/>
          <w:sz w:val="28"/>
          <w:szCs w:val="28"/>
        </w:rPr>
        <w:t>本企业子公司的情况详见附注九、在其他主体中的权益。</w:t>
      </w:r>
      <w:bookmarkStart w:id="306" w:name="_Toc989196"/>
    </w:p>
    <w:p w:rsidR="00BF3CAF" w:rsidRDefault="00CC4BDC" w:rsidP="00BF3CAF">
      <w:pPr>
        <w:pStyle w:val="3"/>
        <w:keepNext w:val="0"/>
        <w:keepLines w:val="0"/>
        <w:spacing w:before="0" w:after="0" w:line="360" w:lineRule="auto"/>
        <w:ind w:firstLineChars="200" w:firstLine="562"/>
        <w:jc w:val="left"/>
        <w:rPr>
          <w:rFonts w:ascii="仿宋" w:eastAsia="仿宋" w:hAnsi="仿宋" w:cs="宋体"/>
          <w:b/>
          <w:bCs/>
          <w:sz w:val="28"/>
          <w:szCs w:val="28"/>
        </w:rPr>
      </w:pPr>
      <w:r w:rsidRPr="009123B3">
        <w:rPr>
          <w:rFonts w:ascii="仿宋" w:eastAsia="仿宋" w:hAnsi="仿宋" w:cs="宋体"/>
          <w:b/>
          <w:bCs/>
          <w:sz w:val="28"/>
          <w:szCs w:val="28"/>
        </w:rPr>
        <w:t>3、本企业合营和联营企业情况</w:t>
      </w:r>
      <w:bookmarkEnd w:id="306"/>
    </w:p>
    <w:p w:rsidR="00FE7427" w:rsidRPr="00BF3CAF" w:rsidRDefault="00CC4BDC" w:rsidP="00BF3CAF">
      <w:pPr>
        <w:pStyle w:val="3"/>
        <w:keepNext w:val="0"/>
        <w:keepLines w:val="0"/>
        <w:spacing w:before="0" w:after="0" w:line="360" w:lineRule="auto"/>
        <w:ind w:firstLineChars="200" w:firstLine="560"/>
        <w:jc w:val="left"/>
        <w:rPr>
          <w:rFonts w:ascii="仿宋" w:eastAsia="仿宋" w:hAnsi="仿宋" w:cs="宋体"/>
          <w:b/>
          <w:bCs/>
          <w:sz w:val="28"/>
          <w:szCs w:val="28"/>
        </w:rPr>
      </w:pPr>
      <w:r w:rsidRPr="009123B3">
        <w:rPr>
          <w:rFonts w:ascii="仿宋" w:eastAsia="仿宋" w:hAnsi="仿宋" w:cs="宋体"/>
          <w:bCs/>
          <w:sz w:val="28"/>
          <w:szCs w:val="28"/>
        </w:rPr>
        <w:t>本企业重要的合营或联营企业详见附注九、在其他主体中的权益。</w:t>
      </w:r>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r w:rsidRPr="00196752">
        <w:rPr>
          <w:rFonts w:ascii="仿宋" w:eastAsia="仿宋" w:hAnsi="仿宋" w:cs="宋体"/>
          <w:b/>
          <w:bCs/>
          <w:sz w:val="28"/>
          <w:szCs w:val="28"/>
        </w:rPr>
        <w:t>本期与本公司发生关联方交易，或前期与本公司发生关联方交易形成余额的其他合营或联营企业情况如下：</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合营或联营企业名称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与本企业关系</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苏州锴威特半导体股份有限公司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本公司联营公司</w:t>
            </w: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07" w:name="_Toc989197"/>
      <w:r w:rsidRPr="00196752">
        <w:rPr>
          <w:rFonts w:ascii="仿宋" w:eastAsia="仿宋" w:hAnsi="仿宋" w:cs="宋体"/>
          <w:b/>
          <w:bCs/>
          <w:sz w:val="28"/>
          <w:szCs w:val="28"/>
        </w:rPr>
        <w:t>4、其他关联方情况</w:t>
      </w:r>
      <w:bookmarkEnd w:id="307"/>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其他关联方与本企业关系</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四川升华巨能科技有限公司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本公司董事控股公司</w:t>
            </w: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08" w:name="_Toc989198"/>
      <w:r w:rsidRPr="00196752">
        <w:rPr>
          <w:rFonts w:ascii="仿宋" w:eastAsia="仿宋" w:hAnsi="仿宋" w:cs="宋体"/>
          <w:b/>
          <w:bCs/>
          <w:sz w:val="28"/>
          <w:szCs w:val="28"/>
        </w:rPr>
        <w:lastRenderedPageBreak/>
        <w:t>5、关联交易情况</w:t>
      </w:r>
      <w:bookmarkEnd w:id="308"/>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09" w:name="_Toc989199"/>
      <w:r w:rsidRPr="00196752">
        <w:rPr>
          <w:rFonts w:ascii="仿宋" w:eastAsia="仿宋" w:hAnsi="仿宋" w:cs="宋体"/>
          <w:b/>
          <w:bCs/>
          <w:sz w:val="28"/>
          <w:szCs w:val="28"/>
        </w:rPr>
        <w:t>（1） 购销商品、提供和接受劳务的关联交易</w:t>
      </w:r>
      <w:bookmarkEnd w:id="309"/>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r w:rsidRPr="00196752">
        <w:rPr>
          <w:rFonts w:ascii="仿宋" w:eastAsia="仿宋" w:hAnsi="仿宋" w:cs="宋体"/>
          <w:b/>
          <w:bCs/>
          <w:sz w:val="28"/>
          <w:szCs w:val="28"/>
        </w:rPr>
        <w:t>采购商品/接受劳务情况表</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06"/>
        <w:gridCol w:w="1606"/>
        <w:gridCol w:w="1606"/>
        <w:gridCol w:w="1607"/>
        <w:gridCol w:w="1607"/>
        <w:gridCol w:w="1607"/>
      </w:tblGrid>
      <w:tr w:rsidR="00FE7427" w:rsidTr="00F24AA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获批的交易额度</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是否超过交易额度</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24AA9" w:rsidTr="00F24AA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24AA9" w:rsidRPr="00F24AA9" w:rsidRDefault="00F24AA9" w:rsidP="00F24AA9">
            <w:pPr>
              <w:spacing w:line="240" w:lineRule="exact"/>
              <w:rPr>
                <w:rFonts w:ascii="宋体" w:eastAsia="宋体" w:hAnsi="宋体" w:cs="宋体"/>
                <w:color w:val="000000" w:themeColor="text1"/>
                <w:sz w:val="18"/>
                <w:szCs w:val="18"/>
              </w:rPr>
            </w:pPr>
            <w:r w:rsidRPr="00F24AA9">
              <w:rPr>
                <w:rFonts w:ascii="宋体" w:eastAsia="宋体" w:hAnsi="宋体" w:cs="宋体"/>
                <w:color w:val="000000" w:themeColor="text1"/>
                <w:sz w:val="18"/>
                <w:szCs w:val="18"/>
              </w:rPr>
              <w:t>苏州锴威特半导体股份有限公司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F24AA9" w:rsidRPr="00F24AA9" w:rsidRDefault="00F24AA9" w:rsidP="00F24AA9">
            <w:pPr>
              <w:spacing w:line="240" w:lineRule="exact"/>
              <w:rPr>
                <w:rFonts w:ascii="宋体" w:eastAsia="宋体" w:hAnsi="宋体" w:cs="宋体"/>
                <w:color w:val="000000" w:themeColor="text1"/>
                <w:sz w:val="18"/>
                <w:szCs w:val="18"/>
              </w:rPr>
            </w:pPr>
            <w:r w:rsidRPr="00F24AA9">
              <w:rPr>
                <w:rFonts w:ascii="宋体" w:eastAsia="宋体" w:hAnsi="宋体" w:cs="宋体"/>
                <w:color w:val="000000" w:themeColor="text1"/>
                <w:sz w:val="18"/>
                <w:szCs w:val="18"/>
              </w:rPr>
              <w:t>委托技术开发</w:t>
            </w:r>
          </w:p>
        </w:tc>
        <w:tc>
          <w:tcPr>
            <w:tcW w:w="1606" w:type="dxa"/>
            <w:tcBorders>
              <w:top w:val="single" w:sz="2" w:space="0" w:color="auto"/>
              <w:left w:val="single" w:sz="2" w:space="0" w:color="auto"/>
              <w:bottom w:val="single" w:sz="2" w:space="0" w:color="auto"/>
              <w:right w:val="single" w:sz="2" w:space="0" w:color="auto"/>
            </w:tcBorders>
            <w:vAlign w:val="center"/>
          </w:tcPr>
          <w:p w:rsidR="00F24AA9" w:rsidRPr="00F24AA9" w:rsidRDefault="00F24AA9" w:rsidP="00F24AA9">
            <w:pPr>
              <w:spacing w:line="240" w:lineRule="exact"/>
              <w:jc w:val="right"/>
              <w:rPr>
                <w:rFonts w:ascii="宋体" w:eastAsia="宋体" w:hAnsi="宋体" w:cs="宋体"/>
                <w:color w:val="000000" w:themeColor="text1"/>
                <w:sz w:val="18"/>
                <w:szCs w:val="18"/>
              </w:rPr>
            </w:pPr>
            <w:r w:rsidRPr="00F24AA9">
              <w:rPr>
                <w:rFonts w:ascii="宋体" w:eastAsia="宋体" w:hAnsi="宋体" w:cs="宋体"/>
                <w:color w:val="000000" w:themeColor="text1"/>
                <w:sz w:val="18"/>
                <w:szCs w:val="18"/>
              </w:rPr>
              <w:t>1,486,000.00</w:t>
            </w:r>
          </w:p>
        </w:tc>
        <w:tc>
          <w:tcPr>
            <w:tcW w:w="1607" w:type="dxa"/>
            <w:tcBorders>
              <w:top w:val="single" w:sz="2" w:space="0" w:color="auto"/>
              <w:left w:val="single" w:sz="2" w:space="0" w:color="auto"/>
              <w:bottom w:val="single" w:sz="2" w:space="0" w:color="auto"/>
              <w:right w:val="single" w:sz="2" w:space="0" w:color="auto"/>
            </w:tcBorders>
            <w:vAlign w:val="center"/>
          </w:tcPr>
          <w:p w:rsidR="00F24AA9" w:rsidRPr="00F24AA9" w:rsidRDefault="00F24AA9" w:rsidP="00F24AA9">
            <w:pPr>
              <w:spacing w:line="240" w:lineRule="exact"/>
              <w:jc w:val="right"/>
              <w:rPr>
                <w:rFonts w:ascii="宋体" w:eastAsia="宋体" w:hAnsi="宋体" w:cs="宋体"/>
                <w:color w:val="000000" w:themeColor="text1"/>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F24AA9" w:rsidRPr="002E31C9" w:rsidRDefault="00F24AA9" w:rsidP="00F24AA9">
            <w:pPr>
              <w:spacing w:line="240" w:lineRule="exact"/>
              <w:rPr>
                <w:rFonts w:ascii="宋体" w:eastAsia="宋体" w:hAnsi="宋体" w:cs="宋体"/>
                <w:color w:val="FF0000"/>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F24AA9" w:rsidRPr="002E31C9" w:rsidRDefault="00F24AA9" w:rsidP="00F24AA9">
            <w:pPr>
              <w:spacing w:line="240" w:lineRule="exact"/>
              <w:jc w:val="right"/>
              <w:rPr>
                <w:rFonts w:ascii="宋体" w:eastAsia="宋体" w:hAnsi="宋体" w:cs="宋体"/>
                <w:color w:val="FF0000"/>
                <w:sz w:val="18"/>
                <w:szCs w:val="18"/>
              </w:rPr>
            </w:pP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10" w:name="_Toc989200"/>
      <w:r w:rsidRPr="00196752">
        <w:rPr>
          <w:rFonts w:ascii="仿宋" w:eastAsia="仿宋" w:hAnsi="仿宋" w:cs="宋体"/>
          <w:b/>
          <w:bCs/>
          <w:sz w:val="28"/>
          <w:szCs w:val="28"/>
        </w:rPr>
        <w:t>（2） 关联租赁情况</w:t>
      </w:r>
      <w:bookmarkEnd w:id="310"/>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r w:rsidRPr="00196752">
        <w:rPr>
          <w:rFonts w:ascii="仿宋" w:eastAsia="仿宋" w:hAnsi="仿宋" w:cs="宋体"/>
          <w:b/>
          <w:bCs/>
          <w:sz w:val="28"/>
          <w:szCs w:val="28"/>
        </w:rPr>
        <w:t>本公司作为出租方：</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FE742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承租方名称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租赁资产种类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本期确认的租赁收入</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上期确认的租赁收入</w:t>
            </w: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无</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r w:rsidRPr="00196752">
        <w:rPr>
          <w:rFonts w:ascii="仿宋" w:eastAsia="仿宋" w:hAnsi="仿宋" w:cs="宋体"/>
          <w:b/>
          <w:bCs/>
          <w:sz w:val="28"/>
          <w:szCs w:val="28"/>
        </w:rPr>
        <w:t>本公司作为承租方：</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04"/>
        <w:gridCol w:w="804"/>
        <w:gridCol w:w="804"/>
        <w:gridCol w:w="803"/>
        <w:gridCol w:w="803"/>
        <w:gridCol w:w="803"/>
        <w:gridCol w:w="803"/>
        <w:gridCol w:w="803"/>
        <w:gridCol w:w="803"/>
        <w:gridCol w:w="803"/>
        <w:gridCol w:w="803"/>
        <w:gridCol w:w="803"/>
      </w:tblGrid>
      <w:tr w:rsidR="00FE7427">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出租方名称</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租赁资产种类</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简化处理的短期租赁和低价值资产租赁的租金费用（如适用）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未纳入租赁负债计量的可变租赁付款额（如适用）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支付的租金</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承担的租赁负债利息支出</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增加的使用权资产</w:t>
            </w:r>
          </w:p>
        </w:tc>
      </w:tr>
      <w:tr w:rsidR="00FE7427">
        <w:trPr>
          <w:trHeight w:val="240"/>
        </w:trPr>
        <w:tc>
          <w:tcPr>
            <w:tcW w:w="803" w:type="dxa"/>
            <w:vMerge/>
            <w:tcBorders>
              <w:top w:val="single" w:sz="2" w:space="0" w:color="auto"/>
              <w:left w:val="single" w:sz="2" w:space="0" w:color="auto"/>
              <w:bottom w:val="single" w:sz="2" w:space="0" w:color="auto"/>
              <w:right w:val="single" w:sz="2" w:space="0" w:color="auto"/>
            </w:tcBorders>
            <w:vAlign w:val="center"/>
          </w:tcPr>
          <w:p w:rsidR="00FE7427" w:rsidRDefault="00FE7427"/>
        </w:tc>
        <w:tc>
          <w:tcPr>
            <w:tcW w:w="803" w:type="dxa"/>
            <w:vMerge/>
            <w:tcBorders>
              <w:top w:val="single" w:sz="2" w:space="0" w:color="auto"/>
              <w:left w:val="single" w:sz="2" w:space="0" w:color="auto"/>
              <w:bottom w:val="single" w:sz="2" w:space="0" w:color="auto"/>
              <w:right w:val="single" w:sz="2" w:space="0" w:color="auto"/>
            </w:tcBorders>
            <w:vAlign w:val="center"/>
          </w:tcPr>
          <w:p w:rsidR="00FE7427" w:rsidRDefault="00FE7427"/>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四川升华巨能科技有限公司</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房屋</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2,400,000.00</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1,483,976.01</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w:t>
            </w:r>
          </w:p>
        </w:tc>
      </w:tr>
      <w:tr w:rsidR="00FE7427">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中国德力西控股集团有限公司</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房屋</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AE36E4">
            <w:pPr>
              <w:spacing w:line="240" w:lineRule="exact"/>
              <w:jc w:val="right"/>
              <w:rPr>
                <w:rFonts w:ascii="宋体" w:eastAsia="宋体" w:hAnsi="宋体" w:cs="宋体"/>
                <w:sz w:val="18"/>
                <w:szCs w:val="18"/>
              </w:rPr>
            </w:pPr>
            <w:r>
              <w:rPr>
                <w:rFonts w:ascii="宋体" w:eastAsia="宋体" w:hAnsi="宋体" w:cs="宋体"/>
                <w:sz w:val="18"/>
                <w:szCs w:val="18"/>
              </w:rPr>
              <w:t>151,476.18</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90,885.71</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700.23</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中国德力西控股集团有限公司</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车辆</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2,021.91</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11" w:name="_Toc989201"/>
      <w:r w:rsidRPr="00196752">
        <w:rPr>
          <w:rFonts w:ascii="仿宋" w:eastAsia="仿宋" w:hAnsi="仿宋" w:cs="宋体"/>
          <w:b/>
          <w:bCs/>
          <w:sz w:val="28"/>
          <w:szCs w:val="28"/>
        </w:rPr>
        <w:t>（3） 关键管理人员报酬</w:t>
      </w:r>
      <w:bookmarkEnd w:id="311"/>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关键管理人员报酬</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1,339,540.00</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1,135,660.00</w:t>
            </w: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12" w:name="_Toc989202"/>
      <w:r w:rsidRPr="00196752">
        <w:rPr>
          <w:rFonts w:ascii="仿宋" w:eastAsia="仿宋" w:hAnsi="仿宋" w:cs="宋体"/>
          <w:b/>
          <w:bCs/>
          <w:sz w:val="28"/>
          <w:szCs w:val="28"/>
        </w:rPr>
        <w:lastRenderedPageBreak/>
        <w:t>6、关联方应收应付款项</w:t>
      </w:r>
      <w:bookmarkEnd w:id="312"/>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13" w:name="_Toc989203"/>
      <w:r w:rsidRPr="00196752">
        <w:rPr>
          <w:rFonts w:ascii="仿宋" w:eastAsia="仿宋" w:hAnsi="仿宋" w:cs="宋体"/>
          <w:b/>
          <w:bCs/>
          <w:sz w:val="28"/>
          <w:szCs w:val="28"/>
        </w:rPr>
        <w:t>（1） 应收项目</w:t>
      </w:r>
      <w:bookmarkEnd w:id="313"/>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07"/>
        <w:gridCol w:w="1606"/>
        <w:gridCol w:w="1606"/>
        <w:gridCol w:w="1607"/>
        <w:gridCol w:w="1606"/>
        <w:gridCol w:w="1607"/>
      </w:tblGrid>
      <w:tr w:rsidR="00FE7427">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r>
      <w:tr w:rsidR="00FE742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预付款项</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苏州锴威特半导体股份有限公司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870,000.00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1,197,000.00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中国德力西控股集团有限公司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2,884.96</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288.50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2,884.96</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288.50</w:t>
            </w:r>
          </w:p>
        </w:tc>
      </w:tr>
      <w:tr w:rsidR="00FE742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四川升华巨能科技有限公司</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1,260,000.00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126,000.00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1,260,000.00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126,000.00</w:t>
            </w:r>
          </w:p>
        </w:tc>
      </w:tr>
    </w:tbl>
    <w:p w:rsidR="00FE7427" w:rsidRPr="00196752" w:rsidRDefault="00CC4BDC" w:rsidP="00196752">
      <w:pPr>
        <w:pStyle w:val="2"/>
        <w:spacing w:before="0" w:after="0" w:line="360" w:lineRule="auto"/>
        <w:ind w:firstLineChars="200" w:firstLine="562"/>
        <w:rPr>
          <w:rFonts w:ascii="宋体" w:eastAsia="宋体" w:hAnsi="宋体" w:cs="宋体"/>
          <w:b/>
          <w:bCs/>
          <w:kern w:val="0"/>
          <w:sz w:val="28"/>
          <w:szCs w:val="28"/>
        </w:rPr>
      </w:pPr>
      <w:bookmarkStart w:id="314" w:name="_Toc989204"/>
      <w:r w:rsidRPr="00196752">
        <w:rPr>
          <w:rFonts w:ascii="宋体" w:eastAsia="宋体" w:hAnsi="宋体" w:cs="宋体"/>
          <w:b/>
          <w:bCs/>
          <w:kern w:val="0"/>
          <w:sz w:val="28"/>
          <w:szCs w:val="28"/>
        </w:rPr>
        <w:t>十二、股份支付</w:t>
      </w:r>
      <w:bookmarkEnd w:id="314"/>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15" w:name="_Toc989205"/>
      <w:r w:rsidRPr="00196752">
        <w:rPr>
          <w:rFonts w:ascii="仿宋" w:eastAsia="仿宋" w:hAnsi="仿宋" w:cs="宋体"/>
          <w:b/>
          <w:bCs/>
          <w:sz w:val="28"/>
          <w:szCs w:val="28"/>
        </w:rPr>
        <w:t>1、股份支付总体情况</w:t>
      </w:r>
      <w:bookmarkEnd w:id="315"/>
    </w:p>
    <w:p w:rsidR="00FE7427" w:rsidRPr="00196752" w:rsidRDefault="00CC4BDC" w:rsidP="00196752">
      <w:pPr>
        <w:pStyle w:val="3"/>
        <w:spacing w:before="0" w:after="0" w:line="360" w:lineRule="auto"/>
        <w:ind w:firstLineChars="200" w:firstLine="560"/>
        <w:jc w:val="left"/>
        <w:rPr>
          <w:rFonts w:ascii="仿宋" w:eastAsia="仿宋" w:hAnsi="仿宋" w:cs="宋体"/>
          <w:bCs/>
          <w:sz w:val="28"/>
          <w:szCs w:val="28"/>
        </w:rPr>
      </w:pPr>
      <w:r w:rsidRPr="00196752">
        <w:rPr>
          <w:rFonts w:ascii="仿宋" w:eastAsia="仿宋" w:hAnsi="仿宋" w:cs="宋体"/>
          <w:bCs/>
          <w:sz w:val="28"/>
          <w:szCs w:val="28"/>
        </w:rPr>
        <w:sym w:font="Wingdings 2" w:char="F052"/>
      </w:r>
      <w:r w:rsidRPr="00196752">
        <w:rPr>
          <w:rFonts w:ascii="仿宋" w:eastAsia="仿宋" w:hAnsi="仿宋" w:cs="宋体"/>
          <w:bCs/>
          <w:sz w:val="28"/>
          <w:szCs w:val="28"/>
        </w:rPr>
        <w:t>适用</w:t>
      </w:r>
      <w:r w:rsidR="00196752">
        <w:rPr>
          <w:rFonts w:ascii="仿宋" w:eastAsia="仿宋" w:hAnsi="仿宋" w:cs="宋体" w:hint="eastAsia"/>
          <w:bCs/>
          <w:sz w:val="28"/>
          <w:szCs w:val="28"/>
        </w:rPr>
        <w:t xml:space="preserve"> </w:t>
      </w:r>
      <w:r w:rsidRPr="00196752">
        <w:rPr>
          <w:rFonts w:ascii="仿宋" w:eastAsia="仿宋" w:hAnsi="仿宋" w:cs="宋体"/>
          <w:bCs/>
          <w:sz w:val="28"/>
          <w:szCs w:val="28"/>
        </w:rPr>
        <w:t xml:space="preserve"> □不适用</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公司本期授予的各项权益工具总额</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2,400,637.99</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公司本期行权的各项权益工具总额</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6,376,883.40</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公司本期失效的各项权益工具总额</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81,450.00</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公司期末发行在外的股票期权行权价格的范围和合同剩余期限</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0</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公司期末发行在外的其他权益工具行权价格的范围和合同剩余期限</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见其他说明</w:t>
            </w: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r w:rsidRPr="00196752">
        <w:rPr>
          <w:rFonts w:ascii="仿宋" w:eastAsia="仿宋" w:hAnsi="仿宋" w:cs="宋体"/>
          <w:b/>
          <w:bCs/>
          <w:sz w:val="28"/>
          <w:szCs w:val="28"/>
        </w:rPr>
        <w:t>其他说明</w:t>
      </w:r>
    </w:p>
    <w:p w:rsidR="00FE7427" w:rsidRDefault="00FE7427">
      <w:pPr>
        <w:pStyle w:val="a3"/>
        <w:spacing w:before="0" w:beforeAutospacing="0" w:after="0" w:afterAutospacing="0" w:line="560" w:lineRule="atLeast"/>
        <w:ind w:firstLine="560"/>
        <w:jc w:val="both"/>
        <w:divId w:val="230234492"/>
        <w:rPr>
          <w:rFonts w:ascii="Times New Roman" w:hAnsi="Times New Roman" w:cs="Times New Roman"/>
          <w:sz w:val="18"/>
          <w:szCs w:val="18"/>
        </w:rPr>
      </w:pPr>
      <w:r>
        <w:rPr>
          <w:rFonts w:ascii="仿宋" w:eastAsia="仿宋" w:hAnsi="仿宋" w:cs="Times New Roman" w:hint="eastAsia"/>
          <w:sz w:val="28"/>
          <w:szCs w:val="28"/>
        </w:rPr>
        <w:t>根据甘化科工2021年第三次临时股东大会、第十届董事会第二、四次会议审议通过的《2021年限制性股票激励计划（草案）》及其摘要的议案，甘化科工拟向激励对象首次授予3,929,600.00股限制性股票，包含激励对象56人，本次激励计划授予的限制性股票来源为从二级市场回购的A股普通股。本激励计划的业绩考核、解除限售条件见本公司2021-47号公告。</w:t>
      </w:r>
    </w:p>
    <w:p w:rsidR="00FE7427" w:rsidRDefault="00FE7427">
      <w:pPr>
        <w:pStyle w:val="a3"/>
        <w:spacing w:before="0" w:beforeAutospacing="0" w:after="0" w:afterAutospacing="0" w:line="560" w:lineRule="atLeast"/>
        <w:ind w:firstLine="560"/>
        <w:jc w:val="both"/>
        <w:divId w:val="230234492"/>
        <w:rPr>
          <w:rFonts w:ascii="Times New Roman" w:hAnsi="Times New Roman" w:cs="Times New Roman"/>
          <w:sz w:val="18"/>
          <w:szCs w:val="18"/>
        </w:rPr>
      </w:pPr>
      <w:r>
        <w:rPr>
          <w:rFonts w:ascii="仿宋" w:eastAsia="仿宋" w:hAnsi="仿宋" w:cs="Times New Roman" w:hint="eastAsia"/>
          <w:sz w:val="28"/>
          <w:szCs w:val="28"/>
        </w:rPr>
        <w:t>根据甘化科工2021年第三次临时股东大会的授权、第十届董事会第十一次会议审议通过了《关于向激励对象授予预留限制性股票的议案》，甘化科工拟向激励对象首次授予459,013.00股限制性股票，包含激励对象22人，</w:t>
      </w:r>
      <w:r>
        <w:rPr>
          <w:rFonts w:ascii="仿宋" w:eastAsia="仿宋" w:hAnsi="仿宋" w:cs="Times New Roman" w:hint="eastAsia"/>
          <w:sz w:val="28"/>
          <w:szCs w:val="28"/>
        </w:rPr>
        <w:lastRenderedPageBreak/>
        <w:t>本次激励计划授予的限制性股票来源为从二级市场回购的A股普通股。本激励计划的业绩考核、解除限售条件见本公司2022-05号公告。</w:t>
      </w:r>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16" w:name="_Toc989206"/>
      <w:r w:rsidRPr="00196752">
        <w:rPr>
          <w:rFonts w:ascii="仿宋" w:eastAsia="仿宋" w:hAnsi="仿宋" w:cs="宋体"/>
          <w:b/>
          <w:bCs/>
          <w:sz w:val="28"/>
          <w:szCs w:val="28"/>
        </w:rPr>
        <w:t>2、以权益结算的股份支付情况</w:t>
      </w:r>
      <w:bookmarkEnd w:id="316"/>
    </w:p>
    <w:p w:rsidR="00FE7427" w:rsidRPr="00196752" w:rsidRDefault="00CC4BDC" w:rsidP="00196752">
      <w:pPr>
        <w:pStyle w:val="3"/>
        <w:spacing w:before="0" w:after="0" w:line="360" w:lineRule="auto"/>
        <w:ind w:firstLineChars="200" w:firstLine="560"/>
        <w:jc w:val="left"/>
        <w:rPr>
          <w:rFonts w:ascii="仿宋" w:eastAsia="仿宋" w:hAnsi="仿宋" w:cs="宋体"/>
          <w:bCs/>
          <w:sz w:val="28"/>
          <w:szCs w:val="28"/>
        </w:rPr>
      </w:pPr>
      <w:r w:rsidRPr="00196752">
        <w:rPr>
          <w:rFonts w:ascii="仿宋" w:eastAsia="仿宋" w:hAnsi="仿宋" w:cs="宋体"/>
          <w:bCs/>
          <w:sz w:val="28"/>
          <w:szCs w:val="28"/>
        </w:rPr>
        <w:sym w:font="Wingdings 2" w:char="F052"/>
      </w:r>
      <w:r w:rsidRPr="00196752">
        <w:rPr>
          <w:rFonts w:ascii="仿宋" w:eastAsia="仿宋" w:hAnsi="仿宋" w:cs="宋体"/>
          <w:bCs/>
          <w:sz w:val="28"/>
          <w:szCs w:val="28"/>
        </w:rPr>
        <w:t>适用</w:t>
      </w:r>
      <w:r w:rsidR="00196752">
        <w:rPr>
          <w:rFonts w:ascii="仿宋" w:eastAsia="仿宋" w:hAnsi="仿宋" w:cs="宋体" w:hint="eastAsia"/>
          <w:bCs/>
          <w:sz w:val="28"/>
          <w:szCs w:val="28"/>
        </w:rPr>
        <w:t xml:space="preserve"> </w:t>
      </w:r>
      <w:r w:rsidRPr="00196752">
        <w:rPr>
          <w:rFonts w:ascii="仿宋" w:eastAsia="仿宋" w:hAnsi="仿宋" w:cs="宋体"/>
          <w:bCs/>
          <w:sz w:val="28"/>
          <w:szCs w:val="28"/>
        </w:rPr>
        <w:t xml:space="preserve"> □不适用</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授予日权益工具公允价值的确定方法</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授予日公司股票收盘价</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可行权权益工具数量的确定依据</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每个资产负债表日，根据最新取得的可行权/解锁人数变动、业绩指标完成情况等后续信息确定</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本期估计与上期估计有重大差异的原因</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无</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以权益结算的股份支付计入资本公积的累计金额</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11,096,232.01</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本期以权益结算的股份支付确认的费用总额</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5,501,544.74</w:t>
            </w:r>
          </w:p>
        </w:tc>
      </w:tr>
    </w:tbl>
    <w:p w:rsidR="006E64EC" w:rsidRDefault="00CC4BDC" w:rsidP="006E64EC">
      <w:pPr>
        <w:pStyle w:val="3"/>
        <w:keepNext w:val="0"/>
        <w:spacing w:before="0" w:after="0" w:line="360" w:lineRule="auto"/>
        <w:ind w:firstLineChars="200" w:firstLine="562"/>
        <w:jc w:val="left"/>
        <w:rPr>
          <w:rFonts w:ascii="仿宋" w:eastAsia="仿宋" w:hAnsi="仿宋" w:cs="宋体"/>
          <w:b/>
          <w:bCs/>
          <w:sz w:val="28"/>
          <w:szCs w:val="28"/>
        </w:rPr>
      </w:pPr>
      <w:bookmarkStart w:id="317" w:name="_Toc989207"/>
      <w:r w:rsidRPr="00196752">
        <w:rPr>
          <w:rFonts w:ascii="仿宋" w:eastAsia="仿宋" w:hAnsi="仿宋" w:cs="宋体"/>
          <w:b/>
          <w:bCs/>
          <w:sz w:val="28"/>
          <w:szCs w:val="28"/>
        </w:rPr>
        <w:t>3、以现金结算的股份支付情况</w:t>
      </w:r>
      <w:bookmarkEnd w:id="317"/>
    </w:p>
    <w:p w:rsidR="006E64EC" w:rsidRDefault="00CC4BDC" w:rsidP="006E64EC">
      <w:pPr>
        <w:pStyle w:val="3"/>
        <w:keepNext w:val="0"/>
        <w:spacing w:before="0" w:after="0" w:line="360" w:lineRule="auto"/>
        <w:ind w:firstLineChars="200" w:firstLine="560"/>
        <w:jc w:val="left"/>
        <w:rPr>
          <w:rFonts w:ascii="仿宋" w:eastAsia="仿宋" w:hAnsi="仿宋" w:cs="宋体"/>
          <w:bCs/>
          <w:sz w:val="28"/>
          <w:szCs w:val="28"/>
        </w:rPr>
      </w:pPr>
      <w:r w:rsidRPr="00196752">
        <w:rPr>
          <w:rFonts w:ascii="仿宋" w:eastAsia="仿宋" w:hAnsi="仿宋" w:cs="宋体"/>
          <w:bCs/>
          <w:sz w:val="28"/>
          <w:szCs w:val="28"/>
        </w:rPr>
        <w:t>□适用</w:t>
      </w:r>
      <w:r w:rsidR="00196752">
        <w:rPr>
          <w:rFonts w:ascii="仿宋" w:eastAsia="仿宋" w:hAnsi="仿宋" w:cs="宋体" w:hint="eastAsia"/>
          <w:bCs/>
          <w:sz w:val="28"/>
          <w:szCs w:val="28"/>
        </w:rPr>
        <w:t xml:space="preserve"> </w:t>
      </w:r>
      <w:r w:rsidRPr="00196752">
        <w:rPr>
          <w:rFonts w:ascii="仿宋" w:eastAsia="仿宋" w:hAnsi="仿宋" w:cs="宋体"/>
          <w:bCs/>
          <w:sz w:val="28"/>
          <w:szCs w:val="28"/>
        </w:rPr>
        <w:t xml:space="preserve"> </w:t>
      </w:r>
      <w:r w:rsidRPr="00196752">
        <w:rPr>
          <w:rFonts w:ascii="仿宋" w:eastAsia="仿宋" w:hAnsi="仿宋" w:cs="宋体"/>
          <w:bCs/>
          <w:sz w:val="28"/>
          <w:szCs w:val="28"/>
        </w:rPr>
        <w:sym w:font="Wingdings 2" w:char="F052"/>
      </w:r>
      <w:r w:rsidRPr="00196752">
        <w:rPr>
          <w:rFonts w:ascii="仿宋" w:eastAsia="仿宋" w:hAnsi="仿宋" w:cs="宋体"/>
          <w:bCs/>
          <w:sz w:val="28"/>
          <w:szCs w:val="28"/>
        </w:rPr>
        <w:t>不适用</w:t>
      </w:r>
      <w:bookmarkStart w:id="318" w:name="_Toc989208"/>
    </w:p>
    <w:p w:rsidR="006E64EC" w:rsidRDefault="00CC4BDC" w:rsidP="006E64EC">
      <w:pPr>
        <w:pStyle w:val="3"/>
        <w:keepNext w:val="0"/>
        <w:spacing w:before="0" w:after="0" w:line="360" w:lineRule="auto"/>
        <w:ind w:firstLineChars="200" w:firstLine="562"/>
        <w:jc w:val="left"/>
        <w:rPr>
          <w:rFonts w:ascii="宋体" w:hAnsi="宋体" w:cs="宋体"/>
          <w:b/>
          <w:bCs/>
          <w:kern w:val="0"/>
          <w:sz w:val="28"/>
          <w:szCs w:val="28"/>
        </w:rPr>
      </w:pPr>
      <w:r w:rsidRPr="00196752">
        <w:rPr>
          <w:rFonts w:ascii="宋体" w:hAnsi="宋体" w:cs="宋体"/>
          <w:b/>
          <w:bCs/>
          <w:kern w:val="0"/>
          <w:sz w:val="28"/>
          <w:szCs w:val="28"/>
        </w:rPr>
        <w:t>十三、承诺及或有事项</w:t>
      </w:r>
      <w:bookmarkStart w:id="319" w:name="_Toc989209"/>
      <w:bookmarkEnd w:id="318"/>
    </w:p>
    <w:p w:rsidR="006E64EC" w:rsidRDefault="00CC4BDC" w:rsidP="006E64EC">
      <w:pPr>
        <w:pStyle w:val="3"/>
        <w:keepNext w:val="0"/>
        <w:spacing w:before="0" w:after="0" w:line="360" w:lineRule="auto"/>
        <w:ind w:firstLineChars="200" w:firstLine="562"/>
        <w:jc w:val="left"/>
        <w:divId w:val="286089699"/>
        <w:rPr>
          <w:rFonts w:ascii="仿宋" w:eastAsia="仿宋" w:hAnsi="仿宋" w:cs="宋体"/>
          <w:b/>
          <w:bCs/>
          <w:sz w:val="28"/>
          <w:szCs w:val="28"/>
        </w:rPr>
      </w:pPr>
      <w:r w:rsidRPr="00196752">
        <w:rPr>
          <w:rFonts w:ascii="仿宋" w:eastAsia="仿宋" w:hAnsi="仿宋" w:cs="宋体"/>
          <w:b/>
          <w:bCs/>
          <w:sz w:val="28"/>
          <w:szCs w:val="28"/>
        </w:rPr>
        <w:t>1、重要承诺事项</w:t>
      </w:r>
      <w:bookmarkEnd w:id="319"/>
    </w:p>
    <w:p w:rsidR="006E64EC" w:rsidRDefault="00FE7427" w:rsidP="006E64EC">
      <w:pPr>
        <w:pStyle w:val="3"/>
        <w:keepNext w:val="0"/>
        <w:spacing w:before="0" w:after="0" w:line="360" w:lineRule="auto"/>
        <w:ind w:firstLineChars="200" w:firstLine="560"/>
        <w:jc w:val="left"/>
        <w:rPr>
          <w:rFonts w:ascii="仿宋" w:eastAsia="仿宋" w:hAnsi="仿宋" w:cs="宋体"/>
          <w:bCs/>
          <w:sz w:val="28"/>
          <w:szCs w:val="28"/>
        </w:rPr>
      </w:pPr>
      <w:r w:rsidRPr="00196752">
        <w:rPr>
          <w:rFonts w:ascii="仿宋" w:eastAsia="仿宋" w:hAnsi="仿宋" w:cs="宋体" w:hint="eastAsia"/>
          <w:bCs/>
          <w:sz w:val="28"/>
          <w:szCs w:val="28"/>
        </w:rPr>
        <w:t>公司不存在重要的承诺事项。</w:t>
      </w:r>
      <w:bookmarkStart w:id="320" w:name="_Toc989210"/>
    </w:p>
    <w:p w:rsidR="00FE7427" w:rsidRPr="00196752" w:rsidRDefault="00CC4BDC" w:rsidP="006E64EC">
      <w:pPr>
        <w:pStyle w:val="3"/>
        <w:keepNext w:val="0"/>
        <w:spacing w:before="0" w:after="0" w:line="360" w:lineRule="auto"/>
        <w:ind w:firstLineChars="200" w:firstLine="562"/>
        <w:jc w:val="left"/>
        <w:rPr>
          <w:rFonts w:ascii="仿宋" w:eastAsia="仿宋" w:hAnsi="仿宋" w:cs="宋体"/>
          <w:b/>
          <w:bCs/>
          <w:sz w:val="28"/>
          <w:szCs w:val="28"/>
        </w:rPr>
      </w:pPr>
      <w:r w:rsidRPr="00196752">
        <w:rPr>
          <w:rFonts w:ascii="仿宋" w:eastAsia="仿宋" w:hAnsi="仿宋" w:cs="宋体"/>
          <w:b/>
          <w:bCs/>
          <w:sz w:val="28"/>
          <w:szCs w:val="28"/>
        </w:rPr>
        <w:t>2、或有事项</w:t>
      </w:r>
      <w:bookmarkEnd w:id="320"/>
    </w:p>
    <w:p w:rsidR="00F24AA9" w:rsidRDefault="00CC4BDC" w:rsidP="00F24AA9">
      <w:pPr>
        <w:pStyle w:val="3"/>
        <w:spacing w:before="0" w:after="0" w:line="360" w:lineRule="auto"/>
        <w:ind w:firstLineChars="200" w:firstLine="560"/>
        <w:jc w:val="left"/>
        <w:rPr>
          <w:rFonts w:ascii="宋体" w:hAnsi="宋体" w:cs="宋体"/>
          <w:sz w:val="18"/>
          <w:szCs w:val="18"/>
        </w:rPr>
      </w:pPr>
      <w:r w:rsidRPr="00196752">
        <w:rPr>
          <w:rFonts w:ascii="仿宋" w:eastAsia="仿宋" w:hAnsi="仿宋" w:cs="宋体"/>
          <w:bCs/>
          <w:sz w:val="28"/>
          <w:szCs w:val="28"/>
        </w:rPr>
        <w:t>公司不存在需要披露的重要或有事项</w:t>
      </w:r>
      <w:r w:rsidRPr="00196752">
        <w:rPr>
          <w:rFonts w:ascii="宋体" w:hAnsi="宋体" w:cs="宋体"/>
          <w:sz w:val="18"/>
          <w:szCs w:val="18"/>
        </w:rPr>
        <w:t>。</w:t>
      </w:r>
      <w:bookmarkStart w:id="321" w:name="_Toc989213"/>
    </w:p>
    <w:p w:rsidR="00F24AA9" w:rsidRPr="00F24AA9" w:rsidRDefault="00CC4BDC" w:rsidP="00F24AA9">
      <w:pPr>
        <w:pStyle w:val="3"/>
        <w:spacing w:before="0" w:after="0" w:line="360" w:lineRule="auto"/>
        <w:ind w:firstLineChars="200" w:firstLine="562"/>
        <w:jc w:val="left"/>
        <w:rPr>
          <w:rFonts w:ascii="宋体" w:hAnsi="宋体" w:cs="宋体"/>
          <w:sz w:val="18"/>
          <w:szCs w:val="18"/>
        </w:rPr>
      </w:pPr>
      <w:r w:rsidRPr="00F24AA9">
        <w:rPr>
          <w:rFonts w:ascii="宋体" w:hAnsi="宋体" w:cs="宋体"/>
          <w:b/>
          <w:bCs/>
          <w:kern w:val="0"/>
          <w:sz w:val="28"/>
          <w:szCs w:val="28"/>
        </w:rPr>
        <w:t>十四、资产负债表日后事项</w:t>
      </w:r>
      <w:bookmarkEnd w:id="321"/>
    </w:p>
    <w:p w:rsidR="00F24AA9" w:rsidRPr="00F24AA9" w:rsidRDefault="00F24AA9" w:rsidP="00F24AA9">
      <w:pPr>
        <w:pStyle w:val="3"/>
        <w:spacing w:before="0" w:after="0" w:line="360" w:lineRule="auto"/>
        <w:ind w:firstLineChars="200" w:firstLine="560"/>
        <w:jc w:val="left"/>
        <w:rPr>
          <w:rFonts w:ascii="宋体" w:hAnsi="宋体" w:cs="宋体"/>
          <w:b/>
          <w:bCs/>
          <w:kern w:val="0"/>
          <w:sz w:val="28"/>
          <w:szCs w:val="28"/>
          <w:highlight w:val="yellow"/>
        </w:rPr>
      </w:pPr>
      <w:r w:rsidRPr="00F24AA9">
        <w:rPr>
          <w:rFonts w:ascii="仿宋" w:eastAsia="仿宋" w:hAnsi="仿宋" w:cs="宋体" w:hint="eastAsia"/>
          <w:bCs/>
          <w:sz w:val="28"/>
          <w:szCs w:val="28"/>
        </w:rPr>
        <w:t>截至 2022 年 6 月 30 日，本公司不存在应披露的资产负债表日后事项。</w:t>
      </w:r>
    </w:p>
    <w:p w:rsidR="00FE7427" w:rsidRPr="00196752" w:rsidRDefault="00886D6F" w:rsidP="00F24AA9">
      <w:pPr>
        <w:jc w:val="both"/>
        <w:divId w:val="1077628865"/>
        <w:rPr>
          <w:rFonts w:ascii="宋体" w:hAnsi="宋体" w:cs="宋体"/>
          <w:b/>
          <w:bCs/>
          <w:kern w:val="0"/>
          <w:sz w:val="28"/>
          <w:szCs w:val="28"/>
        </w:rPr>
      </w:pPr>
      <w:r>
        <w:rPr>
          <w:rFonts w:ascii="仿宋" w:eastAsia="仿宋" w:hAnsi="仿宋" w:cs="宋体" w:hint="eastAsia"/>
          <w:bCs/>
          <w:sz w:val="28"/>
          <w:szCs w:val="28"/>
        </w:rPr>
        <w:t xml:space="preserve">    </w:t>
      </w:r>
      <w:bookmarkStart w:id="322" w:name="_Toc989215"/>
      <w:r w:rsidR="00CC4BDC" w:rsidRPr="00196752">
        <w:rPr>
          <w:rFonts w:ascii="宋体" w:hAnsi="宋体" w:cs="宋体"/>
          <w:b/>
          <w:bCs/>
          <w:kern w:val="0"/>
          <w:sz w:val="28"/>
          <w:szCs w:val="28"/>
        </w:rPr>
        <w:t>十五、其他重要事项</w:t>
      </w:r>
      <w:bookmarkEnd w:id="322"/>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23" w:name="_Toc989216"/>
      <w:r w:rsidRPr="00196752">
        <w:rPr>
          <w:rFonts w:ascii="仿宋" w:eastAsia="仿宋" w:hAnsi="仿宋" w:cs="宋体"/>
          <w:b/>
          <w:bCs/>
          <w:sz w:val="28"/>
          <w:szCs w:val="28"/>
        </w:rPr>
        <w:t>1、分部信息</w:t>
      </w:r>
      <w:bookmarkEnd w:id="323"/>
    </w:p>
    <w:p w:rsidR="00FE7427" w:rsidRPr="00196752" w:rsidRDefault="00CC4BDC" w:rsidP="00196752">
      <w:pPr>
        <w:pStyle w:val="3"/>
        <w:spacing w:before="0" w:after="0" w:line="360" w:lineRule="auto"/>
        <w:ind w:firstLineChars="200" w:firstLine="422"/>
        <w:jc w:val="left"/>
        <w:rPr>
          <w:rFonts w:ascii="仿宋" w:eastAsia="仿宋" w:hAnsi="仿宋" w:cs="宋体"/>
          <w:b/>
          <w:bCs/>
          <w:sz w:val="28"/>
          <w:szCs w:val="28"/>
        </w:rPr>
      </w:pPr>
      <w:bookmarkStart w:id="324" w:name="_Toc989217"/>
      <w:r>
        <w:rPr>
          <w:rFonts w:ascii="宋体" w:hAnsi="宋体" w:cs="宋体"/>
          <w:b/>
          <w:bCs/>
        </w:rPr>
        <w:t>（</w:t>
      </w:r>
      <w:r w:rsidRPr="00196752">
        <w:rPr>
          <w:rFonts w:ascii="仿宋" w:eastAsia="仿宋" w:hAnsi="仿宋" w:cs="宋体"/>
          <w:b/>
          <w:bCs/>
          <w:sz w:val="28"/>
          <w:szCs w:val="28"/>
        </w:rPr>
        <w:t>1） 报告分部的确定依据与会计政策</w:t>
      </w:r>
      <w:bookmarkEnd w:id="324"/>
    </w:p>
    <w:p w:rsidR="00FE7427" w:rsidRPr="00196752" w:rsidRDefault="00FE7427" w:rsidP="00196752">
      <w:pPr>
        <w:pStyle w:val="3"/>
        <w:spacing w:before="0" w:after="0" w:line="360" w:lineRule="auto"/>
        <w:ind w:firstLineChars="200" w:firstLine="560"/>
        <w:jc w:val="left"/>
        <w:divId w:val="340857720"/>
        <w:rPr>
          <w:rFonts w:ascii="仿宋" w:eastAsia="仿宋" w:hAnsi="仿宋" w:cs="宋体"/>
          <w:bCs/>
          <w:sz w:val="28"/>
          <w:szCs w:val="28"/>
        </w:rPr>
      </w:pPr>
      <w:r w:rsidRPr="00196752">
        <w:rPr>
          <w:rFonts w:ascii="仿宋" w:eastAsia="仿宋" w:hAnsi="仿宋" w:cs="宋体" w:hint="eastAsia"/>
          <w:bCs/>
          <w:sz w:val="28"/>
          <w:szCs w:val="28"/>
        </w:rPr>
        <w:t>报告分部按产品分类确定，报告分部均执行公司的统一会计政策。</w:t>
      </w:r>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25" w:name="_Toc989218"/>
      <w:r w:rsidRPr="00196752">
        <w:rPr>
          <w:rFonts w:ascii="仿宋" w:eastAsia="仿宋" w:hAnsi="仿宋" w:cs="宋体"/>
          <w:b/>
          <w:bCs/>
          <w:sz w:val="28"/>
          <w:szCs w:val="28"/>
        </w:rPr>
        <w:t>（2） 报告分部的财务信息</w:t>
      </w:r>
      <w:bookmarkEnd w:id="325"/>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06"/>
        <w:gridCol w:w="1606"/>
        <w:gridCol w:w="1606"/>
        <w:gridCol w:w="1607"/>
        <w:gridCol w:w="1607"/>
        <w:gridCol w:w="1607"/>
      </w:tblGrid>
      <w:tr w:rsidR="00FE742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center"/>
              <w:rPr>
                <w:rFonts w:ascii="宋体" w:eastAsia="宋体" w:hAnsi="宋体" w:cs="宋体"/>
                <w:sz w:val="18"/>
                <w:szCs w:val="18"/>
              </w:rPr>
            </w:pPr>
            <w:r>
              <w:rPr>
                <w:rFonts w:ascii="宋体" w:eastAsia="宋体" w:hAnsi="宋体" w:cs="宋体"/>
                <w:sz w:val="18"/>
                <w:szCs w:val="18"/>
              </w:rPr>
              <w:t>食糖贸易分部</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center"/>
              <w:rPr>
                <w:rFonts w:ascii="宋体" w:eastAsia="宋体" w:hAnsi="宋体" w:cs="宋体"/>
                <w:sz w:val="18"/>
                <w:szCs w:val="18"/>
              </w:rPr>
            </w:pPr>
            <w:r>
              <w:rPr>
                <w:rFonts w:ascii="宋体" w:eastAsia="宋体" w:hAnsi="宋体" w:cs="宋体"/>
                <w:sz w:val="18"/>
                <w:szCs w:val="18"/>
              </w:rPr>
              <w:t>电源产品分部</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center"/>
              <w:rPr>
                <w:rFonts w:ascii="宋体" w:eastAsia="宋体" w:hAnsi="宋体" w:cs="宋体"/>
                <w:sz w:val="18"/>
                <w:szCs w:val="18"/>
              </w:rPr>
            </w:pPr>
            <w:r>
              <w:rPr>
                <w:rFonts w:ascii="宋体" w:eastAsia="宋体" w:hAnsi="宋体" w:cs="宋体"/>
                <w:sz w:val="18"/>
                <w:szCs w:val="18"/>
              </w:rPr>
              <w:t>破片产品分部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分部间抵销</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FE742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营业收入</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29,992,674.38</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107,846,325.04</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42,488,742.51</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180,327,741.93</w:t>
            </w:r>
          </w:p>
        </w:tc>
      </w:tr>
      <w:tr w:rsidR="00FE742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营业成本</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27,762,384.04</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25,108,837.40</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28,507,452.25</w:t>
            </w: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81,378,673.69</w:t>
            </w:r>
          </w:p>
        </w:tc>
      </w:tr>
    </w:tbl>
    <w:p w:rsidR="00FE7427" w:rsidRPr="00196752" w:rsidRDefault="00CC4BDC" w:rsidP="00196752">
      <w:pPr>
        <w:pStyle w:val="3"/>
        <w:spacing w:before="0" w:after="0" w:line="360" w:lineRule="auto"/>
        <w:ind w:firstLineChars="200" w:firstLine="562"/>
        <w:jc w:val="left"/>
        <w:rPr>
          <w:rFonts w:ascii="宋体" w:hAnsi="宋体" w:cs="宋体"/>
          <w:b/>
          <w:bCs/>
          <w:kern w:val="0"/>
          <w:sz w:val="28"/>
          <w:szCs w:val="28"/>
        </w:rPr>
      </w:pPr>
      <w:bookmarkStart w:id="326" w:name="_Toc989219"/>
      <w:r w:rsidRPr="00196752">
        <w:rPr>
          <w:rFonts w:ascii="宋体" w:hAnsi="宋体" w:cs="宋体"/>
          <w:b/>
          <w:bCs/>
          <w:kern w:val="0"/>
          <w:sz w:val="28"/>
          <w:szCs w:val="28"/>
        </w:rPr>
        <w:t>十六、母公司财务报表主要项目注释</w:t>
      </w:r>
      <w:bookmarkEnd w:id="326"/>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27" w:name="_Toc989220"/>
      <w:r w:rsidRPr="00196752">
        <w:rPr>
          <w:rFonts w:ascii="仿宋" w:eastAsia="仿宋" w:hAnsi="仿宋" w:cs="宋体"/>
          <w:b/>
          <w:bCs/>
          <w:sz w:val="28"/>
          <w:szCs w:val="28"/>
        </w:rPr>
        <w:t>1、应收账款</w:t>
      </w:r>
      <w:bookmarkEnd w:id="327"/>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28" w:name="_Toc989221"/>
      <w:r w:rsidRPr="00196752">
        <w:rPr>
          <w:rFonts w:ascii="仿宋" w:eastAsia="仿宋" w:hAnsi="仿宋" w:cs="宋体"/>
          <w:b/>
          <w:bCs/>
          <w:sz w:val="28"/>
          <w:szCs w:val="28"/>
        </w:rPr>
        <w:t>（1） 应收账款分类披露</w:t>
      </w:r>
      <w:bookmarkEnd w:id="328"/>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75"/>
        <w:gridCol w:w="876"/>
        <w:gridCol w:w="877"/>
        <w:gridCol w:w="876"/>
        <w:gridCol w:w="877"/>
        <w:gridCol w:w="876"/>
        <w:gridCol w:w="876"/>
        <w:gridCol w:w="877"/>
        <w:gridCol w:w="876"/>
        <w:gridCol w:w="877"/>
        <w:gridCol w:w="876"/>
      </w:tblGrid>
      <w:tr w:rsidR="00FE7427" w:rsidTr="0012076F">
        <w:trPr>
          <w:trHeight w:val="240"/>
        </w:trPr>
        <w:tc>
          <w:tcPr>
            <w:tcW w:w="8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rsidTr="0012076F">
        <w:trPr>
          <w:trHeight w:val="240"/>
        </w:trPr>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FE7427" w:rsidTr="0012076F">
        <w:trPr>
          <w:trHeight w:val="240"/>
        </w:trPr>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rsidTr="0012076F">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rsidTr="0012076F">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150,384.02</w:t>
            </w:r>
          </w:p>
        </w:tc>
        <w:tc>
          <w:tcPr>
            <w:tcW w:w="8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150,384.02</w:t>
            </w:r>
          </w:p>
        </w:tc>
        <w:tc>
          <w:tcPr>
            <w:tcW w:w="8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167,838.02</w:t>
            </w:r>
          </w:p>
        </w:tc>
        <w:tc>
          <w:tcPr>
            <w:tcW w:w="8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167,838.02</w:t>
            </w:r>
          </w:p>
        </w:tc>
        <w:tc>
          <w:tcPr>
            <w:tcW w:w="8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rsidTr="0012076F">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12076F" w:rsidTr="0012076F">
        <w:trPr>
          <w:trHeight w:val="240"/>
        </w:trPr>
        <w:tc>
          <w:tcPr>
            <w:tcW w:w="875" w:type="dxa"/>
            <w:tcBorders>
              <w:top w:val="single" w:sz="2" w:space="0" w:color="auto"/>
              <w:left w:val="single" w:sz="2" w:space="0" w:color="auto"/>
              <w:bottom w:val="single" w:sz="2" w:space="0" w:color="auto"/>
              <w:right w:val="single" w:sz="2" w:space="0" w:color="auto"/>
            </w:tcBorders>
            <w:vAlign w:val="center"/>
          </w:tcPr>
          <w:p w:rsidR="0012076F" w:rsidRDefault="0012076F" w:rsidP="0012076F">
            <w:pPr>
              <w:spacing w:line="240" w:lineRule="exact"/>
              <w:rPr>
                <w:rFonts w:ascii="宋体" w:eastAsia="宋体" w:hAnsi="宋体" w:cs="宋体"/>
                <w:sz w:val="18"/>
                <w:szCs w:val="18"/>
              </w:rPr>
            </w:pPr>
            <w:r>
              <w:rPr>
                <w:rFonts w:ascii="宋体" w:eastAsia="宋体" w:hAnsi="宋体" w:cs="宋体"/>
                <w:sz w:val="18"/>
                <w:szCs w:val="18"/>
              </w:rPr>
              <w:t>1.其他客户</w:t>
            </w:r>
          </w:p>
        </w:tc>
        <w:tc>
          <w:tcPr>
            <w:tcW w:w="876" w:type="dxa"/>
            <w:tcBorders>
              <w:top w:val="single" w:sz="2" w:space="0" w:color="auto"/>
              <w:left w:val="single" w:sz="2" w:space="0" w:color="auto"/>
              <w:bottom w:val="single" w:sz="2" w:space="0" w:color="auto"/>
              <w:right w:val="single" w:sz="2" w:space="0" w:color="auto"/>
            </w:tcBorders>
            <w:vAlign w:val="center"/>
          </w:tcPr>
          <w:p w:rsidR="0012076F" w:rsidRDefault="0012076F" w:rsidP="0012076F">
            <w:pPr>
              <w:spacing w:line="240" w:lineRule="exact"/>
              <w:jc w:val="right"/>
              <w:rPr>
                <w:rFonts w:ascii="宋体" w:eastAsia="宋体" w:hAnsi="宋体" w:cs="宋体"/>
                <w:sz w:val="18"/>
                <w:szCs w:val="18"/>
              </w:rPr>
            </w:pPr>
            <w:r>
              <w:rPr>
                <w:rFonts w:ascii="宋体" w:eastAsia="宋体" w:hAnsi="宋体" w:cs="宋体"/>
                <w:sz w:val="18"/>
                <w:szCs w:val="18"/>
              </w:rPr>
              <w:t>150,384.02</w:t>
            </w:r>
          </w:p>
        </w:tc>
        <w:tc>
          <w:tcPr>
            <w:tcW w:w="877" w:type="dxa"/>
            <w:tcBorders>
              <w:top w:val="single" w:sz="2" w:space="0" w:color="auto"/>
              <w:left w:val="single" w:sz="2" w:space="0" w:color="auto"/>
              <w:bottom w:val="single" w:sz="2" w:space="0" w:color="auto"/>
              <w:right w:val="single" w:sz="2" w:space="0" w:color="auto"/>
            </w:tcBorders>
            <w:vAlign w:val="center"/>
          </w:tcPr>
          <w:p w:rsidR="0012076F" w:rsidRDefault="0012076F" w:rsidP="0012076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2076F" w:rsidRDefault="0012076F" w:rsidP="0012076F">
            <w:pPr>
              <w:spacing w:line="240" w:lineRule="exact"/>
              <w:jc w:val="right"/>
              <w:rPr>
                <w:rFonts w:ascii="宋体" w:eastAsia="宋体" w:hAnsi="宋体" w:cs="宋体"/>
                <w:sz w:val="18"/>
                <w:szCs w:val="18"/>
              </w:rPr>
            </w:pPr>
            <w:r>
              <w:rPr>
                <w:rFonts w:ascii="宋体" w:eastAsia="宋体" w:hAnsi="宋体" w:cs="宋体"/>
                <w:sz w:val="18"/>
                <w:szCs w:val="18"/>
              </w:rPr>
              <w:t>150,384.02</w:t>
            </w:r>
          </w:p>
        </w:tc>
        <w:tc>
          <w:tcPr>
            <w:tcW w:w="877" w:type="dxa"/>
            <w:tcBorders>
              <w:top w:val="single" w:sz="2" w:space="0" w:color="auto"/>
              <w:left w:val="single" w:sz="2" w:space="0" w:color="auto"/>
              <w:bottom w:val="single" w:sz="2" w:space="0" w:color="auto"/>
              <w:right w:val="single" w:sz="2" w:space="0" w:color="auto"/>
            </w:tcBorders>
            <w:vAlign w:val="center"/>
          </w:tcPr>
          <w:p w:rsidR="0012076F" w:rsidRDefault="0012076F" w:rsidP="0012076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2076F" w:rsidRDefault="0012076F" w:rsidP="0012076F">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12076F" w:rsidRDefault="0012076F" w:rsidP="0012076F">
            <w:pPr>
              <w:spacing w:line="240" w:lineRule="exact"/>
              <w:jc w:val="right"/>
              <w:rPr>
                <w:rFonts w:ascii="宋体" w:eastAsia="宋体" w:hAnsi="宋体" w:cs="宋体"/>
                <w:sz w:val="18"/>
                <w:szCs w:val="18"/>
              </w:rPr>
            </w:pPr>
            <w:r>
              <w:rPr>
                <w:rFonts w:ascii="宋体" w:eastAsia="宋体" w:hAnsi="宋体" w:cs="宋体"/>
                <w:sz w:val="18"/>
                <w:szCs w:val="18"/>
              </w:rPr>
              <w:t>167,838.02</w:t>
            </w:r>
          </w:p>
        </w:tc>
        <w:tc>
          <w:tcPr>
            <w:tcW w:w="877" w:type="dxa"/>
            <w:tcBorders>
              <w:top w:val="single" w:sz="2" w:space="0" w:color="auto"/>
              <w:left w:val="single" w:sz="2" w:space="0" w:color="auto"/>
              <w:bottom w:val="single" w:sz="2" w:space="0" w:color="auto"/>
              <w:right w:val="single" w:sz="2" w:space="0" w:color="auto"/>
            </w:tcBorders>
            <w:vAlign w:val="center"/>
          </w:tcPr>
          <w:p w:rsidR="0012076F" w:rsidRDefault="0012076F" w:rsidP="0012076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2076F" w:rsidRDefault="0012076F" w:rsidP="0012076F">
            <w:pPr>
              <w:spacing w:line="240" w:lineRule="exact"/>
              <w:jc w:val="right"/>
              <w:rPr>
                <w:rFonts w:ascii="宋体" w:eastAsia="宋体" w:hAnsi="宋体" w:cs="宋体"/>
                <w:sz w:val="18"/>
                <w:szCs w:val="18"/>
              </w:rPr>
            </w:pPr>
            <w:r>
              <w:rPr>
                <w:rFonts w:ascii="宋体" w:eastAsia="宋体" w:hAnsi="宋体" w:cs="宋体"/>
                <w:sz w:val="18"/>
                <w:szCs w:val="18"/>
              </w:rPr>
              <w:t>167,838.02</w:t>
            </w:r>
          </w:p>
        </w:tc>
        <w:tc>
          <w:tcPr>
            <w:tcW w:w="877" w:type="dxa"/>
            <w:tcBorders>
              <w:top w:val="single" w:sz="2" w:space="0" w:color="auto"/>
              <w:left w:val="single" w:sz="2" w:space="0" w:color="auto"/>
              <w:bottom w:val="single" w:sz="2" w:space="0" w:color="auto"/>
              <w:right w:val="single" w:sz="2" w:space="0" w:color="auto"/>
            </w:tcBorders>
            <w:vAlign w:val="center"/>
          </w:tcPr>
          <w:p w:rsidR="0012076F" w:rsidRDefault="0012076F" w:rsidP="0012076F">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12076F" w:rsidRDefault="0012076F" w:rsidP="0012076F">
            <w:pPr>
              <w:spacing w:line="240" w:lineRule="exact"/>
              <w:jc w:val="right"/>
              <w:rPr>
                <w:rFonts w:ascii="宋体" w:eastAsia="宋体" w:hAnsi="宋体" w:cs="宋体"/>
                <w:sz w:val="18"/>
                <w:szCs w:val="18"/>
              </w:rPr>
            </w:pPr>
          </w:p>
        </w:tc>
      </w:tr>
      <w:tr w:rsidR="00FE7427" w:rsidTr="0012076F">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150,384.02</w:t>
            </w:r>
          </w:p>
        </w:tc>
        <w:tc>
          <w:tcPr>
            <w:tcW w:w="8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150,384.02</w:t>
            </w:r>
          </w:p>
        </w:tc>
        <w:tc>
          <w:tcPr>
            <w:tcW w:w="8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167,838.02</w:t>
            </w:r>
          </w:p>
        </w:tc>
        <w:tc>
          <w:tcPr>
            <w:tcW w:w="8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167,838.02</w:t>
            </w:r>
          </w:p>
        </w:tc>
        <w:tc>
          <w:tcPr>
            <w:tcW w:w="8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r w:rsidRPr="00196752">
        <w:rPr>
          <w:rFonts w:ascii="仿宋" w:eastAsia="仿宋" w:hAnsi="仿宋" w:cs="宋体"/>
          <w:b/>
          <w:bCs/>
          <w:sz w:val="28"/>
          <w:szCs w:val="28"/>
        </w:rPr>
        <w:t>按组合计提坏账准备：</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FE742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1 年以内</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1-2 年</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2-3 年</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3 年以上</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150,384.02</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150,384.02</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150,384.02</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150,384.02</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r w:rsidRPr="00196752">
        <w:rPr>
          <w:rFonts w:ascii="仿宋" w:eastAsia="仿宋" w:hAnsi="仿宋" w:cs="宋体"/>
          <w:b/>
          <w:bCs/>
          <w:sz w:val="28"/>
          <w:szCs w:val="28"/>
        </w:rPr>
        <w:lastRenderedPageBreak/>
        <w:t>确定该组合依据的说明：</w:t>
      </w:r>
    </w:p>
    <w:p w:rsidR="00FE7427" w:rsidRPr="00196752" w:rsidRDefault="00FE7427" w:rsidP="00196752">
      <w:pPr>
        <w:pStyle w:val="3"/>
        <w:spacing w:before="0" w:after="0" w:line="360" w:lineRule="auto"/>
        <w:ind w:firstLineChars="200" w:firstLine="560"/>
        <w:jc w:val="left"/>
        <w:divId w:val="2126345421"/>
        <w:rPr>
          <w:rFonts w:ascii="仿宋" w:eastAsia="仿宋" w:hAnsi="仿宋" w:cs="宋体"/>
          <w:bCs/>
          <w:sz w:val="28"/>
          <w:szCs w:val="28"/>
        </w:rPr>
      </w:pPr>
      <w:r w:rsidRPr="00196752">
        <w:rPr>
          <w:rFonts w:ascii="仿宋" w:eastAsia="仿宋" w:hAnsi="仿宋" w:cs="宋体" w:hint="eastAsia"/>
          <w:bCs/>
          <w:sz w:val="28"/>
          <w:szCs w:val="28"/>
        </w:rPr>
        <w:t>按组合计提坏账准备的确认标准及说明见附注五、10。</w:t>
      </w:r>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r w:rsidRPr="00196752">
        <w:rPr>
          <w:rFonts w:ascii="仿宋" w:eastAsia="仿宋" w:hAnsi="仿宋" w:cs="宋体"/>
          <w:b/>
          <w:bCs/>
          <w:sz w:val="28"/>
          <w:szCs w:val="28"/>
        </w:rPr>
        <w:t>如是按照预期信用损失一般模型计提应收账款坏账准备，请参照其他应收款的披露方式披露坏账准备的相关信息：</w:t>
      </w:r>
    </w:p>
    <w:p w:rsidR="00FE7427" w:rsidRPr="00196752" w:rsidRDefault="00CC4BDC" w:rsidP="00196752">
      <w:pPr>
        <w:pStyle w:val="3"/>
        <w:spacing w:before="0" w:after="0" w:line="360" w:lineRule="auto"/>
        <w:ind w:firstLineChars="200" w:firstLine="560"/>
        <w:jc w:val="left"/>
        <w:rPr>
          <w:rFonts w:ascii="仿宋" w:eastAsia="仿宋" w:hAnsi="仿宋" w:cs="宋体"/>
          <w:bCs/>
          <w:sz w:val="28"/>
          <w:szCs w:val="28"/>
        </w:rPr>
      </w:pPr>
      <w:r w:rsidRPr="00196752">
        <w:rPr>
          <w:rFonts w:ascii="仿宋" w:eastAsia="仿宋" w:hAnsi="仿宋" w:cs="宋体"/>
          <w:bCs/>
          <w:sz w:val="28"/>
          <w:szCs w:val="28"/>
        </w:rPr>
        <w:t xml:space="preserve">□适用 </w:t>
      </w:r>
      <w:r w:rsidR="00196752">
        <w:rPr>
          <w:rFonts w:ascii="仿宋" w:eastAsia="仿宋" w:hAnsi="仿宋" w:cs="宋体" w:hint="eastAsia"/>
          <w:bCs/>
          <w:sz w:val="28"/>
          <w:szCs w:val="28"/>
        </w:rPr>
        <w:t xml:space="preserve"> </w:t>
      </w:r>
      <w:r w:rsidRPr="00196752">
        <w:rPr>
          <w:rFonts w:ascii="仿宋" w:eastAsia="仿宋" w:hAnsi="仿宋" w:cs="宋体"/>
          <w:bCs/>
          <w:sz w:val="28"/>
          <w:szCs w:val="28"/>
        </w:rPr>
        <w:sym w:font="Wingdings 2" w:char="F052"/>
      </w:r>
      <w:r w:rsidRPr="00196752">
        <w:rPr>
          <w:rFonts w:ascii="仿宋" w:eastAsia="仿宋" w:hAnsi="仿宋" w:cs="宋体"/>
          <w:bCs/>
          <w:sz w:val="28"/>
          <w:szCs w:val="28"/>
        </w:rPr>
        <w:t>不适用</w:t>
      </w:r>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r w:rsidRPr="00196752">
        <w:rPr>
          <w:rFonts w:ascii="仿宋" w:eastAsia="仿宋" w:hAnsi="仿宋" w:cs="宋体"/>
          <w:b/>
          <w:bCs/>
          <w:sz w:val="28"/>
          <w:szCs w:val="28"/>
        </w:rPr>
        <w:t>按账龄披露</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150,384.02</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150,384.02</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150,384.02</w:t>
            </w:r>
          </w:p>
        </w:tc>
      </w:tr>
    </w:tbl>
    <w:p w:rsidR="00BF3CAF" w:rsidRDefault="00CC4BDC" w:rsidP="00BF3CAF">
      <w:pPr>
        <w:pStyle w:val="3"/>
        <w:keepNext w:val="0"/>
        <w:spacing w:before="0" w:after="0" w:line="360" w:lineRule="auto"/>
        <w:ind w:firstLineChars="200" w:firstLine="562"/>
        <w:jc w:val="left"/>
        <w:rPr>
          <w:rFonts w:ascii="仿宋" w:eastAsia="仿宋" w:hAnsi="仿宋" w:cs="宋体"/>
          <w:b/>
          <w:bCs/>
          <w:sz w:val="28"/>
          <w:szCs w:val="28"/>
        </w:rPr>
      </w:pPr>
      <w:bookmarkStart w:id="329" w:name="_Toc989222"/>
      <w:r w:rsidRPr="00196752">
        <w:rPr>
          <w:rFonts w:ascii="仿宋" w:eastAsia="仿宋" w:hAnsi="仿宋" w:cs="宋体"/>
          <w:b/>
          <w:bCs/>
          <w:sz w:val="28"/>
          <w:szCs w:val="28"/>
        </w:rPr>
        <w:t>（2） 本期计提、收回或转回的坏账准备情况</w:t>
      </w:r>
      <w:bookmarkEnd w:id="329"/>
    </w:p>
    <w:p w:rsidR="00FE7427" w:rsidRPr="00196752" w:rsidRDefault="00CC4BDC" w:rsidP="00BF3CAF">
      <w:pPr>
        <w:pStyle w:val="3"/>
        <w:keepNext w:val="0"/>
        <w:spacing w:before="0" w:after="0" w:line="360" w:lineRule="auto"/>
        <w:ind w:firstLineChars="200" w:firstLine="562"/>
        <w:jc w:val="left"/>
        <w:rPr>
          <w:rFonts w:ascii="仿宋" w:eastAsia="仿宋" w:hAnsi="仿宋" w:cs="宋体"/>
          <w:b/>
          <w:bCs/>
          <w:sz w:val="28"/>
          <w:szCs w:val="28"/>
        </w:rPr>
      </w:pPr>
      <w:r w:rsidRPr="00196752">
        <w:rPr>
          <w:rFonts w:ascii="仿宋" w:eastAsia="仿宋" w:hAnsi="仿宋" w:cs="宋体"/>
          <w:b/>
          <w:bCs/>
          <w:sz w:val="28"/>
          <w:szCs w:val="28"/>
        </w:rPr>
        <w:t>本期计提坏账准备情况：</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377"/>
        <w:gridCol w:w="1377"/>
        <w:gridCol w:w="1377"/>
        <w:gridCol w:w="1377"/>
        <w:gridCol w:w="1377"/>
      </w:tblGrid>
      <w:tr w:rsidR="00FE742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167,838.02</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17,454.00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150,384.02</w:t>
            </w:r>
          </w:p>
        </w:tc>
      </w:tr>
      <w:tr w:rsidR="00FE742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167,838.02</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17,454.00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150,384.02</w:t>
            </w:r>
          </w:p>
        </w:tc>
      </w:tr>
    </w:tbl>
    <w:p w:rsidR="00FE7427" w:rsidRDefault="00FE7427">
      <w:pPr>
        <w:divId w:val="675769205"/>
        <w:rPr>
          <w:sz w:val="18"/>
          <w:szCs w:val="18"/>
        </w:rPr>
      </w:pPr>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30" w:name="_Toc989223"/>
      <w:r w:rsidRPr="00196752">
        <w:rPr>
          <w:rFonts w:ascii="仿宋" w:eastAsia="仿宋" w:hAnsi="仿宋" w:cs="宋体"/>
          <w:b/>
          <w:bCs/>
          <w:sz w:val="28"/>
          <w:szCs w:val="28"/>
        </w:rPr>
        <w:t>（3） 按欠款方归集的期末余额前五名的应收账款情况</w:t>
      </w:r>
      <w:bookmarkEnd w:id="330"/>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409"/>
        <w:gridCol w:w="2410"/>
        <w:gridCol w:w="2410"/>
        <w:gridCol w:w="2410"/>
      </w:tblGrid>
      <w:tr w:rsidR="00FE742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占应收账款期末余额合计数的比例</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第一名</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120,412.40</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80.07%</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120,412.40</w:t>
            </w: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第二名</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16,551.30</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11.01%</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16,551.30</w:t>
            </w: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第三名</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8,799.64</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5.85%</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8,799.64</w:t>
            </w: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第四名</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4,620.00</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3.07%</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4,620.00</w:t>
            </w:r>
          </w:p>
        </w:tc>
      </w:tr>
      <w:tr w:rsidR="00FE742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150,383.34</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31" w:name="_Toc989224"/>
      <w:r w:rsidRPr="00196752">
        <w:rPr>
          <w:rFonts w:ascii="仿宋" w:eastAsia="仿宋" w:hAnsi="仿宋" w:cs="宋体"/>
          <w:b/>
          <w:bCs/>
          <w:sz w:val="28"/>
          <w:szCs w:val="28"/>
        </w:rPr>
        <w:t>2、其他应收款</w:t>
      </w:r>
      <w:bookmarkEnd w:id="331"/>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46,818,773.83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46,818,773.83</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1,224,297.64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1,157,925.51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48,043,071.47</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47,976,699.34</w:t>
            </w: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32" w:name="_Toc989225"/>
      <w:r w:rsidRPr="00196752">
        <w:rPr>
          <w:rFonts w:ascii="仿宋" w:eastAsia="仿宋" w:hAnsi="仿宋" w:cs="宋体"/>
          <w:b/>
          <w:bCs/>
          <w:sz w:val="28"/>
          <w:szCs w:val="28"/>
        </w:rPr>
        <w:lastRenderedPageBreak/>
        <w:t>（1） 应收股利</w:t>
      </w:r>
      <w:bookmarkEnd w:id="332"/>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33" w:name="_Toc989226"/>
      <w:r w:rsidRPr="00196752">
        <w:rPr>
          <w:rFonts w:ascii="仿宋" w:eastAsia="仿宋" w:hAnsi="仿宋" w:cs="宋体"/>
          <w:b/>
          <w:bCs/>
          <w:sz w:val="28"/>
          <w:szCs w:val="28"/>
        </w:rPr>
        <w:t>1） 应收股利分类</w:t>
      </w:r>
      <w:bookmarkEnd w:id="333"/>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项目(或被投资单位)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沈阳含能金属材料制造有限公司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46,818,773.83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46,818,773.83</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46,818,773.83</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46,818,773.83</w:t>
            </w: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34" w:name="_Toc989227"/>
      <w:r w:rsidRPr="00196752">
        <w:rPr>
          <w:rFonts w:ascii="仿宋" w:eastAsia="仿宋" w:hAnsi="仿宋" w:cs="宋体"/>
          <w:b/>
          <w:bCs/>
          <w:sz w:val="28"/>
          <w:szCs w:val="28"/>
        </w:rPr>
        <w:t>2） 坏账准备计提情况</w:t>
      </w:r>
      <w:bookmarkEnd w:id="334"/>
    </w:p>
    <w:p w:rsidR="00FE7427" w:rsidRPr="00196752" w:rsidRDefault="00CC4BDC" w:rsidP="00196752">
      <w:pPr>
        <w:pStyle w:val="3"/>
        <w:spacing w:before="0" w:after="0" w:line="360" w:lineRule="auto"/>
        <w:ind w:firstLineChars="200" w:firstLine="560"/>
        <w:jc w:val="left"/>
        <w:rPr>
          <w:rFonts w:ascii="仿宋" w:eastAsia="仿宋" w:hAnsi="仿宋" w:cs="宋体"/>
          <w:bCs/>
          <w:sz w:val="28"/>
          <w:szCs w:val="28"/>
        </w:rPr>
      </w:pPr>
      <w:r w:rsidRPr="00196752">
        <w:rPr>
          <w:rFonts w:ascii="仿宋" w:eastAsia="仿宋" w:hAnsi="仿宋" w:cs="宋体"/>
          <w:bCs/>
          <w:sz w:val="28"/>
          <w:szCs w:val="28"/>
        </w:rPr>
        <w:t xml:space="preserve">□适用 </w:t>
      </w:r>
      <w:r w:rsidR="00196752">
        <w:rPr>
          <w:rFonts w:ascii="仿宋" w:eastAsia="仿宋" w:hAnsi="仿宋" w:cs="宋体" w:hint="eastAsia"/>
          <w:bCs/>
          <w:sz w:val="28"/>
          <w:szCs w:val="28"/>
        </w:rPr>
        <w:t xml:space="preserve"> </w:t>
      </w:r>
      <w:r w:rsidRPr="00196752">
        <w:rPr>
          <w:rFonts w:ascii="仿宋" w:eastAsia="仿宋" w:hAnsi="仿宋" w:cs="宋体"/>
          <w:bCs/>
          <w:sz w:val="28"/>
          <w:szCs w:val="28"/>
        </w:rPr>
        <w:sym w:font="Wingdings 2" w:char="F052"/>
      </w:r>
      <w:r w:rsidRPr="00196752">
        <w:rPr>
          <w:rFonts w:ascii="仿宋" w:eastAsia="仿宋" w:hAnsi="仿宋" w:cs="宋体"/>
          <w:bCs/>
          <w:sz w:val="28"/>
          <w:szCs w:val="28"/>
        </w:rPr>
        <w:t>不适用</w:t>
      </w:r>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35" w:name="_Toc989228"/>
      <w:r w:rsidRPr="00196752">
        <w:rPr>
          <w:rFonts w:ascii="仿宋" w:eastAsia="仿宋" w:hAnsi="仿宋" w:cs="宋体"/>
          <w:b/>
          <w:bCs/>
          <w:sz w:val="28"/>
          <w:szCs w:val="28"/>
        </w:rPr>
        <w:t>（2） 其他应收款</w:t>
      </w:r>
      <w:bookmarkEnd w:id="335"/>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36" w:name="_Toc989229"/>
      <w:r w:rsidRPr="00196752">
        <w:rPr>
          <w:rFonts w:ascii="仿宋" w:eastAsia="仿宋" w:hAnsi="仿宋" w:cs="宋体"/>
          <w:b/>
          <w:bCs/>
          <w:sz w:val="28"/>
          <w:szCs w:val="28"/>
        </w:rPr>
        <w:t>1） 其他应收款按款项性质分类情况</w:t>
      </w:r>
      <w:bookmarkEnd w:id="336"/>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个人借支备用金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571,906.05</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551,406.05</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27,448,784.14</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27,158,678.81</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历史遗留款项</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3,495,352.26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3,495,352.26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押金和保证金</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30,884.96</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602,884.96</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31,546,927.41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31,808,322.08</w:t>
            </w: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37" w:name="_Toc989230"/>
      <w:r w:rsidRPr="00196752">
        <w:rPr>
          <w:rFonts w:ascii="仿宋" w:eastAsia="仿宋" w:hAnsi="仿宋" w:cs="宋体"/>
          <w:b/>
          <w:bCs/>
          <w:sz w:val="28"/>
          <w:szCs w:val="28"/>
        </w:rPr>
        <w:t>2） 坏账准备计提情况</w:t>
      </w:r>
      <w:bookmarkEnd w:id="337"/>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093"/>
        <w:gridCol w:w="1762"/>
        <w:gridCol w:w="1928"/>
        <w:gridCol w:w="1928"/>
        <w:gridCol w:w="1928"/>
      </w:tblGrid>
      <w:tr w:rsidR="00FE7427" w:rsidTr="00126F1B">
        <w:trPr>
          <w:trHeight w:val="240"/>
        </w:trPr>
        <w:tc>
          <w:tcPr>
            <w:tcW w:w="20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76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FE7427" w:rsidTr="00126F1B">
        <w:trPr>
          <w:trHeight w:val="240"/>
        </w:trPr>
        <w:tc>
          <w:tcPr>
            <w:tcW w:w="20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76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rsidTr="00126F1B">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2022年1月1日余额</w:t>
            </w:r>
          </w:p>
        </w:tc>
        <w:tc>
          <w:tcPr>
            <w:tcW w:w="176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8,087,719.88</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22,562,676.69</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30,650,396.57</w:t>
            </w:r>
          </w:p>
        </w:tc>
      </w:tr>
      <w:tr w:rsidR="00FE7427" w:rsidTr="00126F1B">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2022年1月1日余额在本期</w:t>
            </w:r>
          </w:p>
        </w:tc>
        <w:tc>
          <w:tcPr>
            <w:tcW w:w="176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rsidTr="00126F1B">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本期转回</w:t>
            </w:r>
          </w:p>
        </w:tc>
        <w:tc>
          <w:tcPr>
            <w:tcW w:w="176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327,766.80</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327,766.80</w:t>
            </w:r>
          </w:p>
        </w:tc>
      </w:tr>
      <w:tr w:rsidR="00FE7427" w:rsidTr="00126F1B">
        <w:trPr>
          <w:trHeight w:val="240"/>
        </w:trPr>
        <w:tc>
          <w:tcPr>
            <w:tcW w:w="209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2022年6月30日余额</w:t>
            </w:r>
          </w:p>
        </w:tc>
        <w:tc>
          <w:tcPr>
            <w:tcW w:w="1762"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7,759,953.08</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22,562,676.69</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30,322,629.77</w:t>
            </w: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r w:rsidRPr="00196752">
        <w:rPr>
          <w:rFonts w:ascii="仿宋" w:eastAsia="仿宋" w:hAnsi="仿宋" w:cs="宋体"/>
          <w:b/>
          <w:bCs/>
          <w:sz w:val="28"/>
          <w:szCs w:val="28"/>
        </w:rPr>
        <w:t>损失准备本期变动金额重大的账面余额变动情况</w:t>
      </w:r>
    </w:p>
    <w:p w:rsidR="00FE7427" w:rsidRPr="00196752" w:rsidRDefault="00CC4BDC" w:rsidP="00196752">
      <w:pPr>
        <w:pStyle w:val="3"/>
        <w:spacing w:before="0" w:after="0" w:line="360" w:lineRule="auto"/>
        <w:ind w:firstLineChars="200" w:firstLine="560"/>
        <w:jc w:val="left"/>
        <w:rPr>
          <w:rFonts w:ascii="仿宋" w:eastAsia="仿宋" w:hAnsi="仿宋" w:cs="宋体"/>
          <w:bCs/>
          <w:sz w:val="28"/>
          <w:szCs w:val="28"/>
        </w:rPr>
      </w:pPr>
      <w:r w:rsidRPr="00196752">
        <w:rPr>
          <w:rFonts w:ascii="仿宋" w:eastAsia="仿宋" w:hAnsi="仿宋" w:cs="宋体"/>
          <w:bCs/>
          <w:sz w:val="28"/>
          <w:szCs w:val="28"/>
        </w:rPr>
        <w:t>□适用</w:t>
      </w:r>
      <w:r w:rsidR="00196752">
        <w:rPr>
          <w:rFonts w:ascii="仿宋" w:eastAsia="仿宋" w:hAnsi="仿宋" w:cs="宋体" w:hint="eastAsia"/>
          <w:bCs/>
          <w:sz w:val="28"/>
          <w:szCs w:val="28"/>
        </w:rPr>
        <w:t xml:space="preserve"> </w:t>
      </w:r>
      <w:r w:rsidRPr="00196752">
        <w:rPr>
          <w:rFonts w:ascii="仿宋" w:eastAsia="仿宋" w:hAnsi="仿宋" w:cs="宋体"/>
          <w:bCs/>
          <w:sz w:val="28"/>
          <w:szCs w:val="28"/>
        </w:rPr>
        <w:t xml:space="preserve"> </w:t>
      </w:r>
      <w:r w:rsidRPr="00196752">
        <w:rPr>
          <w:rFonts w:ascii="仿宋" w:eastAsia="仿宋" w:hAnsi="仿宋" w:cs="宋体"/>
          <w:bCs/>
          <w:sz w:val="28"/>
          <w:szCs w:val="28"/>
        </w:rPr>
        <w:sym w:font="Wingdings 2" w:char="F052"/>
      </w:r>
      <w:r w:rsidRPr="00196752">
        <w:rPr>
          <w:rFonts w:ascii="仿宋" w:eastAsia="仿宋" w:hAnsi="仿宋" w:cs="宋体"/>
          <w:bCs/>
          <w:sz w:val="28"/>
          <w:szCs w:val="28"/>
        </w:rPr>
        <w:t>不适用</w:t>
      </w:r>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r w:rsidRPr="00196752">
        <w:rPr>
          <w:rFonts w:ascii="仿宋" w:eastAsia="仿宋" w:hAnsi="仿宋" w:cs="宋体"/>
          <w:b/>
          <w:bCs/>
          <w:sz w:val="28"/>
          <w:szCs w:val="28"/>
        </w:rPr>
        <w:t>按账龄披露</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820"/>
        <w:gridCol w:w="4819"/>
      </w:tblGrid>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1,173,479.46</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129,926.84</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lastRenderedPageBreak/>
              <w:t>3年以上</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30,243,521.11</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30,243,521.11</w:t>
            </w:r>
          </w:p>
        </w:tc>
      </w:tr>
      <w:tr w:rsidR="00FE742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31,546,927.41</w:t>
            </w: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38" w:name="_Toc989231"/>
      <w:r w:rsidRPr="00196752">
        <w:rPr>
          <w:rFonts w:ascii="仿宋" w:eastAsia="仿宋" w:hAnsi="仿宋" w:cs="宋体"/>
          <w:b/>
          <w:bCs/>
          <w:sz w:val="28"/>
          <w:szCs w:val="28"/>
        </w:rPr>
        <w:t>3） 本期计提、收回或转回的坏账准备情况</w:t>
      </w:r>
      <w:bookmarkEnd w:id="338"/>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r w:rsidRPr="00196752">
        <w:rPr>
          <w:rFonts w:ascii="仿宋" w:eastAsia="仿宋" w:hAnsi="仿宋" w:cs="宋体"/>
          <w:b/>
          <w:bCs/>
          <w:sz w:val="28"/>
          <w:szCs w:val="28"/>
        </w:rPr>
        <w:t>本期计提坏账准备情况：</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566"/>
        <w:gridCol w:w="1188"/>
        <w:gridCol w:w="1377"/>
        <w:gridCol w:w="1377"/>
        <w:gridCol w:w="1377"/>
        <w:gridCol w:w="1377"/>
      </w:tblGrid>
      <w:tr w:rsidR="00FE7427" w:rsidTr="00F172E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56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31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FE7427" w:rsidTr="00F172E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56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18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rsidTr="00F172E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56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30,650,396.57</w:t>
            </w:r>
          </w:p>
        </w:tc>
        <w:tc>
          <w:tcPr>
            <w:tcW w:w="118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327,766.80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30,322,629.77</w:t>
            </w:r>
          </w:p>
        </w:tc>
      </w:tr>
      <w:tr w:rsidR="00FE7427" w:rsidTr="00F172E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6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30,650,396.57</w:t>
            </w:r>
          </w:p>
        </w:tc>
        <w:tc>
          <w:tcPr>
            <w:tcW w:w="118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327,766.80</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30,322,629.77</w:t>
            </w:r>
          </w:p>
        </w:tc>
      </w:tr>
    </w:tbl>
    <w:p w:rsidR="00FE7427" w:rsidRDefault="00FE7427">
      <w:pPr>
        <w:divId w:val="603851402"/>
        <w:rPr>
          <w:sz w:val="18"/>
          <w:szCs w:val="18"/>
        </w:rPr>
      </w:pPr>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39" w:name="_Toc989232"/>
      <w:r w:rsidRPr="00196752">
        <w:rPr>
          <w:rFonts w:ascii="仿宋" w:eastAsia="仿宋" w:hAnsi="仿宋" w:cs="宋体"/>
          <w:b/>
          <w:bCs/>
          <w:sz w:val="28"/>
          <w:szCs w:val="28"/>
        </w:rPr>
        <w:t>4） 按欠款方归集的期末余额前五名的其他应收款情况</w:t>
      </w:r>
      <w:bookmarkEnd w:id="339"/>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06"/>
        <w:gridCol w:w="1606"/>
        <w:gridCol w:w="1606"/>
        <w:gridCol w:w="1607"/>
        <w:gridCol w:w="1607"/>
        <w:gridCol w:w="1607"/>
      </w:tblGrid>
      <w:tr w:rsidR="00FE7427" w:rsidTr="00126F1B">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126F1B" w:rsidTr="00126F1B">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rPr>
                <w:rFonts w:ascii="宋体" w:eastAsia="宋体" w:hAnsi="宋体" w:cs="宋体"/>
                <w:sz w:val="18"/>
                <w:szCs w:val="18"/>
              </w:rPr>
            </w:pPr>
            <w:r>
              <w:rPr>
                <w:rFonts w:ascii="宋体" w:eastAsia="宋体" w:hAnsi="宋体" w:cs="宋体"/>
                <w:sz w:val="18"/>
                <w:szCs w:val="18"/>
              </w:rPr>
              <w:t>第一名</w:t>
            </w:r>
          </w:p>
        </w:tc>
        <w:tc>
          <w:tcPr>
            <w:tcW w:w="1606"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jc w:val="right"/>
              <w:rPr>
                <w:rFonts w:ascii="宋体" w:eastAsia="宋体" w:hAnsi="宋体" w:cs="宋体"/>
                <w:sz w:val="18"/>
                <w:szCs w:val="18"/>
              </w:rPr>
            </w:pPr>
            <w:r>
              <w:rPr>
                <w:rFonts w:ascii="宋体" w:eastAsia="宋体" w:hAnsi="宋体" w:cs="宋体"/>
                <w:sz w:val="18"/>
                <w:szCs w:val="18"/>
              </w:rPr>
              <w:t>18,904,324.43</w:t>
            </w:r>
          </w:p>
        </w:tc>
        <w:tc>
          <w:tcPr>
            <w:tcW w:w="1607"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rPr>
                <w:rFonts w:ascii="宋体" w:eastAsia="宋体" w:hAnsi="宋体" w:cs="宋体"/>
                <w:sz w:val="18"/>
                <w:szCs w:val="18"/>
              </w:rPr>
            </w:pPr>
            <w:r>
              <w:rPr>
                <w:rFonts w:ascii="宋体" w:eastAsia="宋体" w:hAnsi="宋体" w:cs="宋体"/>
                <w:sz w:val="18"/>
                <w:szCs w:val="18"/>
              </w:rPr>
              <w:t>3年以上</w:t>
            </w:r>
          </w:p>
        </w:tc>
        <w:tc>
          <w:tcPr>
            <w:tcW w:w="1607" w:type="dxa"/>
            <w:tcBorders>
              <w:top w:val="single" w:sz="2" w:space="0" w:color="auto"/>
              <w:left w:val="single" w:sz="2" w:space="0" w:color="auto"/>
              <w:bottom w:val="single" w:sz="2" w:space="0" w:color="auto"/>
              <w:right w:val="single" w:sz="2" w:space="0" w:color="auto"/>
            </w:tcBorders>
            <w:vAlign w:val="center"/>
          </w:tcPr>
          <w:p w:rsidR="00126F1B" w:rsidRDefault="00126F1B" w:rsidP="009632A0">
            <w:pPr>
              <w:spacing w:line="240" w:lineRule="exact"/>
              <w:jc w:val="right"/>
              <w:rPr>
                <w:rFonts w:ascii="宋体" w:eastAsia="宋体" w:hAnsi="宋体" w:cs="宋体"/>
                <w:sz w:val="18"/>
                <w:szCs w:val="18"/>
              </w:rPr>
            </w:pPr>
            <w:r w:rsidRPr="00CF7955">
              <w:rPr>
                <w:rFonts w:ascii="宋体" w:eastAsia="宋体" w:hAnsi="宋体" w:cs="宋体"/>
                <w:sz w:val="18"/>
                <w:szCs w:val="18"/>
              </w:rPr>
              <w:t>59.92%</w:t>
            </w:r>
          </w:p>
        </w:tc>
        <w:tc>
          <w:tcPr>
            <w:tcW w:w="1607"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jc w:val="right"/>
              <w:rPr>
                <w:rFonts w:ascii="宋体" w:eastAsia="宋体" w:hAnsi="宋体" w:cs="宋体"/>
                <w:sz w:val="18"/>
                <w:szCs w:val="18"/>
              </w:rPr>
            </w:pPr>
            <w:r>
              <w:rPr>
                <w:rFonts w:ascii="宋体" w:eastAsia="宋体" w:hAnsi="宋体" w:cs="宋体"/>
                <w:sz w:val="18"/>
                <w:szCs w:val="18"/>
              </w:rPr>
              <w:t>18,904,324.43</w:t>
            </w:r>
          </w:p>
        </w:tc>
      </w:tr>
      <w:tr w:rsidR="00126F1B" w:rsidTr="00126F1B">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rPr>
                <w:rFonts w:ascii="宋体" w:eastAsia="宋体" w:hAnsi="宋体" w:cs="宋体"/>
                <w:sz w:val="18"/>
                <w:szCs w:val="18"/>
              </w:rPr>
            </w:pPr>
            <w:r>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jc w:val="right"/>
              <w:rPr>
                <w:rFonts w:ascii="宋体" w:eastAsia="宋体" w:hAnsi="宋体" w:cs="宋体"/>
                <w:sz w:val="18"/>
                <w:szCs w:val="18"/>
              </w:rPr>
            </w:pPr>
            <w:r>
              <w:rPr>
                <w:rFonts w:ascii="宋体" w:eastAsia="宋体" w:hAnsi="宋体" w:cs="宋体"/>
                <w:sz w:val="18"/>
                <w:szCs w:val="18"/>
              </w:rPr>
              <w:t>7,062,300.00</w:t>
            </w:r>
          </w:p>
        </w:tc>
        <w:tc>
          <w:tcPr>
            <w:tcW w:w="1607"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rPr>
                <w:rFonts w:ascii="宋体" w:eastAsia="宋体" w:hAnsi="宋体" w:cs="宋体"/>
                <w:sz w:val="18"/>
                <w:szCs w:val="18"/>
              </w:rPr>
            </w:pPr>
            <w:r>
              <w:rPr>
                <w:rFonts w:ascii="宋体" w:eastAsia="宋体" w:hAnsi="宋体" w:cs="宋体"/>
                <w:sz w:val="18"/>
                <w:szCs w:val="18"/>
              </w:rPr>
              <w:t>3年以上</w:t>
            </w:r>
          </w:p>
        </w:tc>
        <w:tc>
          <w:tcPr>
            <w:tcW w:w="1607" w:type="dxa"/>
            <w:tcBorders>
              <w:top w:val="single" w:sz="2" w:space="0" w:color="auto"/>
              <w:left w:val="single" w:sz="2" w:space="0" w:color="auto"/>
              <w:bottom w:val="single" w:sz="2" w:space="0" w:color="auto"/>
              <w:right w:val="single" w:sz="2" w:space="0" w:color="auto"/>
            </w:tcBorders>
            <w:vAlign w:val="center"/>
          </w:tcPr>
          <w:p w:rsidR="00126F1B" w:rsidRDefault="00126F1B" w:rsidP="009632A0">
            <w:pPr>
              <w:spacing w:line="240" w:lineRule="exact"/>
              <w:jc w:val="right"/>
              <w:rPr>
                <w:rFonts w:ascii="宋体" w:eastAsia="宋体" w:hAnsi="宋体" w:cs="宋体"/>
                <w:sz w:val="18"/>
                <w:szCs w:val="18"/>
              </w:rPr>
            </w:pPr>
            <w:r w:rsidRPr="00CF7955">
              <w:rPr>
                <w:rFonts w:ascii="宋体" w:eastAsia="宋体" w:hAnsi="宋体" w:cs="宋体"/>
                <w:sz w:val="18"/>
                <w:szCs w:val="18"/>
              </w:rPr>
              <w:t>22.39%</w:t>
            </w:r>
          </w:p>
        </w:tc>
        <w:tc>
          <w:tcPr>
            <w:tcW w:w="1607"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jc w:val="right"/>
              <w:rPr>
                <w:rFonts w:ascii="宋体" w:eastAsia="宋体" w:hAnsi="宋体" w:cs="宋体"/>
                <w:sz w:val="18"/>
                <w:szCs w:val="18"/>
              </w:rPr>
            </w:pPr>
            <w:r>
              <w:rPr>
                <w:rFonts w:ascii="宋体" w:eastAsia="宋体" w:hAnsi="宋体" w:cs="宋体"/>
                <w:sz w:val="18"/>
                <w:szCs w:val="18"/>
              </w:rPr>
              <w:t>7,062,300.00</w:t>
            </w:r>
          </w:p>
        </w:tc>
      </w:tr>
      <w:tr w:rsidR="00126F1B" w:rsidTr="00126F1B">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rPr>
                <w:rFonts w:ascii="宋体" w:eastAsia="宋体" w:hAnsi="宋体" w:cs="宋体"/>
                <w:sz w:val="18"/>
                <w:szCs w:val="18"/>
              </w:rPr>
            </w:pPr>
            <w:r>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rPr>
                <w:rFonts w:ascii="宋体" w:eastAsia="宋体" w:hAnsi="宋体" w:cs="宋体"/>
                <w:sz w:val="18"/>
                <w:szCs w:val="18"/>
              </w:rPr>
            </w:pPr>
            <w:r>
              <w:rPr>
                <w:rFonts w:ascii="宋体" w:eastAsia="宋体" w:hAnsi="宋体" w:cs="宋体"/>
                <w:sz w:val="18"/>
                <w:szCs w:val="18"/>
              </w:rPr>
              <w:t>历史遗留款</w:t>
            </w:r>
          </w:p>
        </w:tc>
        <w:tc>
          <w:tcPr>
            <w:tcW w:w="1606"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jc w:val="right"/>
              <w:rPr>
                <w:rFonts w:ascii="宋体" w:eastAsia="宋体" w:hAnsi="宋体" w:cs="宋体"/>
                <w:sz w:val="18"/>
                <w:szCs w:val="18"/>
              </w:rPr>
            </w:pPr>
            <w:r>
              <w:rPr>
                <w:rFonts w:ascii="宋体" w:eastAsia="宋体" w:hAnsi="宋体" w:cs="宋体"/>
                <w:sz w:val="18"/>
                <w:szCs w:val="18"/>
              </w:rPr>
              <w:t>1,096,453.45</w:t>
            </w:r>
          </w:p>
        </w:tc>
        <w:tc>
          <w:tcPr>
            <w:tcW w:w="1607"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rPr>
                <w:rFonts w:ascii="宋体" w:eastAsia="宋体" w:hAnsi="宋体" w:cs="宋体"/>
                <w:sz w:val="18"/>
                <w:szCs w:val="18"/>
              </w:rPr>
            </w:pPr>
            <w:r>
              <w:rPr>
                <w:rFonts w:ascii="宋体" w:eastAsia="宋体" w:hAnsi="宋体" w:cs="宋体"/>
                <w:sz w:val="18"/>
                <w:szCs w:val="18"/>
              </w:rPr>
              <w:t>3年以上</w:t>
            </w:r>
          </w:p>
        </w:tc>
        <w:tc>
          <w:tcPr>
            <w:tcW w:w="1607" w:type="dxa"/>
            <w:tcBorders>
              <w:top w:val="single" w:sz="2" w:space="0" w:color="auto"/>
              <w:left w:val="single" w:sz="2" w:space="0" w:color="auto"/>
              <w:bottom w:val="single" w:sz="2" w:space="0" w:color="auto"/>
              <w:right w:val="single" w:sz="2" w:space="0" w:color="auto"/>
            </w:tcBorders>
            <w:vAlign w:val="center"/>
          </w:tcPr>
          <w:p w:rsidR="00126F1B" w:rsidRDefault="00126F1B" w:rsidP="009632A0">
            <w:pPr>
              <w:spacing w:line="240" w:lineRule="exact"/>
              <w:jc w:val="right"/>
              <w:rPr>
                <w:rFonts w:ascii="宋体" w:eastAsia="宋体" w:hAnsi="宋体" w:cs="宋体"/>
                <w:sz w:val="18"/>
                <w:szCs w:val="18"/>
              </w:rPr>
            </w:pPr>
            <w:r w:rsidRPr="00CF7955">
              <w:rPr>
                <w:rFonts w:ascii="宋体" w:eastAsia="宋体" w:hAnsi="宋体" w:cs="宋体"/>
                <w:sz w:val="18"/>
                <w:szCs w:val="18"/>
              </w:rPr>
              <w:t>3.48%</w:t>
            </w:r>
          </w:p>
        </w:tc>
        <w:tc>
          <w:tcPr>
            <w:tcW w:w="1607"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jc w:val="right"/>
              <w:rPr>
                <w:rFonts w:ascii="宋体" w:eastAsia="宋体" w:hAnsi="宋体" w:cs="宋体"/>
                <w:sz w:val="18"/>
                <w:szCs w:val="18"/>
              </w:rPr>
            </w:pPr>
            <w:r>
              <w:rPr>
                <w:rFonts w:ascii="宋体" w:eastAsia="宋体" w:hAnsi="宋体" w:cs="宋体"/>
                <w:sz w:val="18"/>
                <w:szCs w:val="18"/>
              </w:rPr>
              <w:t>1,096,453.45</w:t>
            </w:r>
          </w:p>
        </w:tc>
      </w:tr>
      <w:tr w:rsidR="00126F1B" w:rsidTr="00126F1B">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rPr>
                <w:rFonts w:ascii="宋体" w:eastAsia="宋体" w:hAnsi="宋体" w:cs="宋体"/>
                <w:sz w:val="18"/>
                <w:szCs w:val="18"/>
              </w:rPr>
            </w:pPr>
            <w:r>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rPr>
                <w:rFonts w:ascii="宋体" w:eastAsia="宋体" w:hAnsi="宋体" w:cs="宋体"/>
                <w:sz w:val="18"/>
                <w:szCs w:val="18"/>
              </w:rPr>
            </w:pPr>
            <w:r>
              <w:rPr>
                <w:rFonts w:ascii="宋体" w:eastAsia="宋体" w:hAnsi="宋体" w:cs="宋体"/>
                <w:sz w:val="18"/>
                <w:szCs w:val="18"/>
              </w:rPr>
              <w:t>历史遗留款</w:t>
            </w:r>
          </w:p>
        </w:tc>
        <w:tc>
          <w:tcPr>
            <w:tcW w:w="1606"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jc w:val="right"/>
              <w:rPr>
                <w:rFonts w:ascii="宋体" w:eastAsia="宋体" w:hAnsi="宋体" w:cs="宋体"/>
                <w:sz w:val="18"/>
                <w:szCs w:val="18"/>
              </w:rPr>
            </w:pPr>
            <w:r>
              <w:rPr>
                <w:rFonts w:ascii="宋体" w:eastAsia="宋体" w:hAnsi="宋体" w:cs="宋体"/>
                <w:sz w:val="18"/>
                <w:szCs w:val="18"/>
              </w:rPr>
              <w:t>626,267.42</w:t>
            </w:r>
          </w:p>
        </w:tc>
        <w:tc>
          <w:tcPr>
            <w:tcW w:w="1607"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rPr>
                <w:rFonts w:ascii="宋体" w:eastAsia="宋体" w:hAnsi="宋体" w:cs="宋体"/>
                <w:sz w:val="18"/>
                <w:szCs w:val="18"/>
              </w:rPr>
            </w:pPr>
            <w:r>
              <w:rPr>
                <w:rFonts w:ascii="宋体" w:eastAsia="宋体" w:hAnsi="宋体" w:cs="宋体"/>
                <w:sz w:val="18"/>
                <w:szCs w:val="18"/>
              </w:rPr>
              <w:t>3年以上</w:t>
            </w:r>
          </w:p>
        </w:tc>
        <w:tc>
          <w:tcPr>
            <w:tcW w:w="1607" w:type="dxa"/>
            <w:tcBorders>
              <w:top w:val="single" w:sz="2" w:space="0" w:color="auto"/>
              <w:left w:val="single" w:sz="2" w:space="0" w:color="auto"/>
              <w:bottom w:val="single" w:sz="2" w:space="0" w:color="auto"/>
              <w:right w:val="single" w:sz="2" w:space="0" w:color="auto"/>
            </w:tcBorders>
            <w:vAlign w:val="center"/>
          </w:tcPr>
          <w:p w:rsidR="00126F1B" w:rsidRDefault="00126F1B" w:rsidP="009632A0">
            <w:pPr>
              <w:spacing w:line="240" w:lineRule="exact"/>
              <w:jc w:val="right"/>
              <w:rPr>
                <w:rFonts w:ascii="宋体" w:eastAsia="宋体" w:hAnsi="宋体" w:cs="宋体"/>
                <w:sz w:val="18"/>
                <w:szCs w:val="18"/>
              </w:rPr>
            </w:pPr>
            <w:r w:rsidRPr="00CF7955">
              <w:rPr>
                <w:rFonts w:ascii="宋体" w:eastAsia="宋体" w:hAnsi="宋体" w:cs="宋体"/>
                <w:sz w:val="18"/>
                <w:szCs w:val="18"/>
              </w:rPr>
              <w:t>1.99%</w:t>
            </w:r>
          </w:p>
        </w:tc>
        <w:tc>
          <w:tcPr>
            <w:tcW w:w="1607"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jc w:val="right"/>
              <w:rPr>
                <w:rFonts w:ascii="宋体" w:eastAsia="宋体" w:hAnsi="宋体" w:cs="宋体"/>
                <w:sz w:val="18"/>
                <w:szCs w:val="18"/>
              </w:rPr>
            </w:pPr>
            <w:r>
              <w:rPr>
                <w:rFonts w:ascii="宋体" w:eastAsia="宋体" w:hAnsi="宋体" w:cs="宋体"/>
                <w:sz w:val="18"/>
                <w:szCs w:val="18"/>
              </w:rPr>
              <w:t>626,267.42</w:t>
            </w:r>
          </w:p>
        </w:tc>
      </w:tr>
      <w:tr w:rsidR="00126F1B" w:rsidTr="00126F1B">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rPr>
                <w:rFonts w:ascii="宋体" w:eastAsia="宋体" w:hAnsi="宋体" w:cs="宋体"/>
                <w:sz w:val="18"/>
                <w:szCs w:val="18"/>
              </w:rPr>
            </w:pPr>
            <w:r>
              <w:rPr>
                <w:rFonts w:ascii="宋体" w:eastAsia="宋体" w:hAnsi="宋体" w:cs="宋体"/>
                <w:sz w:val="18"/>
                <w:szCs w:val="18"/>
              </w:rPr>
              <w:t>第五名</w:t>
            </w:r>
          </w:p>
        </w:tc>
        <w:tc>
          <w:tcPr>
            <w:tcW w:w="1606"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jc w:val="right"/>
              <w:rPr>
                <w:rFonts w:ascii="宋体" w:eastAsia="宋体" w:hAnsi="宋体" w:cs="宋体"/>
                <w:sz w:val="18"/>
                <w:szCs w:val="18"/>
              </w:rPr>
            </w:pPr>
            <w:r>
              <w:rPr>
                <w:rFonts w:ascii="宋体" w:eastAsia="宋体" w:hAnsi="宋体" w:cs="宋体"/>
                <w:sz w:val="18"/>
                <w:szCs w:val="18"/>
              </w:rPr>
              <w:t>378,837.31</w:t>
            </w:r>
          </w:p>
        </w:tc>
        <w:tc>
          <w:tcPr>
            <w:tcW w:w="1607"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rPr>
                <w:rFonts w:ascii="宋体" w:eastAsia="宋体" w:hAnsi="宋体" w:cs="宋体"/>
                <w:sz w:val="18"/>
                <w:szCs w:val="18"/>
              </w:rPr>
            </w:pPr>
            <w:r>
              <w:rPr>
                <w:rFonts w:ascii="宋体" w:eastAsia="宋体" w:hAnsi="宋体" w:cs="宋体"/>
                <w:sz w:val="18"/>
                <w:szCs w:val="18"/>
              </w:rPr>
              <w:t>3年以上</w:t>
            </w:r>
          </w:p>
        </w:tc>
        <w:tc>
          <w:tcPr>
            <w:tcW w:w="1607" w:type="dxa"/>
            <w:tcBorders>
              <w:top w:val="single" w:sz="2" w:space="0" w:color="auto"/>
              <w:left w:val="single" w:sz="2" w:space="0" w:color="auto"/>
              <w:bottom w:val="single" w:sz="2" w:space="0" w:color="auto"/>
              <w:right w:val="single" w:sz="2" w:space="0" w:color="auto"/>
            </w:tcBorders>
            <w:vAlign w:val="center"/>
          </w:tcPr>
          <w:p w:rsidR="00126F1B" w:rsidRDefault="00126F1B" w:rsidP="009632A0">
            <w:pPr>
              <w:spacing w:line="240" w:lineRule="exact"/>
              <w:jc w:val="right"/>
              <w:rPr>
                <w:rFonts w:ascii="宋体" w:eastAsia="宋体" w:hAnsi="宋体" w:cs="宋体"/>
                <w:sz w:val="18"/>
                <w:szCs w:val="18"/>
              </w:rPr>
            </w:pPr>
            <w:r w:rsidRPr="00CF7955">
              <w:rPr>
                <w:rFonts w:ascii="宋体" w:eastAsia="宋体" w:hAnsi="宋体" w:cs="宋体"/>
                <w:sz w:val="18"/>
                <w:szCs w:val="18"/>
              </w:rPr>
              <w:t>1.20%</w:t>
            </w:r>
          </w:p>
        </w:tc>
        <w:tc>
          <w:tcPr>
            <w:tcW w:w="1607"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jc w:val="right"/>
              <w:rPr>
                <w:rFonts w:ascii="宋体" w:eastAsia="宋体" w:hAnsi="宋体" w:cs="宋体"/>
                <w:sz w:val="18"/>
                <w:szCs w:val="18"/>
              </w:rPr>
            </w:pPr>
            <w:r>
              <w:rPr>
                <w:rFonts w:ascii="宋体" w:eastAsia="宋体" w:hAnsi="宋体" w:cs="宋体"/>
                <w:sz w:val="18"/>
                <w:szCs w:val="18"/>
              </w:rPr>
              <w:t>378,837.31</w:t>
            </w:r>
          </w:p>
        </w:tc>
      </w:tr>
      <w:tr w:rsidR="00126F1B" w:rsidTr="00126F1B">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26F1B" w:rsidRDefault="00126F1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26F1B" w:rsidRDefault="00126F1B"/>
        </w:tc>
        <w:tc>
          <w:tcPr>
            <w:tcW w:w="1606"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jc w:val="right"/>
              <w:rPr>
                <w:rFonts w:ascii="宋体" w:eastAsia="宋体" w:hAnsi="宋体" w:cs="宋体"/>
                <w:sz w:val="18"/>
                <w:szCs w:val="18"/>
              </w:rPr>
            </w:pPr>
            <w:r>
              <w:rPr>
                <w:rFonts w:ascii="宋体" w:eastAsia="宋体" w:hAnsi="宋体" w:cs="宋体"/>
                <w:sz w:val="18"/>
                <w:szCs w:val="18"/>
              </w:rPr>
              <w:t>28,068,182.61</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126F1B" w:rsidRDefault="00126F1B"/>
        </w:tc>
        <w:tc>
          <w:tcPr>
            <w:tcW w:w="1607" w:type="dxa"/>
            <w:tcBorders>
              <w:top w:val="single" w:sz="2" w:space="0" w:color="auto"/>
              <w:left w:val="single" w:sz="2" w:space="0" w:color="auto"/>
              <w:bottom w:val="single" w:sz="2" w:space="0" w:color="auto"/>
              <w:right w:val="single" w:sz="2" w:space="0" w:color="auto"/>
            </w:tcBorders>
            <w:vAlign w:val="center"/>
          </w:tcPr>
          <w:p w:rsidR="00126F1B" w:rsidRDefault="00126F1B" w:rsidP="009632A0">
            <w:pPr>
              <w:spacing w:line="240" w:lineRule="exact"/>
              <w:jc w:val="right"/>
              <w:rPr>
                <w:rFonts w:ascii="宋体" w:eastAsia="宋体" w:hAnsi="宋体" w:cs="宋体"/>
                <w:sz w:val="18"/>
                <w:szCs w:val="18"/>
              </w:rPr>
            </w:pPr>
            <w:r w:rsidRPr="00CF7955">
              <w:rPr>
                <w:rFonts w:ascii="宋体" w:eastAsia="宋体" w:hAnsi="宋体" w:cs="宋体"/>
                <w:sz w:val="18"/>
                <w:szCs w:val="18"/>
              </w:rPr>
              <w:t>88.9</w:t>
            </w:r>
            <w:r>
              <w:rPr>
                <w:rFonts w:ascii="宋体" w:eastAsia="宋体" w:hAnsi="宋体" w:cs="宋体"/>
                <w:sz w:val="18"/>
                <w:szCs w:val="18"/>
              </w:rPr>
              <w:t>8</w:t>
            </w:r>
            <w:r w:rsidRPr="00CF7955">
              <w:rPr>
                <w:rFonts w:ascii="宋体" w:eastAsia="宋体" w:hAnsi="宋体" w:cs="宋体"/>
                <w:sz w:val="18"/>
                <w:szCs w:val="18"/>
              </w:rPr>
              <w:t>%</w:t>
            </w:r>
          </w:p>
        </w:tc>
        <w:tc>
          <w:tcPr>
            <w:tcW w:w="1607" w:type="dxa"/>
            <w:tcBorders>
              <w:top w:val="single" w:sz="2" w:space="0" w:color="auto"/>
              <w:left w:val="single" w:sz="2" w:space="0" w:color="auto"/>
              <w:bottom w:val="single" w:sz="2" w:space="0" w:color="auto"/>
              <w:right w:val="single" w:sz="2" w:space="0" w:color="auto"/>
            </w:tcBorders>
            <w:vAlign w:val="center"/>
          </w:tcPr>
          <w:p w:rsidR="00126F1B" w:rsidRDefault="00126F1B">
            <w:pPr>
              <w:spacing w:line="240" w:lineRule="exact"/>
              <w:jc w:val="right"/>
              <w:rPr>
                <w:rFonts w:ascii="宋体" w:eastAsia="宋体" w:hAnsi="宋体" w:cs="宋体"/>
                <w:sz w:val="18"/>
                <w:szCs w:val="18"/>
              </w:rPr>
            </w:pPr>
            <w:r>
              <w:rPr>
                <w:rFonts w:ascii="宋体" w:eastAsia="宋体" w:hAnsi="宋体" w:cs="宋体"/>
                <w:sz w:val="18"/>
                <w:szCs w:val="18"/>
              </w:rPr>
              <w:t>28,068,182.61</w:t>
            </w: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40" w:name="_Toc989233"/>
      <w:r w:rsidRPr="00196752">
        <w:rPr>
          <w:rFonts w:ascii="仿宋" w:eastAsia="仿宋" w:hAnsi="仿宋" w:cs="宋体"/>
          <w:b/>
          <w:bCs/>
          <w:sz w:val="28"/>
          <w:szCs w:val="28"/>
        </w:rPr>
        <w:t>3、长期股权投资</w:t>
      </w:r>
      <w:bookmarkEnd w:id="340"/>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377"/>
        <w:gridCol w:w="1377"/>
        <w:gridCol w:w="1377"/>
        <w:gridCol w:w="1377"/>
        <w:gridCol w:w="1377"/>
        <w:gridCol w:w="1377"/>
        <w:gridCol w:w="1377"/>
      </w:tblGrid>
      <w:tr w:rsidR="00FE742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FE742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FE742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对子公司投资</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1,104,972,690.29</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104,614,059.63</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1,000,358,630.66</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1,100,861,055.05</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105,514,059.63</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995,346,995.42</w:t>
            </w:r>
          </w:p>
        </w:tc>
      </w:tr>
      <w:tr w:rsidR="00FE742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对联营、合营企业投资</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143,465,549.86</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338,435.59</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143,127,114.27</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136,428,111.78</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338,435.59</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136,089,676.19</w:t>
            </w:r>
          </w:p>
        </w:tc>
      </w:tr>
      <w:tr w:rsidR="00FE742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1,248,438,240.15</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104,952,495.22</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1,143,485,744.93</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1,237,289,166.83</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105,852,495.22</w:t>
            </w:r>
          </w:p>
        </w:tc>
        <w:tc>
          <w:tcPr>
            <w:tcW w:w="137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1,131,436,671.61</w:t>
            </w: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41" w:name="_Toc989234"/>
      <w:r w:rsidRPr="00196752">
        <w:rPr>
          <w:rFonts w:ascii="仿宋" w:eastAsia="仿宋" w:hAnsi="仿宋" w:cs="宋体"/>
          <w:b/>
          <w:bCs/>
          <w:sz w:val="28"/>
          <w:szCs w:val="28"/>
        </w:rPr>
        <w:t>（1） 对子公司投资</w:t>
      </w:r>
      <w:bookmarkEnd w:id="341"/>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04"/>
        <w:gridCol w:w="1205"/>
        <w:gridCol w:w="1205"/>
        <w:gridCol w:w="1205"/>
        <w:gridCol w:w="1205"/>
        <w:gridCol w:w="1205"/>
        <w:gridCol w:w="1205"/>
        <w:gridCol w:w="1205"/>
      </w:tblGrid>
      <w:tr w:rsidR="00FE7427" w:rsidTr="00D8784B">
        <w:trPr>
          <w:trHeight w:val="240"/>
        </w:trPr>
        <w:tc>
          <w:tcPr>
            <w:tcW w:w="12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4820"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FE7427" w:rsidTr="00D8784B">
        <w:trPr>
          <w:trHeight w:val="240"/>
        </w:trPr>
        <w:tc>
          <w:tcPr>
            <w:tcW w:w="120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D8784B" w:rsidTr="00D8784B">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rPr>
                <w:rFonts w:ascii="宋体" w:eastAsia="宋体" w:hAnsi="宋体" w:cs="宋体"/>
                <w:sz w:val="18"/>
                <w:szCs w:val="18"/>
              </w:rPr>
            </w:pPr>
            <w:r>
              <w:rPr>
                <w:rFonts w:ascii="宋体" w:eastAsia="宋体" w:hAnsi="宋体" w:cs="宋体"/>
                <w:sz w:val="18"/>
                <w:szCs w:val="18"/>
              </w:rPr>
              <w:t>江门机械厂</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Pr>
                <w:rFonts w:ascii="宋体" w:eastAsia="宋体" w:hAnsi="宋体" w:cs="宋体"/>
                <w:sz w:val="18"/>
                <w:szCs w:val="18"/>
              </w:rPr>
              <w:t>37,808,737.59</w:t>
            </w:r>
          </w:p>
        </w:tc>
      </w:tr>
      <w:tr w:rsidR="00D8784B" w:rsidTr="00D8784B">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rPr>
                <w:rFonts w:ascii="宋体" w:eastAsia="宋体" w:hAnsi="宋体" w:cs="宋体"/>
                <w:sz w:val="18"/>
                <w:szCs w:val="18"/>
              </w:rPr>
            </w:pPr>
            <w:r>
              <w:rPr>
                <w:rFonts w:ascii="宋体" w:eastAsia="宋体" w:hAnsi="宋体" w:cs="宋体"/>
                <w:sz w:val="18"/>
                <w:szCs w:val="18"/>
              </w:rPr>
              <w:t>沈阳含能金属材料制造</w:t>
            </w:r>
            <w:r>
              <w:rPr>
                <w:rFonts w:ascii="宋体" w:eastAsia="宋体" w:hAnsi="宋体" w:cs="宋体"/>
                <w:sz w:val="18"/>
                <w:szCs w:val="18"/>
              </w:rPr>
              <w:lastRenderedPageBreak/>
              <w:t>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Pr>
                <w:rFonts w:ascii="宋体" w:eastAsia="宋体" w:hAnsi="宋体" w:cs="宋体"/>
                <w:sz w:val="18"/>
                <w:szCs w:val="18"/>
              </w:rPr>
              <w:lastRenderedPageBreak/>
              <w:t>289,393,165.46</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Pr>
                <w:rFonts w:ascii="宋体" w:eastAsia="宋体" w:hAnsi="宋体" w:cs="宋体"/>
                <w:sz w:val="18"/>
                <w:szCs w:val="18"/>
              </w:rPr>
              <w:t>1,047,480.00</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Pr>
                <w:rFonts w:ascii="宋体" w:eastAsia="宋体" w:hAnsi="宋体" w:cs="宋体"/>
                <w:sz w:val="18"/>
                <w:szCs w:val="18"/>
              </w:rPr>
              <w:t>290,440,645.46</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Pr>
                <w:rFonts w:ascii="宋体" w:eastAsia="宋体" w:hAnsi="宋体" w:cs="宋体"/>
                <w:sz w:val="18"/>
                <w:szCs w:val="18"/>
              </w:rPr>
              <w:t>66,805,322.04</w:t>
            </w:r>
          </w:p>
        </w:tc>
      </w:tr>
      <w:tr w:rsidR="00D8784B" w:rsidTr="00D8784B">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rPr>
                <w:rFonts w:ascii="宋体" w:eastAsia="宋体" w:hAnsi="宋体" w:cs="宋体"/>
                <w:sz w:val="18"/>
                <w:szCs w:val="18"/>
              </w:rPr>
            </w:pPr>
            <w:r>
              <w:rPr>
                <w:rFonts w:ascii="宋体" w:eastAsia="宋体" w:hAnsi="宋体" w:cs="宋体"/>
                <w:sz w:val="18"/>
                <w:szCs w:val="18"/>
              </w:rPr>
              <w:lastRenderedPageBreak/>
              <w:t>四川升华电源科技有限公司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Pr>
                <w:rFonts w:ascii="宋体" w:eastAsia="宋体" w:hAnsi="宋体" w:cs="宋体"/>
                <w:sz w:val="18"/>
                <w:szCs w:val="18"/>
              </w:rPr>
              <w:t>665,744,829.96</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Pr>
                <w:rFonts w:ascii="宋体" w:eastAsia="宋体" w:hAnsi="宋体" w:cs="宋体"/>
                <w:sz w:val="18"/>
                <w:szCs w:val="18"/>
              </w:rPr>
              <w:t>2,634,832.14</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Pr>
                <w:rFonts w:ascii="宋体" w:eastAsia="宋体" w:hAnsi="宋体" w:cs="宋体"/>
                <w:sz w:val="18"/>
                <w:szCs w:val="18"/>
              </w:rPr>
              <w:t>668,379,662.10</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r>
      <w:tr w:rsidR="00D8784B" w:rsidTr="00D8784B">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rPr>
                <w:rFonts w:ascii="宋体" w:eastAsia="宋体" w:hAnsi="宋体" w:cs="宋体"/>
                <w:sz w:val="18"/>
                <w:szCs w:val="18"/>
              </w:rPr>
            </w:pPr>
            <w:r>
              <w:rPr>
                <w:rFonts w:ascii="宋体" w:eastAsia="宋体" w:hAnsi="宋体" w:cs="宋体"/>
                <w:sz w:val="18"/>
                <w:szCs w:val="18"/>
              </w:rPr>
              <w:t>江门德钰隽龚股权投资合伙企业（有限合伙）</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Pr>
                <w:rFonts w:ascii="宋体" w:eastAsia="宋体" w:hAnsi="宋体" w:cs="宋体"/>
                <w:sz w:val="18"/>
                <w:szCs w:val="18"/>
              </w:rPr>
              <w:t>24,500,000.00</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Pr>
                <w:rFonts w:ascii="宋体" w:eastAsia="宋体" w:hAnsi="宋体" w:cs="宋体"/>
                <w:sz w:val="18"/>
                <w:szCs w:val="18"/>
              </w:rPr>
              <w:t>24,500,000.00</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r>
      <w:tr w:rsidR="00D8784B" w:rsidTr="00D8784B">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rPr>
                <w:rFonts w:ascii="宋体" w:eastAsia="宋体" w:hAnsi="宋体" w:cs="宋体"/>
                <w:sz w:val="18"/>
                <w:szCs w:val="18"/>
              </w:rPr>
            </w:pPr>
            <w:r>
              <w:rPr>
                <w:rFonts w:ascii="宋体" w:eastAsia="宋体" w:hAnsi="宋体" w:cs="宋体"/>
                <w:sz w:val="18"/>
                <w:szCs w:val="18"/>
              </w:rPr>
              <w:t>四川甘华电源科技有限公司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Pr>
                <w:rFonts w:ascii="宋体" w:eastAsia="宋体" w:hAnsi="宋体" w:cs="宋体"/>
                <w:sz w:val="18"/>
                <w:szCs w:val="18"/>
              </w:rPr>
              <w:t>15,209,000.00</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sidRPr="006055E2">
              <w:rPr>
                <w:rFonts w:ascii="宋体" w:eastAsia="宋体" w:hAnsi="宋体" w:cs="宋体"/>
                <w:sz w:val="18"/>
                <w:szCs w:val="18"/>
              </w:rPr>
              <w:t>1,291,000.00</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sidRPr="006055E2">
              <w:rPr>
                <w:rFonts w:ascii="宋体" w:eastAsia="宋体" w:hAnsi="宋体" w:cs="宋体"/>
                <w:sz w:val="18"/>
                <w:szCs w:val="18"/>
              </w:rPr>
              <w:t>38,323.10</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Pr>
                <w:rFonts w:ascii="宋体" w:eastAsia="宋体" w:hAnsi="宋体" w:cs="宋体"/>
                <w:sz w:val="18"/>
                <w:szCs w:val="18"/>
              </w:rPr>
              <w:t>16,538,323.10</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r>
      <w:tr w:rsidR="00D8784B" w:rsidTr="00D8784B">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rPr>
                <w:rFonts w:ascii="宋体" w:eastAsia="宋体" w:hAnsi="宋体" w:cs="宋体"/>
                <w:sz w:val="18"/>
                <w:szCs w:val="18"/>
              </w:rPr>
            </w:pPr>
            <w:r>
              <w:rPr>
                <w:rFonts w:ascii="宋体" w:eastAsia="宋体" w:hAnsi="宋体" w:cs="宋体"/>
                <w:sz w:val="18"/>
                <w:szCs w:val="18"/>
              </w:rPr>
              <w:t>江门甘科物业管理有限公司</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Pr>
                <w:rFonts w:ascii="宋体" w:eastAsia="宋体" w:hAnsi="宋体" w:cs="宋体"/>
                <w:sz w:val="18"/>
                <w:szCs w:val="18"/>
              </w:rPr>
              <w:t>500,000.00</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Pr>
                <w:rFonts w:ascii="宋体" w:eastAsia="宋体" w:hAnsi="宋体" w:cs="宋体"/>
                <w:sz w:val="18"/>
                <w:szCs w:val="18"/>
              </w:rPr>
              <w:t>500,000.00</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r>
      <w:tr w:rsidR="00D8784B" w:rsidTr="00D8784B">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D8784B" w:rsidRDefault="00D8784B" w:rsidP="00D8784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Pr>
                <w:rFonts w:ascii="宋体" w:eastAsia="宋体" w:hAnsi="宋体" w:cs="宋体"/>
                <w:sz w:val="18"/>
                <w:szCs w:val="18"/>
              </w:rPr>
              <w:t>995,346,995.42</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sidRPr="006055E2">
              <w:rPr>
                <w:rFonts w:ascii="宋体" w:eastAsia="宋体" w:hAnsi="宋体" w:cs="宋体"/>
                <w:sz w:val="18"/>
                <w:szCs w:val="18"/>
              </w:rPr>
              <w:t>1,291,000.00</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sidRPr="00851868">
              <w:rPr>
                <w:rFonts w:ascii="宋体" w:eastAsia="宋体" w:hAnsi="宋体" w:cs="宋体"/>
                <w:sz w:val="18"/>
                <w:szCs w:val="18"/>
              </w:rPr>
              <w:t>3,720,635.24</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Pr>
                <w:rFonts w:ascii="宋体" w:eastAsia="宋体" w:hAnsi="宋体" w:cs="宋体"/>
                <w:sz w:val="18"/>
                <w:szCs w:val="18"/>
              </w:rPr>
              <w:t>1,000,358,630.66</w:t>
            </w:r>
          </w:p>
        </w:tc>
        <w:tc>
          <w:tcPr>
            <w:tcW w:w="1205" w:type="dxa"/>
            <w:tcBorders>
              <w:top w:val="single" w:sz="2" w:space="0" w:color="auto"/>
              <w:left w:val="single" w:sz="2" w:space="0" w:color="auto"/>
              <w:bottom w:val="single" w:sz="2" w:space="0" w:color="auto"/>
              <w:right w:val="single" w:sz="2" w:space="0" w:color="auto"/>
            </w:tcBorders>
            <w:vAlign w:val="center"/>
          </w:tcPr>
          <w:p w:rsidR="00D8784B" w:rsidRDefault="00D8784B" w:rsidP="00D8784B">
            <w:pPr>
              <w:spacing w:line="240" w:lineRule="exact"/>
              <w:jc w:val="right"/>
              <w:rPr>
                <w:rFonts w:ascii="宋体" w:eastAsia="宋体" w:hAnsi="宋体" w:cs="宋体"/>
                <w:sz w:val="18"/>
                <w:szCs w:val="18"/>
              </w:rPr>
            </w:pPr>
            <w:r>
              <w:rPr>
                <w:rFonts w:ascii="宋体" w:eastAsia="宋体" w:hAnsi="宋体" w:cs="宋体"/>
                <w:sz w:val="18"/>
                <w:szCs w:val="18"/>
              </w:rPr>
              <w:t>104,614,059.63</w:t>
            </w: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42" w:name="_Toc989235"/>
      <w:r w:rsidRPr="00196752">
        <w:rPr>
          <w:rFonts w:ascii="仿宋" w:eastAsia="仿宋" w:hAnsi="仿宋" w:cs="宋体"/>
          <w:b/>
          <w:bCs/>
          <w:sz w:val="28"/>
          <w:szCs w:val="28"/>
        </w:rPr>
        <w:t>（2） 对联营、合营企业投资</w:t>
      </w:r>
      <w:bookmarkEnd w:id="342"/>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03"/>
        <w:gridCol w:w="803"/>
        <w:gridCol w:w="803"/>
        <w:gridCol w:w="803"/>
        <w:gridCol w:w="803"/>
        <w:gridCol w:w="803"/>
        <w:gridCol w:w="803"/>
        <w:gridCol w:w="803"/>
        <w:gridCol w:w="803"/>
        <w:gridCol w:w="805"/>
        <w:gridCol w:w="803"/>
        <w:gridCol w:w="804"/>
      </w:tblGrid>
      <w:tr w:rsidR="00FE7427">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投资单位</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6426"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FE7427">
        <w:trPr>
          <w:trHeight w:val="240"/>
        </w:trPr>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80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FE7427">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FE7427">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江门亿建建材有限公司</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338,435.59</w:t>
            </w:r>
          </w:p>
        </w:tc>
      </w:tr>
      <w:tr w:rsidR="00FE7427">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苏州锴威特半导体股份有限公司</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136,089,676.19</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7,037,438.08</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143,127,114.27</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136,089,676.19</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7,037,438.08</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143,127,114.27</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338,435.59</w:t>
            </w:r>
          </w:p>
        </w:tc>
      </w:tr>
      <w:tr w:rsidR="00FE7427">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136,089,676.19</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143,127,114.27</w:t>
            </w:r>
          </w:p>
        </w:tc>
        <w:tc>
          <w:tcPr>
            <w:tcW w:w="80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338,435.59</w:t>
            </w: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43" w:name="_Toc989236"/>
      <w:r w:rsidRPr="00196752">
        <w:rPr>
          <w:rFonts w:ascii="仿宋" w:eastAsia="仿宋" w:hAnsi="仿宋" w:cs="宋体"/>
          <w:b/>
          <w:bCs/>
          <w:sz w:val="28"/>
          <w:szCs w:val="28"/>
        </w:rPr>
        <w:t>（3） 其他说明</w:t>
      </w:r>
      <w:bookmarkEnd w:id="343"/>
    </w:p>
    <w:p w:rsidR="00FE7427" w:rsidRPr="00196752" w:rsidRDefault="00FE7427" w:rsidP="00196752">
      <w:pPr>
        <w:pStyle w:val="3"/>
        <w:spacing w:before="0" w:after="0" w:line="360" w:lineRule="auto"/>
        <w:ind w:firstLineChars="200" w:firstLine="560"/>
        <w:jc w:val="left"/>
        <w:divId w:val="1100642646"/>
        <w:rPr>
          <w:rFonts w:ascii="仿宋" w:eastAsia="仿宋" w:hAnsi="仿宋" w:cs="宋体"/>
          <w:bCs/>
          <w:sz w:val="28"/>
          <w:szCs w:val="28"/>
        </w:rPr>
      </w:pPr>
      <w:r w:rsidRPr="00196752">
        <w:rPr>
          <w:rFonts w:ascii="仿宋" w:eastAsia="仿宋" w:hAnsi="仿宋" w:cs="宋体" w:hint="eastAsia"/>
          <w:bCs/>
          <w:sz w:val="28"/>
          <w:szCs w:val="28"/>
        </w:rPr>
        <w:t>江门市甘源环保包装制品有限公司于2022年2月17日核准注销登记。</w:t>
      </w:r>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44" w:name="_Toc989237"/>
      <w:r w:rsidRPr="00196752">
        <w:rPr>
          <w:rFonts w:ascii="仿宋" w:eastAsia="仿宋" w:hAnsi="仿宋" w:cs="宋体"/>
          <w:b/>
          <w:bCs/>
          <w:sz w:val="28"/>
          <w:szCs w:val="28"/>
        </w:rPr>
        <w:t>4、营业收入和营业成本</w:t>
      </w:r>
      <w:bookmarkEnd w:id="344"/>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FE7427" w:rsidTr="00FE20FB">
        <w:trPr>
          <w:trHeight w:val="240"/>
        </w:trPr>
        <w:tc>
          <w:tcPr>
            <w:tcW w:w="192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rsidTr="00FE20FB">
        <w:trPr>
          <w:trHeight w:val="240"/>
        </w:trPr>
        <w:tc>
          <w:tcPr>
            <w:tcW w:w="192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FE7427" w:rsidTr="00FE20F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27,632,780.43</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27,296,882.28</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20FB">
            <w:pPr>
              <w:spacing w:line="240" w:lineRule="exact"/>
              <w:jc w:val="right"/>
              <w:rPr>
                <w:rFonts w:ascii="宋体" w:eastAsia="宋体" w:hAnsi="宋体" w:cs="宋体"/>
                <w:sz w:val="18"/>
                <w:szCs w:val="18"/>
              </w:rPr>
            </w:pPr>
            <w:r w:rsidRPr="00F84B69">
              <w:rPr>
                <w:rFonts w:ascii="宋体" w:eastAsia="宋体" w:hAnsi="宋体" w:cs="宋体"/>
                <w:sz w:val="18"/>
                <w:szCs w:val="18"/>
              </w:rPr>
              <w:t>113,407,388.45</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20FB">
            <w:pPr>
              <w:spacing w:line="240" w:lineRule="exact"/>
              <w:jc w:val="right"/>
              <w:rPr>
                <w:rFonts w:ascii="宋体" w:eastAsia="宋体" w:hAnsi="宋体" w:cs="宋体"/>
                <w:sz w:val="18"/>
                <w:szCs w:val="18"/>
              </w:rPr>
            </w:pPr>
            <w:r w:rsidRPr="00F84B69">
              <w:rPr>
                <w:rFonts w:ascii="宋体" w:eastAsia="宋体" w:hAnsi="宋体" w:cs="宋体"/>
                <w:sz w:val="18"/>
                <w:szCs w:val="18"/>
              </w:rPr>
              <w:t>113,073,297.97</w:t>
            </w:r>
          </w:p>
        </w:tc>
      </w:tr>
      <w:tr w:rsidR="00FE20FB" w:rsidTr="00FE20F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20FB" w:rsidRDefault="00FE20FB" w:rsidP="00FE20FB">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FE20FB" w:rsidRDefault="00FE20FB" w:rsidP="00FE20FB">
            <w:pPr>
              <w:spacing w:line="240" w:lineRule="exact"/>
              <w:jc w:val="right"/>
              <w:rPr>
                <w:rFonts w:ascii="宋体" w:eastAsia="宋体" w:hAnsi="宋体" w:cs="宋体"/>
                <w:sz w:val="18"/>
                <w:szCs w:val="18"/>
              </w:rPr>
            </w:pPr>
            <w:r>
              <w:rPr>
                <w:rFonts w:ascii="宋体" w:eastAsia="宋体" w:hAnsi="宋体" w:cs="宋体"/>
                <w:sz w:val="18"/>
                <w:szCs w:val="18"/>
              </w:rPr>
              <w:t>2,359,893.95</w:t>
            </w:r>
          </w:p>
        </w:tc>
        <w:tc>
          <w:tcPr>
            <w:tcW w:w="1928" w:type="dxa"/>
            <w:tcBorders>
              <w:top w:val="single" w:sz="2" w:space="0" w:color="auto"/>
              <w:left w:val="single" w:sz="2" w:space="0" w:color="auto"/>
              <w:bottom w:val="single" w:sz="2" w:space="0" w:color="auto"/>
              <w:right w:val="single" w:sz="2" w:space="0" w:color="auto"/>
            </w:tcBorders>
            <w:vAlign w:val="center"/>
          </w:tcPr>
          <w:p w:rsidR="00FE20FB" w:rsidRDefault="00FE20FB" w:rsidP="00FE20FB">
            <w:pPr>
              <w:spacing w:line="240" w:lineRule="exact"/>
              <w:jc w:val="right"/>
              <w:rPr>
                <w:rFonts w:ascii="宋体" w:eastAsia="宋体" w:hAnsi="宋体" w:cs="宋体"/>
                <w:sz w:val="18"/>
                <w:szCs w:val="18"/>
              </w:rPr>
            </w:pPr>
            <w:r>
              <w:rPr>
                <w:rFonts w:ascii="宋体" w:eastAsia="宋体" w:hAnsi="宋体" w:cs="宋体"/>
                <w:sz w:val="18"/>
                <w:szCs w:val="18"/>
              </w:rPr>
              <w:t>465,501.76</w:t>
            </w:r>
          </w:p>
        </w:tc>
        <w:tc>
          <w:tcPr>
            <w:tcW w:w="1928" w:type="dxa"/>
            <w:tcBorders>
              <w:top w:val="single" w:sz="2" w:space="0" w:color="auto"/>
              <w:left w:val="single" w:sz="2" w:space="0" w:color="auto"/>
              <w:bottom w:val="single" w:sz="2" w:space="0" w:color="auto"/>
              <w:right w:val="single" w:sz="2" w:space="0" w:color="auto"/>
            </w:tcBorders>
            <w:vAlign w:val="center"/>
          </w:tcPr>
          <w:p w:rsidR="00FE20FB" w:rsidRDefault="00FE20FB" w:rsidP="00FE20FB">
            <w:pPr>
              <w:spacing w:line="240" w:lineRule="exact"/>
              <w:jc w:val="right"/>
              <w:rPr>
                <w:rFonts w:ascii="宋体" w:eastAsia="宋体" w:hAnsi="宋体" w:cs="宋体"/>
                <w:sz w:val="18"/>
                <w:szCs w:val="18"/>
              </w:rPr>
            </w:pPr>
            <w:r w:rsidRPr="00F84B69">
              <w:rPr>
                <w:rFonts w:ascii="宋体" w:eastAsia="宋体" w:hAnsi="宋体" w:cs="宋体"/>
                <w:sz w:val="18"/>
                <w:szCs w:val="18"/>
              </w:rPr>
              <w:t>2,293,305.51</w:t>
            </w:r>
          </w:p>
        </w:tc>
        <w:tc>
          <w:tcPr>
            <w:tcW w:w="1928" w:type="dxa"/>
            <w:tcBorders>
              <w:top w:val="single" w:sz="2" w:space="0" w:color="auto"/>
              <w:left w:val="single" w:sz="2" w:space="0" w:color="auto"/>
              <w:bottom w:val="single" w:sz="2" w:space="0" w:color="auto"/>
              <w:right w:val="single" w:sz="2" w:space="0" w:color="auto"/>
            </w:tcBorders>
            <w:vAlign w:val="center"/>
          </w:tcPr>
          <w:p w:rsidR="00FE20FB" w:rsidRDefault="00FE20FB" w:rsidP="00FE20FB">
            <w:pPr>
              <w:spacing w:line="240" w:lineRule="exact"/>
              <w:jc w:val="right"/>
              <w:rPr>
                <w:rFonts w:ascii="宋体" w:eastAsia="宋体" w:hAnsi="宋体" w:cs="宋体"/>
                <w:sz w:val="18"/>
                <w:szCs w:val="18"/>
              </w:rPr>
            </w:pPr>
            <w:r w:rsidRPr="00F84B69">
              <w:rPr>
                <w:rFonts w:ascii="宋体" w:eastAsia="宋体" w:hAnsi="宋体" w:cs="宋体"/>
                <w:sz w:val="18"/>
                <w:szCs w:val="18"/>
              </w:rPr>
              <w:t>449,990.62</w:t>
            </w:r>
          </w:p>
        </w:tc>
      </w:tr>
      <w:tr w:rsidR="00FE20FB" w:rsidTr="00FE20F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20FB" w:rsidRDefault="00FE20FB" w:rsidP="00FE20F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E20FB" w:rsidRDefault="00FE20FB" w:rsidP="00FE20FB">
            <w:pPr>
              <w:spacing w:line="240" w:lineRule="exact"/>
              <w:jc w:val="right"/>
              <w:rPr>
                <w:rFonts w:ascii="宋体" w:eastAsia="宋体" w:hAnsi="宋体" w:cs="宋体"/>
                <w:sz w:val="18"/>
                <w:szCs w:val="18"/>
              </w:rPr>
            </w:pPr>
            <w:r>
              <w:rPr>
                <w:rFonts w:ascii="宋体" w:eastAsia="宋体" w:hAnsi="宋体" w:cs="宋体"/>
                <w:sz w:val="18"/>
                <w:szCs w:val="18"/>
              </w:rPr>
              <w:t>29,992,674.38</w:t>
            </w:r>
          </w:p>
        </w:tc>
        <w:tc>
          <w:tcPr>
            <w:tcW w:w="1928" w:type="dxa"/>
            <w:tcBorders>
              <w:top w:val="single" w:sz="2" w:space="0" w:color="auto"/>
              <w:left w:val="single" w:sz="2" w:space="0" w:color="auto"/>
              <w:bottom w:val="single" w:sz="2" w:space="0" w:color="auto"/>
              <w:right w:val="single" w:sz="2" w:space="0" w:color="auto"/>
            </w:tcBorders>
            <w:vAlign w:val="center"/>
          </w:tcPr>
          <w:p w:rsidR="00FE20FB" w:rsidRDefault="00FE20FB" w:rsidP="00FE20FB">
            <w:pPr>
              <w:spacing w:line="240" w:lineRule="exact"/>
              <w:jc w:val="right"/>
              <w:rPr>
                <w:rFonts w:ascii="宋体" w:eastAsia="宋体" w:hAnsi="宋体" w:cs="宋体"/>
                <w:sz w:val="18"/>
                <w:szCs w:val="18"/>
              </w:rPr>
            </w:pPr>
            <w:r>
              <w:rPr>
                <w:rFonts w:ascii="宋体" w:eastAsia="宋体" w:hAnsi="宋体" w:cs="宋体"/>
                <w:sz w:val="18"/>
                <w:szCs w:val="18"/>
              </w:rPr>
              <w:t>27,762,384.04</w:t>
            </w:r>
          </w:p>
        </w:tc>
        <w:tc>
          <w:tcPr>
            <w:tcW w:w="1928" w:type="dxa"/>
            <w:tcBorders>
              <w:top w:val="single" w:sz="2" w:space="0" w:color="auto"/>
              <w:left w:val="single" w:sz="2" w:space="0" w:color="auto"/>
              <w:bottom w:val="single" w:sz="2" w:space="0" w:color="auto"/>
              <w:right w:val="single" w:sz="2" w:space="0" w:color="auto"/>
            </w:tcBorders>
            <w:vAlign w:val="center"/>
          </w:tcPr>
          <w:p w:rsidR="00FE20FB" w:rsidRDefault="00FE20FB" w:rsidP="00FE20FB">
            <w:pPr>
              <w:spacing w:line="240" w:lineRule="exact"/>
              <w:jc w:val="right"/>
              <w:rPr>
                <w:rFonts w:ascii="宋体" w:eastAsia="宋体" w:hAnsi="宋体" w:cs="宋体"/>
                <w:sz w:val="18"/>
                <w:szCs w:val="18"/>
              </w:rPr>
            </w:pPr>
            <w:r w:rsidRPr="00F84B69">
              <w:rPr>
                <w:rFonts w:ascii="宋体" w:eastAsia="宋体" w:hAnsi="宋体" w:cs="宋体"/>
                <w:sz w:val="18"/>
                <w:szCs w:val="18"/>
              </w:rPr>
              <w:t>115,700,693.96</w:t>
            </w:r>
          </w:p>
        </w:tc>
        <w:tc>
          <w:tcPr>
            <w:tcW w:w="1928" w:type="dxa"/>
            <w:tcBorders>
              <w:top w:val="single" w:sz="2" w:space="0" w:color="auto"/>
              <w:left w:val="single" w:sz="2" w:space="0" w:color="auto"/>
              <w:bottom w:val="single" w:sz="2" w:space="0" w:color="auto"/>
              <w:right w:val="single" w:sz="2" w:space="0" w:color="auto"/>
            </w:tcBorders>
            <w:vAlign w:val="center"/>
          </w:tcPr>
          <w:p w:rsidR="00FE20FB" w:rsidRDefault="00FE20FB" w:rsidP="00FE20FB">
            <w:pPr>
              <w:spacing w:line="240" w:lineRule="exact"/>
              <w:jc w:val="right"/>
              <w:rPr>
                <w:rFonts w:ascii="宋体" w:eastAsia="宋体" w:hAnsi="宋体" w:cs="宋体"/>
                <w:sz w:val="18"/>
                <w:szCs w:val="18"/>
              </w:rPr>
            </w:pPr>
            <w:r w:rsidRPr="00F84B69">
              <w:rPr>
                <w:rFonts w:ascii="宋体" w:eastAsia="宋体" w:hAnsi="宋体" w:cs="宋体"/>
                <w:sz w:val="18"/>
                <w:szCs w:val="18"/>
              </w:rPr>
              <w:t>113,523,288.59</w:t>
            </w: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r w:rsidRPr="00196752">
        <w:rPr>
          <w:rFonts w:ascii="仿宋" w:eastAsia="仿宋" w:hAnsi="仿宋" w:cs="宋体"/>
          <w:b/>
          <w:bCs/>
          <w:sz w:val="28"/>
          <w:szCs w:val="28"/>
        </w:rPr>
        <w:t>收入相关信息：</w:t>
      </w:r>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927"/>
        <w:gridCol w:w="1928"/>
        <w:gridCol w:w="1928"/>
        <w:gridCol w:w="1928"/>
        <w:gridCol w:w="1928"/>
      </w:tblGrid>
      <w:tr w:rsidR="00FE7427" w:rsidTr="00494B44">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分部1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分部2</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center"/>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FE7427" w:rsidTr="00494B44">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商品类型</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29,992,674.38</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29,992,674.38</w:t>
            </w:r>
          </w:p>
        </w:tc>
      </w:tr>
      <w:tr w:rsidR="00FE7427" w:rsidTr="00494B44">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r>
      <w:tr w:rsidR="00FE7427" w:rsidTr="00494B44">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制糖产品</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27,632,780.43</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27,632,780.43</w:t>
            </w:r>
          </w:p>
        </w:tc>
      </w:tr>
      <w:tr w:rsidR="00FE7427" w:rsidTr="00494B44">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其他</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2,359,893.95</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2,359,893.95</w:t>
            </w:r>
          </w:p>
        </w:tc>
      </w:tr>
      <w:tr w:rsidR="00FE7427" w:rsidTr="00494B44">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29,992,674.38</w:t>
            </w: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29,992,674.38</w:t>
            </w: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45" w:name="_Toc989238"/>
      <w:r w:rsidRPr="00196752">
        <w:rPr>
          <w:rFonts w:ascii="仿宋" w:eastAsia="仿宋" w:hAnsi="仿宋" w:cs="宋体"/>
          <w:b/>
          <w:bCs/>
          <w:sz w:val="28"/>
          <w:szCs w:val="28"/>
        </w:rPr>
        <w:t>5、投资收益</w:t>
      </w:r>
      <w:bookmarkEnd w:id="345"/>
    </w:p>
    <w:p w:rsidR="00FE7427" w:rsidRDefault="00CC4BDC">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213"/>
        <w:gridCol w:w="3213"/>
        <w:gridCol w:w="3213"/>
      </w:tblGrid>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成本法核算的长期股权投资收益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25,774,035.49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7,037,438.08</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3,548,224.00</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3,434,816.51</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3,565,563.32</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-744,108.42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-26,395,627.69</w:t>
            </w: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-26,991.12</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FE7427">
            <w:pPr>
              <w:spacing w:line="240" w:lineRule="exact"/>
              <w:jc w:val="right"/>
              <w:rPr>
                <w:rFonts w:ascii="宋体" w:eastAsia="宋体" w:hAnsi="宋体" w:cs="宋体"/>
                <w:sz w:val="18"/>
                <w:szCs w:val="18"/>
              </w:rPr>
            </w:pPr>
          </w:p>
        </w:tc>
      </w:tr>
      <w:tr w:rsidR="00FE74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9,701,155.05</w:t>
            </w:r>
          </w:p>
        </w:tc>
        <w:tc>
          <w:tcPr>
            <w:tcW w:w="3213"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6,492,195.12</w:t>
            </w:r>
          </w:p>
        </w:tc>
      </w:tr>
    </w:tbl>
    <w:p w:rsidR="00FE7427" w:rsidRPr="00196752" w:rsidRDefault="00CC4BDC" w:rsidP="00196752">
      <w:pPr>
        <w:pStyle w:val="3"/>
        <w:spacing w:before="0" w:after="0" w:line="360" w:lineRule="auto"/>
        <w:ind w:firstLineChars="200" w:firstLine="562"/>
        <w:jc w:val="left"/>
        <w:rPr>
          <w:rFonts w:ascii="宋体" w:hAnsi="宋体" w:cs="宋体"/>
          <w:b/>
          <w:bCs/>
          <w:kern w:val="0"/>
          <w:sz w:val="28"/>
          <w:szCs w:val="28"/>
        </w:rPr>
      </w:pPr>
      <w:bookmarkStart w:id="346" w:name="_Toc989239"/>
      <w:r w:rsidRPr="00196752">
        <w:rPr>
          <w:rFonts w:ascii="宋体" w:hAnsi="宋体" w:cs="宋体"/>
          <w:b/>
          <w:bCs/>
          <w:kern w:val="0"/>
          <w:sz w:val="28"/>
          <w:szCs w:val="28"/>
        </w:rPr>
        <w:t>十七、补充资料</w:t>
      </w:r>
      <w:bookmarkEnd w:id="346"/>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47" w:name="_Toc989240"/>
      <w:r w:rsidRPr="00196752">
        <w:rPr>
          <w:rFonts w:ascii="仿宋" w:eastAsia="仿宋" w:hAnsi="仿宋" w:cs="宋体"/>
          <w:b/>
          <w:bCs/>
          <w:sz w:val="28"/>
          <w:szCs w:val="28"/>
        </w:rPr>
        <w:t>1、当期非经常性损益明细表</w:t>
      </w:r>
      <w:bookmarkEnd w:id="347"/>
    </w:p>
    <w:p w:rsidR="00FE7427" w:rsidRPr="00196752" w:rsidRDefault="00CC4BDC" w:rsidP="00196752">
      <w:pPr>
        <w:pStyle w:val="3"/>
        <w:spacing w:before="0" w:after="0" w:line="360" w:lineRule="auto"/>
        <w:ind w:firstLineChars="200" w:firstLine="560"/>
        <w:jc w:val="left"/>
        <w:rPr>
          <w:rFonts w:ascii="仿宋" w:eastAsia="仿宋" w:hAnsi="仿宋" w:cs="宋体"/>
          <w:bCs/>
          <w:sz w:val="28"/>
          <w:szCs w:val="28"/>
        </w:rPr>
      </w:pPr>
      <w:r w:rsidRPr="00196752">
        <w:rPr>
          <w:rFonts w:ascii="仿宋" w:eastAsia="仿宋" w:hAnsi="仿宋" w:cs="宋体"/>
          <w:bCs/>
          <w:sz w:val="28"/>
          <w:szCs w:val="28"/>
        </w:rPr>
        <w:sym w:font="Wingdings 2" w:char="F052"/>
      </w:r>
      <w:r w:rsidRPr="00196752">
        <w:rPr>
          <w:rFonts w:ascii="仿宋" w:eastAsia="仿宋" w:hAnsi="仿宋" w:cs="宋体"/>
          <w:bCs/>
          <w:sz w:val="28"/>
          <w:szCs w:val="28"/>
        </w:rPr>
        <w:t xml:space="preserve">适用 </w:t>
      </w:r>
      <w:r w:rsidR="00196752" w:rsidRPr="00196752">
        <w:rPr>
          <w:rFonts w:ascii="仿宋" w:eastAsia="仿宋" w:hAnsi="仿宋" w:cs="宋体" w:hint="eastAsia"/>
          <w:bCs/>
          <w:sz w:val="28"/>
          <w:szCs w:val="28"/>
        </w:rPr>
        <w:t xml:space="preserve"> </w:t>
      </w:r>
      <w:r w:rsidRPr="00196752">
        <w:rPr>
          <w:rFonts w:ascii="仿宋" w:eastAsia="仿宋" w:hAnsi="仿宋" w:cs="宋体"/>
          <w:bCs/>
          <w:sz w:val="28"/>
          <w:szCs w:val="28"/>
        </w:rPr>
        <w:t>□不适用</w:t>
      </w:r>
    </w:p>
    <w:p w:rsidR="00FE7427" w:rsidRDefault="00CC4BDC">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219"/>
        <w:gridCol w:w="2552"/>
        <w:gridCol w:w="2868"/>
      </w:tblGrid>
      <w:tr w:rsidR="00FE7427" w:rsidTr="00196752">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2077E6">
            <w:pPr>
              <w:spacing w:line="280" w:lineRule="exact"/>
              <w:jc w:val="center"/>
              <w:rPr>
                <w:rFonts w:ascii="宋体" w:eastAsia="宋体" w:hAnsi="宋体" w:cs="宋体"/>
                <w:sz w:val="18"/>
                <w:szCs w:val="18"/>
              </w:rPr>
            </w:pPr>
            <w:r>
              <w:rPr>
                <w:rFonts w:ascii="宋体" w:eastAsia="宋体" w:hAnsi="宋体" w:cs="宋体"/>
                <w:sz w:val="18"/>
                <w:szCs w:val="18"/>
              </w:rPr>
              <w:t>项目</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2077E6">
            <w:pPr>
              <w:spacing w:line="280" w:lineRule="exact"/>
              <w:jc w:val="center"/>
              <w:rPr>
                <w:rFonts w:ascii="宋体" w:eastAsia="宋体" w:hAnsi="宋体" w:cs="宋体"/>
                <w:sz w:val="18"/>
                <w:szCs w:val="18"/>
              </w:rPr>
            </w:pPr>
            <w:r>
              <w:rPr>
                <w:rFonts w:ascii="宋体" w:eastAsia="宋体" w:hAnsi="宋体" w:cs="宋体"/>
                <w:sz w:val="18"/>
                <w:szCs w:val="18"/>
              </w:rPr>
              <w:t>金额</w:t>
            </w:r>
          </w:p>
        </w:tc>
        <w:tc>
          <w:tcPr>
            <w:tcW w:w="286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2077E6">
            <w:pPr>
              <w:spacing w:line="280" w:lineRule="exact"/>
              <w:jc w:val="center"/>
              <w:rPr>
                <w:rFonts w:ascii="宋体" w:eastAsia="宋体" w:hAnsi="宋体" w:cs="宋体"/>
                <w:sz w:val="18"/>
                <w:szCs w:val="18"/>
              </w:rPr>
            </w:pPr>
            <w:r>
              <w:rPr>
                <w:rFonts w:ascii="宋体" w:eastAsia="宋体" w:hAnsi="宋体" w:cs="宋体"/>
                <w:sz w:val="18"/>
                <w:szCs w:val="18"/>
              </w:rPr>
              <w:t>说明</w:t>
            </w:r>
          </w:p>
        </w:tc>
      </w:tr>
      <w:tr w:rsidR="00FE7427" w:rsidTr="00196752">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2077E6">
            <w:pPr>
              <w:spacing w:line="280" w:lineRule="exact"/>
              <w:rPr>
                <w:rFonts w:ascii="宋体" w:eastAsia="宋体" w:hAnsi="宋体" w:cs="宋体"/>
                <w:sz w:val="18"/>
                <w:szCs w:val="18"/>
              </w:rPr>
            </w:pPr>
            <w:r>
              <w:rPr>
                <w:rFonts w:ascii="宋体" w:eastAsia="宋体" w:hAnsi="宋体" w:cs="宋体"/>
                <w:sz w:val="18"/>
                <w:szCs w:val="18"/>
              </w:rPr>
              <w:t>非流动资产处置损益</w:t>
            </w:r>
          </w:p>
        </w:tc>
        <w:tc>
          <w:tcPr>
            <w:tcW w:w="2552" w:type="dxa"/>
            <w:tcBorders>
              <w:top w:val="single" w:sz="2" w:space="0" w:color="auto"/>
              <w:left w:val="single" w:sz="2" w:space="0" w:color="auto"/>
              <w:bottom w:val="single" w:sz="2" w:space="0" w:color="auto"/>
              <w:right w:val="single" w:sz="2" w:space="0" w:color="auto"/>
            </w:tcBorders>
            <w:vAlign w:val="center"/>
          </w:tcPr>
          <w:p w:rsidR="00FE7427" w:rsidRDefault="00CC4BDC" w:rsidP="002077E6">
            <w:pPr>
              <w:spacing w:line="280" w:lineRule="exact"/>
              <w:jc w:val="right"/>
              <w:rPr>
                <w:rFonts w:ascii="宋体" w:eastAsia="宋体" w:hAnsi="宋体" w:cs="宋体"/>
                <w:sz w:val="18"/>
                <w:szCs w:val="18"/>
              </w:rPr>
            </w:pPr>
            <w:r>
              <w:rPr>
                <w:rFonts w:ascii="宋体" w:eastAsia="宋体" w:hAnsi="宋体" w:cs="宋体"/>
                <w:sz w:val="18"/>
                <w:szCs w:val="18"/>
              </w:rPr>
              <w:t>17,649.58</w:t>
            </w:r>
          </w:p>
        </w:tc>
        <w:tc>
          <w:tcPr>
            <w:tcW w:w="2868" w:type="dxa"/>
            <w:tcBorders>
              <w:top w:val="single" w:sz="2" w:space="0" w:color="auto"/>
              <w:left w:val="single" w:sz="2" w:space="0" w:color="auto"/>
              <w:bottom w:val="single" w:sz="2" w:space="0" w:color="auto"/>
              <w:right w:val="single" w:sz="2" w:space="0" w:color="auto"/>
            </w:tcBorders>
            <w:vAlign w:val="center"/>
          </w:tcPr>
          <w:p w:rsidR="00FE7427" w:rsidRDefault="00FE7427" w:rsidP="002077E6">
            <w:pPr>
              <w:spacing w:line="280" w:lineRule="exact"/>
              <w:rPr>
                <w:rFonts w:ascii="宋体" w:eastAsia="宋体" w:hAnsi="宋体" w:cs="宋体"/>
                <w:sz w:val="18"/>
                <w:szCs w:val="18"/>
              </w:rPr>
            </w:pPr>
          </w:p>
        </w:tc>
      </w:tr>
      <w:tr w:rsidR="00FE7427" w:rsidTr="00196752">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2077E6">
            <w:pPr>
              <w:spacing w:line="280" w:lineRule="exact"/>
              <w:rPr>
                <w:rFonts w:ascii="宋体" w:eastAsia="宋体" w:hAnsi="宋体" w:cs="宋体"/>
                <w:sz w:val="18"/>
                <w:szCs w:val="18"/>
              </w:rPr>
            </w:pPr>
            <w:r>
              <w:rPr>
                <w:rFonts w:ascii="宋体" w:eastAsia="宋体" w:hAnsi="宋体" w:cs="宋体"/>
                <w:sz w:val="18"/>
                <w:szCs w:val="18"/>
              </w:rPr>
              <w:t>越权审批或无正式批准文件的税收返还、减免</w:t>
            </w:r>
          </w:p>
        </w:tc>
        <w:tc>
          <w:tcPr>
            <w:tcW w:w="2552" w:type="dxa"/>
            <w:tcBorders>
              <w:top w:val="single" w:sz="2" w:space="0" w:color="auto"/>
              <w:left w:val="single" w:sz="2" w:space="0" w:color="auto"/>
              <w:bottom w:val="single" w:sz="2" w:space="0" w:color="auto"/>
              <w:right w:val="single" w:sz="2" w:space="0" w:color="auto"/>
            </w:tcBorders>
            <w:vAlign w:val="center"/>
          </w:tcPr>
          <w:p w:rsidR="00FE7427" w:rsidRDefault="00CC4BDC" w:rsidP="002077E6">
            <w:pPr>
              <w:spacing w:line="280" w:lineRule="exact"/>
              <w:jc w:val="right"/>
              <w:rPr>
                <w:rFonts w:ascii="宋体" w:eastAsia="宋体" w:hAnsi="宋体" w:cs="宋体"/>
                <w:sz w:val="18"/>
                <w:szCs w:val="18"/>
              </w:rPr>
            </w:pPr>
            <w:r>
              <w:rPr>
                <w:rFonts w:ascii="宋体" w:eastAsia="宋体" w:hAnsi="宋体" w:cs="宋体"/>
                <w:sz w:val="18"/>
                <w:szCs w:val="18"/>
              </w:rPr>
              <w:t>0.00</w:t>
            </w:r>
          </w:p>
        </w:tc>
        <w:tc>
          <w:tcPr>
            <w:tcW w:w="2868" w:type="dxa"/>
            <w:tcBorders>
              <w:top w:val="single" w:sz="2" w:space="0" w:color="auto"/>
              <w:left w:val="single" w:sz="2" w:space="0" w:color="auto"/>
              <w:bottom w:val="single" w:sz="2" w:space="0" w:color="auto"/>
              <w:right w:val="single" w:sz="2" w:space="0" w:color="auto"/>
            </w:tcBorders>
            <w:vAlign w:val="center"/>
          </w:tcPr>
          <w:p w:rsidR="00FE7427" w:rsidRDefault="00FE7427" w:rsidP="002077E6">
            <w:pPr>
              <w:spacing w:line="280" w:lineRule="exact"/>
              <w:rPr>
                <w:rFonts w:ascii="宋体" w:eastAsia="宋体" w:hAnsi="宋体" w:cs="宋体"/>
                <w:sz w:val="18"/>
                <w:szCs w:val="18"/>
              </w:rPr>
            </w:pPr>
          </w:p>
        </w:tc>
      </w:tr>
      <w:tr w:rsidR="00FE7427" w:rsidTr="00196752">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2077E6">
            <w:pPr>
              <w:spacing w:line="28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计入当期损益的政府补助（与公司正常经营业务密切相关，符合国家政策规定、按照一定标准定额或定量持续享受的政府补助除外）</w:t>
            </w:r>
          </w:p>
        </w:tc>
        <w:tc>
          <w:tcPr>
            <w:tcW w:w="2552" w:type="dxa"/>
            <w:tcBorders>
              <w:top w:val="single" w:sz="2" w:space="0" w:color="auto"/>
              <w:left w:val="single" w:sz="2" w:space="0" w:color="auto"/>
              <w:bottom w:val="single" w:sz="2" w:space="0" w:color="auto"/>
              <w:right w:val="single" w:sz="2" w:space="0" w:color="auto"/>
            </w:tcBorders>
            <w:vAlign w:val="center"/>
          </w:tcPr>
          <w:p w:rsidR="00FE7427" w:rsidRDefault="00CC4BDC" w:rsidP="002077E6">
            <w:pPr>
              <w:spacing w:line="280" w:lineRule="exact"/>
              <w:jc w:val="right"/>
              <w:rPr>
                <w:rFonts w:ascii="宋体" w:eastAsia="宋体" w:hAnsi="宋体" w:cs="宋体"/>
                <w:sz w:val="18"/>
                <w:szCs w:val="18"/>
              </w:rPr>
            </w:pPr>
            <w:r>
              <w:rPr>
                <w:rFonts w:ascii="宋体" w:eastAsia="宋体" w:hAnsi="宋体" w:cs="宋体"/>
                <w:sz w:val="18"/>
                <w:szCs w:val="18"/>
              </w:rPr>
              <w:t>2,210,968.79</w:t>
            </w:r>
          </w:p>
        </w:tc>
        <w:tc>
          <w:tcPr>
            <w:tcW w:w="2868" w:type="dxa"/>
            <w:tcBorders>
              <w:top w:val="single" w:sz="2" w:space="0" w:color="auto"/>
              <w:left w:val="single" w:sz="2" w:space="0" w:color="auto"/>
              <w:bottom w:val="single" w:sz="2" w:space="0" w:color="auto"/>
              <w:right w:val="single" w:sz="2" w:space="0" w:color="auto"/>
            </w:tcBorders>
            <w:vAlign w:val="center"/>
          </w:tcPr>
          <w:p w:rsidR="00FE7427" w:rsidRDefault="00CC4BDC" w:rsidP="002077E6">
            <w:pPr>
              <w:spacing w:line="280" w:lineRule="exact"/>
              <w:rPr>
                <w:rFonts w:ascii="宋体" w:eastAsia="宋体" w:hAnsi="宋体" w:cs="宋体"/>
                <w:sz w:val="18"/>
                <w:szCs w:val="18"/>
              </w:rPr>
            </w:pPr>
            <w:r>
              <w:rPr>
                <w:rFonts w:ascii="宋体" w:eastAsia="宋体" w:hAnsi="宋体" w:cs="宋体"/>
                <w:sz w:val="18"/>
                <w:szCs w:val="18"/>
              </w:rPr>
              <w:t>地方专项扶持资金、精益项目补助等。</w:t>
            </w:r>
          </w:p>
        </w:tc>
      </w:tr>
      <w:tr w:rsidR="00FE7427" w:rsidTr="00196752">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2077E6">
            <w:pPr>
              <w:spacing w:line="280" w:lineRule="exact"/>
              <w:rPr>
                <w:rFonts w:ascii="宋体" w:eastAsia="宋体" w:hAnsi="宋体" w:cs="宋体"/>
                <w:sz w:val="18"/>
                <w:szCs w:val="18"/>
              </w:rPr>
            </w:pPr>
            <w:r>
              <w:rPr>
                <w:rFonts w:ascii="宋体" w:eastAsia="宋体" w:hAnsi="宋体" w:cs="宋体"/>
                <w:sz w:val="18"/>
                <w:szCs w:val="18"/>
              </w:rPr>
              <w:t>委托他人投资或管理资产的损益</w:t>
            </w:r>
          </w:p>
        </w:tc>
        <w:tc>
          <w:tcPr>
            <w:tcW w:w="2552" w:type="dxa"/>
            <w:tcBorders>
              <w:top w:val="single" w:sz="2" w:space="0" w:color="auto"/>
              <w:left w:val="single" w:sz="2" w:space="0" w:color="auto"/>
              <w:bottom w:val="single" w:sz="2" w:space="0" w:color="auto"/>
              <w:right w:val="single" w:sz="2" w:space="0" w:color="auto"/>
            </w:tcBorders>
            <w:vAlign w:val="center"/>
          </w:tcPr>
          <w:p w:rsidR="00FE7427" w:rsidRDefault="00CC4BDC" w:rsidP="002077E6">
            <w:pPr>
              <w:spacing w:line="280" w:lineRule="exact"/>
              <w:jc w:val="right"/>
              <w:rPr>
                <w:rFonts w:ascii="宋体" w:eastAsia="宋体" w:hAnsi="宋体" w:cs="宋体"/>
                <w:sz w:val="18"/>
                <w:szCs w:val="18"/>
              </w:rPr>
            </w:pPr>
            <w:r>
              <w:rPr>
                <w:rFonts w:ascii="宋体" w:eastAsia="宋体" w:hAnsi="宋体" w:cs="宋体"/>
                <w:sz w:val="18"/>
                <w:szCs w:val="18"/>
              </w:rPr>
              <w:t>5,671,551.92</w:t>
            </w:r>
          </w:p>
        </w:tc>
        <w:tc>
          <w:tcPr>
            <w:tcW w:w="2868" w:type="dxa"/>
            <w:tcBorders>
              <w:top w:val="single" w:sz="2" w:space="0" w:color="auto"/>
              <w:left w:val="single" w:sz="2" w:space="0" w:color="auto"/>
              <w:bottom w:val="single" w:sz="2" w:space="0" w:color="auto"/>
              <w:right w:val="single" w:sz="2" w:space="0" w:color="auto"/>
            </w:tcBorders>
            <w:vAlign w:val="center"/>
          </w:tcPr>
          <w:p w:rsidR="00FE7427" w:rsidRDefault="00CC4BDC" w:rsidP="002077E6">
            <w:pPr>
              <w:spacing w:line="280" w:lineRule="exact"/>
              <w:rPr>
                <w:rFonts w:ascii="宋体" w:eastAsia="宋体" w:hAnsi="宋体" w:cs="宋体"/>
                <w:sz w:val="18"/>
                <w:szCs w:val="18"/>
              </w:rPr>
            </w:pPr>
            <w:r>
              <w:rPr>
                <w:rFonts w:ascii="宋体" w:eastAsia="宋体" w:hAnsi="宋体" w:cs="宋体"/>
                <w:sz w:val="18"/>
                <w:szCs w:val="18"/>
              </w:rPr>
              <w:t>主要是银行理财收益。</w:t>
            </w:r>
          </w:p>
        </w:tc>
      </w:tr>
      <w:tr w:rsidR="00FE7427" w:rsidTr="00196752">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2077E6">
            <w:pPr>
              <w:spacing w:line="28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2552" w:type="dxa"/>
            <w:tcBorders>
              <w:top w:val="single" w:sz="2" w:space="0" w:color="auto"/>
              <w:left w:val="single" w:sz="2" w:space="0" w:color="auto"/>
              <w:bottom w:val="single" w:sz="2" w:space="0" w:color="auto"/>
              <w:right w:val="single" w:sz="2" w:space="0" w:color="auto"/>
            </w:tcBorders>
            <w:vAlign w:val="center"/>
          </w:tcPr>
          <w:p w:rsidR="00FE7427" w:rsidRDefault="00CC4BDC" w:rsidP="002077E6">
            <w:pPr>
              <w:spacing w:line="280" w:lineRule="exact"/>
              <w:jc w:val="right"/>
              <w:rPr>
                <w:rFonts w:ascii="宋体" w:eastAsia="宋体" w:hAnsi="宋体" w:cs="宋体"/>
                <w:sz w:val="18"/>
                <w:szCs w:val="18"/>
              </w:rPr>
            </w:pPr>
            <w:r>
              <w:rPr>
                <w:rFonts w:ascii="宋体" w:eastAsia="宋体" w:hAnsi="宋体" w:cs="宋体"/>
                <w:sz w:val="18"/>
                <w:szCs w:val="18"/>
              </w:rPr>
              <w:t>-4,887,454.66</w:t>
            </w:r>
          </w:p>
        </w:tc>
        <w:tc>
          <w:tcPr>
            <w:tcW w:w="2868" w:type="dxa"/>
            <w:tcBorders>
              <w:top w:val="single" w:sz="2" w:space="0" w:color="auto"/>
              <w:left w:val="single" w:sz="2" w:space="0" w:color="auto"/>
              <w:bottom w:val="single" w:sz="2" w:space="0" w:color="auto"/>
              <w:right w:val="single" w:sz="2" w:space="0" w:color="auto"/>
            </w:tcBorders>
            <w:vAlign w:val="center"/>
          </w:tcPr>
          <w:p w:rsidR="00FE7427" w:rsidRDefault="00CC4BDC" w:rsidP="002077E6">
            <w:pPr>
              <w:spacing w:line="280" w:lineRule="exact"/>
              <w:rPr>
                <w:rFonts w:ascii="宋体" w:eastAsia="宋体" w:hAnsi="宋体" w:cs="宋体"/>
                <w:sz w:val="18"/>
                <w:szCs w:val="18"/>
              </w:rPr>
            </w:pPr>
            <w:r>
              <w:rPr>
                <w:rFonts w:ascii="宋体" w:eastAsia="宋体" w:hAnsi="宋体" w:cs="宋体"/>
                <w:sz w:val="18"/>
                <w:szCs w:val="18"/>
              </w:rPr>
              <w:t>主要是持有二级市场股票的公允价值变动和投资损失。</w:t>
            </w:r>
          </w:p>
        </w:tc>
      </w:tr>
      <w:tr w:rsidR="00FE7427" w:rsidTr="00196752">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2077E6">
            <w:pPr>
              <w:spacing w:line="28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2552" w:type="dxa"/>
            <w:tcBorders>
              <w:top w:val="single" w:sz="2" w:space="0" w:color="auto"/>
              <w:left w:val="single" w:sz="2" w:space="0" w:color="auto"/>
              <w:bottom w:val="single" w:sz="2" w:space="0" w:color="auto"/>
              <w:right w:val="single" w:sz="2" w:space="0" w:color="auto"/>
            </w:tcBorders>
            <w:vAlign w:val="center"/>
          </w:tcPr>
          <w:p w:rsidR="00FE7427" w:rsidRDefault="00CC4BDC" w:rsidP="002077E6">
            <w:pPr>
              <w:spacing w:line="280" w:lineRule="exact"/>
              <w:jc w:val="right"/>
              <w:rPr>
                <w:rFonts w:ascii="宋体" w:eastAsia="宋体" w:hAnsi="宋体" w:cs="宋体"/>
                <w:sz w:val="18"/>
                <w:szCs w:val="18"/>
              </w:rPr>
            </w:pPr>
            <w:r>
              <w:rPr>
                <w:rFonts w:ascii="宋体" w:eastAsia="宋体" w:hAnsi="宋体" w:cs="宋体"/>
                <w:sz w:val="18"/>
                <w:szCs w:val="18"/>
              </w:rPr>
              <w:t>291,395.06</w:t>
            </w:r>
          </w:p>
        </w:tc>
        <w:tc>
          <w:tcPr>
            <w:tcW w:w="2868" w:type="dxa"/>
            <w:tcBorders>
              <w:top w:val="single" w:sz="2" w:space="0" w:color="auto"/>
              <w:left w:val="single" w:sz="2" w:space="0" w:color="auto"/>
              <w:bottom w:val="single" w:sz="2" w:space="0" w:color="auto"/>
              <w:right w:val="single" w:sz="2" w:space="0" w:color="auto"/>
            </w:tcBorders>
            <w:vAlign w:val="center"/>
          </w:tcPr>
          <w:p w:rsidR="00FE7427" w:rsidRDefault="00FE7427" w:rsidP="002077E6">
            <w:pPr>
              <w:spacing w:line="280" w:lineRule="exact"/>
              <w:rPr>
                <w:rFonts w:ascii="宋体" w:eastAsia="宋体" w:hAnsi="宋体" w:cs="宋体"/>
                <w:sz w:val="18"/>
                <w:szCs w:val="18"/>
              </w:rPr>
            </w:pPr>
          </w:p>
        </w:tc>
      </w:tr>
      <w:tr w:rsidR="00FE7427" w:rsidTr="00196752">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2077E6">
            <w:pPr>
              <w:spacing w:line="280" w:lineRule="exact"/>
              <w:rPr>
                <w:rFonts w:ascii="宋体" w:eastAsia="宋体" w:hAnsi="宋体" w:cs="宋体"/>
                <w:sz w:val="18"/>
                <w:szCs w:val="18"/>
              </w:rPr>
            </w:pPr>
            <w:r>
              <w:rPr>
                <w:rFonts w:ascii="宋体" w:eastAsia="宋体" w:hAnsi="宋体" w:cs="宋体"/>
                <w:sz w:val="18"/>
                <w:szCs w:val="18"/>
              </w:rPr>
              <w:t>其他符合非经常性损益定义的损益项目</w:t>
            </w:r>
          </w:p>
        </w:tc>
        <w:tc>
          <w:tcPr>
            <w:tcW w:w="2552" w:type="dxa"/>
            <w:tcBorders>
              <w:top w:val="single" w:sz="2" w:space="0" w:color="auto"/>
              <w:left w:val="single" w:sz="2" w:space="0" w:color="auto"/>
              <w:bottom w:val="single" w:sz="2" w:space="0" w:color="auto"/>
              <w:right w:val="single" w:sz="2" w:space="0" w:color="auto"/>
            </w:tcBorders>
            <w:vAlign w:val="center"/>
          </w:tcPr>
          <w:p w:rsidR="00FE7427" w:rsidRDefault="00CC4BDC" w:rsidP="002077E6">
            <w:pPr>
              <w:spacing w:line="280" w:lineRule="exact"/>
              <w:jc w:val="right"/>
              <w:rPr>
                <w:rFonts w:ascii="宋体" w:eastAsia="宋体" w:hAnsi="宋体" w:cs="宋体"/>
                <w:sz w:val="18"/>
                <w:szCs w:val="18"/>
              </w:rPr>
            </w:pPr>
            <w:r>
              <w:rPr>
                <w:rFonts w:ascii="宋体" w:eastAsia="宋体" w:hAnsi="宋体" w:cs="宋体"/>
                <w:sz w:val="18"/>
                <w:szCs w:val="18"/>
              </w:rPr>
              <w:t>581,283.43</w:t>
            </w:r>
          </w:p>
        </w:tc>
        <w:tc>
          <w:tcPr>
            <w:tcW w:w="2868" w:type="dxa"/>
            <w:tcBorders>
              <w:top w:val="single" w:sz="2" w:space="0" w:color="auto"/>
              <w:left w:val="single" w:sz="2" w:space="0" w:color="auto"/>
              <w:bottom w:val="single" w:sz="2" w:space="0" w:color="auto"/>
              <w:right w:val="single" w:sz="2" w:space="0" w:color="auto"/>
            </w:tcBorders>
            <w:vAlign w:val="center"/>
          </w:tcPr>
          <w:p w:rsidR="00FE7427" w:rsidRDefault="00FE7427" w:rsidP="002077E6">
            <w:pPr>
              <w:spacing w:line="280" w:lineRule="exact"/>
              <w:rPr>
                <w:rFonts w:ascii="宋体" w:eastAsia="宋体" w:hAnsi="宋体" w:cs="宋体"/>
                <w:sz w:val="18"/>
                <w:szCs w:val="18"/>
              </w:rPr>
            </w:pPr>
          </w:p>
        </w:tc>
      </w:tr>
      <w:tr w:rsidR="00FE7427" w:rsidTr="00196752">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2077E6">
            <w:pPr>
              <w:spacing w:line="280" w:lineRule="exact"/>
              <w:rPr>
                <w:rFonts w:ascii="宋体" w:eastAsia="宋体" w:hAnsi="宋体" w:cs="宋体"/>
                <w:sz w:val="18"/>
                <w:szCs w:val="18"/>
              </w:rPr>
            </w:pPr>
            <w:r>
              <w:rPr>
                <w:rFonts w:ascii="宋体" w:eastAsia="宋体" w:hAnsi="宋体" w:cs="宋体"/>
                <w:sz w:val="18"/>
                <w:szCs w:val="18"/>
              </w:rPr>
              <w:t>减：所得税影响额</w:t>
            </w:r>
          </w:p>
        </w:tc>
        <w:tc>
          <w:tcPr>
            <w:tcW w:w="2552" w:type="dxa"/>
            <w:tcBorders>
              <w:top w:val="single" w:sz="2" w:space="0" w:color="auto"/>
              <w:left w:val="single" w:sz="2" w:space="0" w:color="auto"/>
              <w:bottom w:val="single" w:sz="2" w:space="0" w:color="auto"/>
              <w:right w:val="single" w:sz="2" w:space="0" w:color="auto"/>
            </w:tcBorders>
            <w:vAlign w:val="center"/>
          </w:tcPr>
          <w:p w:rsidR="00FE7427" w:rsidRDefault="00CC4BDC" w:rsidP="002077E6">
            <w:pPr>
              <w:spacing w:line="280" w:lineRule="exact"/>
              <w:jc w:val="right"/>
              <w:rPr>
                <w:rFonts w:ascii="宋体" w:eastAsia="宋体" w:hAnsi="宋体" w:cs="宋体"/>
                <w:sz w:val="18"/>
                <w:szCs w:val="18"/>
              </w:rPr>
            </w:pPr>
            <w:r>
              <w:rPr>
                <w:rFonts w:ascii="宋体" w:eastAsia="宋体" w:hAnsi="宋体" w:cs="宋体"/>
                <w:sz w:val="18"/>
                <w:szCs w:val="18"/>
              </w:rPr>
              <w:t>577,022.69</w:t>
            </w:r>
          </w:p>
        </w:tc>
        <w:tc>
          <w:tcPr>
            <w:tcW w:w="2868" w:type="dxa"/>
            <w:tcBorders>
              <w:top w:val="single" w:sz="2" w:space="0" w:color="auto"/>
              <w:left w:val="single" w:sz="2" w:space="0" w:color="auto"/>
              <w:bottom w:val="single" w:sz="2" w:space="0" w:color="auto"/>
              <w:right w:val="single" w:sz="2" w:space="0" w:color="auto"/>
            </w:tcBorders>
            <w:vAlign w:val="center"/>
          </w:tcPr>
          <w:p w:rsidR="00FE7427" w:rsidRDefault="00FE7427" w:rsidP="002077E6">
            <w:pPr>
              <w:spacing w:line="280" w:lineRule="exact"/>
              <w:rPr>
                <w:rFonts w:ascii="宋体" w:eastAsia="宋体" w:hAnsi="宋体" w:cs="宋体"/>
                <w:sz w:val="18"/>
                <w:szCs w:val="18"/>
              </w:rPr>
            </w:pPr>
          </w:p>
        </w:tc>
      </w:tr>
      <w:tr w:rsidR="00FE7427" w:rsidTr="00196752">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2077E6">
            <w:pPr>
              <w:spacing w:line="28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w:t>
            </w:r>
          </w:p>
        </w:tc>
        <w:tc>
          <w:tcPr>
            <w:tcW w:w="2552" w:type="dxa"/>
            <w:tcBorders>
              <w:top w:val="single" w:sz="2" w:space="0" w:color="auto"/>
              <w:left w:val="single" w:sz="2" w:space="0" w:color="auto"/>
              <w:bottom w:val="single" w:sz="2" w:space="0" w:color="auto"/>
              <w:right w:val="single" w:sz="2" w:space="0" w:color="auto"/>
            </w:tcBorders>
            <w:vAlign w:val="center"/>
          </w:tcPr>
          <w:p w:rsidR="00FE7427" w:rsidRDefault="00CC4BDC" w:rsidP="002077E6">
            <w:pPr>
              <w:spacing w:line="280" w:lineRule="exact"/>
              <w:jc w:val="right"/>
              <w:rPr>
                <w:rFonts w:ascii="宋体" w:eastAsia="宋体" w:hAnsi="宋体" w:cs="宋体"/>
                <w:sz w:val="18"/>
                <w:szCs w:val="18"/>
              </w:rPr>
            </w:pPr>
            <w:r>
              <w:rPr>
                <w:rFonts w:ascii="宋体" w:eastAsia="宋体" w:hAnsi="宋体" w:cs="宋体"/>
                <w:sz w:val="18"/>
                <w:szCs w:val="18"/>
              </w:rPr>
              <w:t>28,484.11</w:t>
            </w:r>
          </w:p>
        </w:tc>
        <w:tc>
          <w:tcPr>
            <w:tcW w:w="2868" w:type="dxa"/>
            <w:tcBorders>
              <w:top w:val="single" w:sz="2" w:space="0" w:color="auto"/>
              <w:left w:val="single" w:sz="2" w:space="0" w:color="auto"/>
              <w:bottom w:val="single" w:sz="2" w:space="0" w:color="auto"/>
              <w:right w:val="single" w:sz="2" w:space="0" w:color="auto"/>
            </w:tcBorders>
            <w:vAlign w:val="center"/>
          </w:tcPr>
          <w:p w:rsidR="00FE7427" w:rsidRDefault="00FE7427" w:rsidP="002077E6">
            <w:pPr>
              <w:spacing w:line="280" w:lineRule="exact"/>
              <w:rPr>
                <w:rFonts w:ascii="宋体" w:eastAsia="宋体" w:hAnsi="宋体" w:cs="宋体"/>
                <w:sz w:val="18"/>
                <w:szCs w:val="18"/>
              </w:rPr>
            </w:pPr>
          </w:p>
        </w:tc>
      </w:tr>
      <w:tr w:rsidR="00FE7427" w:rsidTr="00196752">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2077E6">
            <w:pPr>
              <w:spacing w:line="280" w:lineRule="exact"/>
              <w:rPr>
                <w:rFonts w:ascii="宋体" w:eastAsia="宋体" w:hAnsi="宋体" w:cs="宋体"/>
                <w:sz w:val="18"/>
                <w:szCs w:val="18"/>
              </w:rPr>
            </w:pPr>
            <w:r>
              <w:rPr>
                <w:rFonts w:ascii="宋体" w:eastAsia="宋体" w:hAnsi="宋体" w:cs="宋体"/>
                <w:sz w:val="18"/>
                <w:szCs w:val="18"/>
              </w:rPr>
              <w:t>合计</w:t>
            </w:r>
          </w:p>
        </w:tc>
        <w:tc>
          <w:tcPr>
            <w:tcW w:w="2552" w:type="dxa"/>
            <w:tcBorders>
              <w:top w:val="single" w:sz="2" w:space="0" w:color="auto"/>
              <w:left w:val="single" w:sz="2" w:space="0" w:color="auto"/>
              <w:bottom w:val="single" w:sz="2" w:space="0" w:color="auto"/>
              <w:right w:val="single" w:sz="2" w:space="0" w:color="auto"/>
            </w:tcBorders>
            <w:vAlign w:val="center"/>
          </w:tcPr>
          <w:p w:rsidR="00FE7427" w:rsidRDefault="00CC4BDC" w:rsidP="002077E6">
            <w:pPr>
              <w:spacing w:line="280" w:lineRule="exact"/>
              <w:jc w:val="right"/>
              <w:rPr>
                <w:rFonts w:ascii="宋体" w:eastAsia="宋体" w:hAnsi="宋体" w:cs="宋体"/>
                <w:sz w:val="18"/>
                <w:szCs w:val="18"/>
              </w:rPr>
            </w:pPr>
            <w:r>
              <w:rPr>
                <w:rFonts w:ascii="宋体" w:eastAsia="宋体" w:hAnsi="宋体" w:cs="宋体"/>
                <w:sz w:val="18"/>
                <w:szCs w:val="18"/>
              </w:rPr>
              <w:t>3,279,887.32</w:t>
            </w:r>
          </w:p>
        </w:tc>
        <w:tc>
          <w:tcPr>
            <w:tcW w:w="2868"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rsidP="002077E6">
            <w:pPr>
              <w:spacing w:line="280" w:lineRule="exact"/>
              <w:jc w:val="center"/>
              <w:rPr>
                <w:rFonts w:ascii="宋体" w:eastAsia="宋体" w:hAnsi="宋体" w:cs="宋体"/>
                <w:sz w:val="18"/>
                <w:szCs w:val="18"/>
              </w:rPr>
            </w:pPr>
            <w:r>
              <w:rPr>
                <w:rFonts w:ascii="宋体" w:eastAsia="宋体" w:hAnsi="宋体" w:cs="宋体"/>
                <w:sz w:val="18"/>
                <w:szCs w:val="18"/>
              </w:rPr>
              <w:t>--</w:t>
            </w:r>
          </w:p>
        </w:tc>
      </w:tr>
    </w:tbl>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r w:rsidRPr="00196752">
        <w:rPr>
          <w:rFonts w:ascii="仿宋" w:eastAsia="仿宋" w:hAnsi="仿宋" w:cs="宋体"/>
          <w:b/>
          <w:bCs/>
          <w:sz w:val="28"/>
          <w:szCs w:val="28"/>
        </w:rPr>
        <w:lastRenderedPageBreak/>
        <w:t>其他符合非经常性损益定义的损益项目的具体情况：</w:t>
      </w:r>
    </w:p>
    <w:p w:rsidR="00FE7427" w:rsidRPr="00196752" w:rsidRDefault="00CC4BDC" w:rsidP="00196752">
      <w:pPr>
        <w:pStyle w:val="3"/>
        <w:spacing w:before="0" w:after="0" w:line="360" w:lineRule="auto"/>
        <w:ind w:firstLineChars="200" w:firstLine="560"/>
        <w:jc w:val="left"/>
        <w:rPr>
          <w:rFonts w:ascii="仿宋" w:eastAsia="仿宋" w:hAnsi="仿宋" w:cs="宋体"/>
          <w:bCs/>
          <w:sz w:val="28"/>
          <w:szCs w:val="28"/>
        </w:rPr>
      </w:pPr>
      <w:r w:rsidRPr="00196752">
        <w:rPr>
          <w:rFonts w:ascii="仿宋" w:eastAsia="仿宋" w:hAnsi="仿宋" w:cs="宋体"/>
          <w:bCs/>
          <w:sz w:val="28"/>
          <w:szCs w:val="28"/>
        </w:rPr>
        <w:t xml:space="preserve">□适用 </w:t>
      </w:r>
      <w:r w:rsidR="00196752">
        <w:rPr>
          <w:rFonts w:ascii="仿宋" w:eastAsia="仿宋" w:hAnsi="仿宋" w:cs="宋体" w:hint="eastAsia"/>
          <w:bCs/>
          <w:sz w:val="28"/>
          <w:szCs w:val="28"/>
        </w:rPr>
        <w:t xml:space="preserve"> </w:t>
      </w:r>
      <w:r w:rsidRPr="00196752">
        <w:rPr>
          <w:rFonts w:ascii="仿宋" w:eastAsia="仿宋" w:hAnsi="仿宋" w:cs="宋体"/>
          <w:bCs/>
          <w:sz w:val="28"/>
          <w:szCs w:val="28"/>
        </w:rPr>
        <w:sym w:font="Wingdings 2" w:char="F052"/>
      </w:r>
      <w:r w:rsidRPr="00196752">
        <w:rPr>
          <w:rFonts w:ascii="仿宋" w:eastAsia="仿宋" w:hAnsi="仿宋" w:cs="宋体"/>
          <w:bCs/>
          <w:sz w:val="28"/>
          <w:szCs w:val="28"/>
        </w:rPr>
        <w:t>不适用</w:t>
      </w:r>
    </w:p>
    <w:p w:rsidR="00FE7427" w:rsidRPr="00196752" w:rsidRDefault="00CC4BDC" w:rsidP="00196752">
      <w:pPr>
        <w:pStyle w:val="3"/>
        <w:spacing w:before="0" w:after="0" w:line="360" w:lineRule="auto"/>
        <w:ind w:firstLineChars="200" w:firstLine="560"/>
        <w:jc w:val="left"/>
        <w:rPr>
          <w:rFonts w:ascii="仿宋" w:eastAsia="仿宋" w:hAnsi="仿宋" w:cs="宋体"/>
          <w:bCs/>
          <w:sz w:val="28"/>
          <w:szCs w:val="28"/>
        </w:rPr>
      </w:pPr>
      <w:r w:rsidRPr="00196752">
        <w:rPr>
          <w:rFonts w:ascii="仿宋" w:eastAsia="仿宋" w:hAnsi="仿宋" w:cs="宋体"/>
          <w:bCs/>
          <w:sz w:val="28"/>
          <w:szCs w:val="28"/>
        </w:rPr>
        <w:t>公司不存在其他符合非经常性损益定义的损益项目的具体情况。</w:t>
      </w:r>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r w:rsidRPr="00196752">
        <w:rPr>
          <w:rFonts w:ascii="仿宋" w:eastAsia="仿宋" w:hAnsi="仿宋" w:cs="宋体"/>
          <w:b/>
          <w:bCs/>
          <w:sz w:val="28"/>
          <w:szCs w:val="28"/>
        </w:rPr>
        <w:t>将《公开发行证券的公司信息披露解释性公告第1号——非经常性损益》中列举的非经常性损益项目界定为经常性损益项目的情况说明</w:t>
      </w:r>
    </w:p>
    <w:p w:rsidR="00FE7427" w:rsidRPr="00196752" w:rsidRDefault="00CC4BDC" w:rsidP="00196752">
      <w:pPr>
        <w:pStyle w:val="3"/>
        <w:spacing w:before="0" w:after="0" w:line="360" w:lineRule="auto"/>
        <w:ind w:firstLineChars="200" w:firstLine="560"/>
        <w:jc w:val="left"/>
        <w:rPr>
          <w:rFonts w:ascii="仿宋" w:eastAsia="仿宋" w:hAnsi="仿宋" w:cs="宋体"/>
          <w:bCs/>
          <w:sz w:val="28"/>
          <w:szCs w:val="28"/>
        </w:rPr>
      </w:pPr>
      <w:r w:rsidRPr="00196752">
        <w:rPr>
          <w:rFonts w:ascii="仿宋" w:eastAsia="仿宋" w:hAnsi="仿宋" w:cs="宋体"/>
          <w:bCs/>
          <w:sz w:val="28"/>
          <w:szCs w:val="28"/>
        </w:rPr>
        <w:t xml:space="preserve">□适用 </w:t>
      </w:r>
      <w:r w:rsidR="00196752">
        <w:rPr>
          <w:rFonts w:ascii="仿宋" w:eastAsia="仿宋" w:hAnsi="仿宋" w:cs="宋体" w:hint="eastAsia"/>
          <w:bCs/>
          <w:sz w:val="28"/>
          <w:szCs w:val="28"/>
        </w:rPr>
        <w:t xml:space="preserve"> </w:t>
      </w:r>
      <w:r w:rsidRPr="00196752">
        <w:rPr>
          <w:rFonts w:ascii="仿宋" w:eastAsia="仿宋" w:hAnsi="仿宋" w:cs="宋体"/>
          <w:bCs/>
          <w:sz w:val="28"/>
          <w:szCs w:val="28"/>
        </w:rPr>
        <w:sym w:font="Wingdings 2" w:char="F052"/>
      </w:r>
      <w:r w:rsidRPr="00196752">
        <w:rPr>
          <w:rFonts w:ascii="仿宋" w:eastAsia="仿宋" w:hAnsi="仿宋" w:cs="宋体"/>
          <w:bCs/>
          <w:sz w:val="28"/>
          <w:szCs w:val="28"/>
        </w:rPr>
        <w:t>不适用</w:t>
      </w:r>
    </w:p>
    <w:p w:rsidR="00FE7427" w:rsidRPr="00196752" w:rsidRDefault="00CC4BDC" w:rsidP="00196752">
      <w:pPr>
        <w:pStyle w:val="3"/>
        <w:spacing w:before="0" w:after="0" w:line="360" w:lineRule="auto"/>
        <w:ind w:firstLineChars="200" w:firstLine="562"/>
        <w:jc w:val="left"/>
        <w:rPr>
          <w:rFonts w:ascii="仿宋" w:eastAsia="仿宋" w:hAnsi="仿宋" w:cs="宋体"/>
          <w:b/>
          <w:bCs/>
          <w:sz w:val="28"/>
          <w:szCs w:val="28"/>
        </w:rPr>
      </w:pPr>
      <w:bookmarkStart w:id="348" w:name="_Toc989241"/>
      <w:r w:rsidRPr="00196752">
        <w:rPr>
          <w:rFonts w:ascii="仿宋" w:eastAsia="仿宋" w:hAnsi="仿宋" w:cs="宋体"/>
          <w:b/>
          <w:bCs/>
          <w:sz w:val="28"/>
          <w:szCs w:val="28"/>
        </w:rPr>
        <w:t>2、净资产收益率及每股收益</w:t>
      </w:r>
      <w:bookmarkEnd w:id="348"/>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2943"/>
        <w:gridCol w:w="1876"/>
        <w:gridCol w:w="2410"/>
        <w:gridCol w:w="2410"/>
      </w:tblGrid>
      <w:tr w:rsidR="00FE7427" w:rsidTr="00196752">
        <w:trPr>
          <w:trHeight w:val="240"/>
        </w:trPr>
        <w:tc>
          <w:tcPr>
            <w:tcW w:w="294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报告期利润</w:t>
            </w:r>
          </w:p>
        </w:tc>
        <w:tc>
          <w:tcPr>
            <w:tcW w:w="1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加权平均净资产收益率</w:t>
            </w:r>
          </w:p>
        </w:tc>
        <w:tc>
          <w:tcPr>
            <w:tcW w:w="48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每股收益</w:t>
            </w:r>
          </w:p>
        </w:tc>
      </w:tr>
      <w:tr w:rsidR="00FE7427" w:rsidTr="00196752">
        <w:trPr>
          <w:trHeight w:val="240"/>
        </w:trPr>
        <w:tc>
          <w:tcPr>
            <w:tcW w:w="294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1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FE7427"/>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jc w:val="center"/>
              <w:rPr>
                <w:rFonts w:ascii="宋体" w:eastAsia="宋体" w:hAnsi="宋体" w:cs="宋体"/>
                <w:sz w:val="18"/>
                <w:szCs w:val="18"/>
              </w:rPr>
            </w:pPr>
            <w:r>
              <w:rPr>
                <w:rFonts w:ascii="宋体" w:eastAsia="宋体" w:hAnsi="宋体" w:cs="宋体"/>
                <w:sz w:val="18"/>
                <w:szCs w:val="18"/>
              </w:rPr>
              <w:t>稀释每股收益（元/股）</w:t>
            </w:r>
          </w:p>
        </w:tc>
      </w:tr>
      <w:tr w:rsidR="00FE7427" w:rsidTr="00196752">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归属于公司普通股股东的净利润</w:t>
            </w:r>
          </w:p>
        </w:tc>
        <w:tc>
          <w:tcPr>
            <w:tcW w:w="1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2.03%</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0.08</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0.08</w:t>
            </w:r>
          </w:p>
        </w:tc>
      </w:tr>
      <w:tr w:rsidR="00FE7427" w:rsidTr="00196752">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FE7427" w:rsidRDefault="00CC4BDC">
            <w:pPr>
              <w:spacing w:before="40" w:after="40" w:line="240" w:lineRule="exact"/>
              <w:rPr>
                <w:rFonts w:ascii="宋体" w:eastAsia="宋体" w:hAnsi="宋体" w:cs="宋体"/>
                <w:sz w:val="18"/>
                <w:szCs w:val="18"/>
              </w:rPr>
            </w:pPr>
            <w:r>
              <w:rPr>
                <w:rFonts w:ascii="宋体" w:eastAsia="宋体" w:hAnsi="宋体" w:cs="宋体"/>
                <w:sz w:val="18"/>
                <w:szCs w:val="18"/>
              </w:rPr>
              <w:t>扣除非经常性损益后归属于公司普通股股东的净利润</w:t>
            </w:r>
          </w:p>
        </w:tc>
        <w:tc>
          <w:tcPr>
            <w:tcW w:w="1876"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1.83%</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0.07</w:t>
            </w:r>
          </w:p>
        </w:tc>
        <w:tc>
          <w:tcPr>
            <w:tcW w:w="2410" w:type="dxa"/>
            <w:tcBorders>
              <w:top w:val="single" w:sz="2" w:space="0" w:color="auto"/>
              <w:left w:val="single" w:sz="2" w:space="0" w:color="auto"/>
              <w:bottom w:val="single" w:sz="2" w:space="0" w:color="auto"/>
              <w:right w:val="single" w:sz="2" w:space="0" w:color="auto"/>
            </w:tcBorders>
            <w:vAlign w:val="center"/>
          </w:tcPr>
          <w:p w:rsidR="00FE7427" w:rsidRDefault="00CC4BDC">
            <w:pPr>
              <w:spacing w:line="240" w:lineRule="exact"/>
              <w:jc w:val="right"/>
              <w:rPr>
                <w:rFonts w:ascii="宋体" w:eastAsia="宋体" w:hAnsi="宋体" w:cs="宋体"/>
                <w:sz w:val="18"/>
                <w:szCs w:val="18"/>
              </w:rPr>
            </w:pPr>
            <w:r>
              <w:rPr>
                <w:rFonts w:ascii="宋体" w:eastAsia="宋体" w:hAnsi="宋体" w:cs="宋体"/>
                <w:sz w:val="18"/>
                <w:szCs w:val="18"/>
              </w:rPr>
              <w:t>0.07</w:t>
            </w:r>
          </w:p>
        </w:tc>
      </w:tr>
    </w:tbl>
    <w:p w:rsidR="006E64EC" w:rsidRDefault="00CC4BDC" w:rsidP="006E64EC">
      <w:pPr>
        <w:pStyle w:val="3"/>
        <w:keepNext w:val="0"/>
        <w:spacing w:before="0" w:after="0" w:line="360" w:lineRule="auto"/>
        <w:ind w:firstLineChars="200" w:firstLine="562"/>
        <w:jc w:val="left"/>
        <w:rPr>
          <w:rFonts w:ascii="仿宋" w:eastAsia="仿宋" w:hAnsi="仿宋" w:cs="宋体"/>
          <w:b/>
          <w:bCs/>
          <w:sz w:val="28"/>
          <w:szCs w:val="28"/>
        </w:rPr>
      </w:pPr>
      <w:bookmarkStart w:id="349" w:name="_Toc989242"/>
      <w:r w:rsidRPr="00FA04FA">
        <w:rPr>
          <w:rFonts w:ascii="仿宋" w:eastAsia="仿宋" w:hAnsi="仿宋" w:cs="宋体"/>
          <w:b/>
          <w:bCs/>
          <w:sz w:val="28"/>
          <w:szCs w:val="28"/>
        </w:rPr>
        <w:t>3、境内外会计准则下会计数据差异</w:t>
      </w:r>
      <w:bookmarkStart w:id="350" w:name="_Toc989243"/>
      <w:bookmarkEnd w:id="349"/>
    </w:p>
    <w:p w:rsidR="006E64EC" w:rsidRDefault="00CC4BDC" w:rsidP="006E64EC">
      <w:pPr>
        <w:pStyle w:val="3"/>
        <w:keepNext w:val="0"/>
        <w:spacing w:before="0" w:after="0" w:line="360" w:lineRule="auto"/>
        <w:ind w:firstLineChars="200" w:firstLine="562"/>
        <w:jc w:val="left"/>
        <w:rPr>
          <w:rFonts w:ascii="仿宋" w:eastAsia="仿宋" w:hAnsi="仿宋" w:cs="宋体"/>
          <w:b/>
          <w:bCs/>
          <w:sz w:val="28"/>
          <w:szCs w:val="28"/>
        </w:rPr>
      </w:pPr>
      <w:r w:rsidRPr="00FA04FA">
        <w:rPr>
          <w:rFonts w:ascii="仿宋" w:eastAsia="仿宋" w:hAnsi="仿宋" w:cs="宋体"/>
          <w:b/>
          <w:bCs/>
          <w:sz w:val="28"/>
          <w:szCs w:val="28"/>
        </w:rPr>
        <w:t>（1） 同时按照国际会计准则与按中国会计准则披露的财务报告中净利润和净资产差异情况</w:t>
      </w:r>
      <w:bookmarkEnd w:id="350"/>
    </w:p>
    <w:p w:rsidR="006E64EC" w:rsidRDefault="00CC4BDC" w:rsidP="006E64EC">
      <w:pPr>
        <w:pStyle w:val="3"/>
        <w:keepNext w:val="0"/>
        <w:spacing w:before="0" w:after="0" w:line="360" w:lineRule="auto"/>
        <w:ind w:firstLineChars="200" w:firstLine="560"/>
        <w:jc w:val="left"/>
        <w:rPr>
          <w:rFonts w:ascii="仿宋" w:eastAsia="仿宋" w:hAnsi="仿宋" w:cs="宋体"/>
          <w:bCs/>
          <w:sz w:val="28"/>
          <w:szCs w:val="28"/>
        </w:rPr>
      </w:pPr>
      <w:r w:rsidRPr="00FA04FA">
        <w:rPr>
          <w:rFonts w:ascii="仿宋" w:eastAsia="仿宋" w:hAnsi="仿宋" w:cs="宋体"/>
          <w:bCs/>
          <w:sz w:val="28"/>
          <w:szCs w:val="28"/>
        </w:rPr>
        <w:t xml:space="preserve">□适用 </w:t>
      </w:r>
      <w:r w:rsidR="00E0529A">
        <w:rPr>
          <w:rFonts w:ascii="仿宋" w:eastAsia="仿宋" w:hAnsi="仿宋" w:cs="宋体"/>
          <w:bCs/>
          <w:sz w:val="28"/>
          <w:szCs w:val="28"/>
        </w:rPr>
        <w:t xml:space="preserve"> </w:t>
      </w:r>
      <w:r w:rsidRPr="00FA04FA">
        <w:rPr>
          <w:rFonts w:ascii="仿宋" w:eastAsia="仿宋" w:hAnsi="仿宋" w:cs="宋体"/>
          <w:bCs/>
          <w:sz w:val="28"/>
          <w:szCs w:val="28"/>
        </w:rPr>
        <w:sym w:font="Wingdings 2" w:char="F052"/>
      </w:r>
      <w:r w:rsidRPr="00FA04FA">
        <w:rPr>
          <w:rFonts w:ascii="仿宋" w:eastAsia="仿宋" w:hAnsi="仿宋" w:cs="宋体"/>
          <w:bCs/>
          <w:sz w:val="28"/>
          <w:szCs w:val="28"/>
        </w:rPr>
        <w:t>不适用</w:t>
      </w:r>
      <w:bookmarkStart w:id="351" w:name="_Toc989244"/>
    </w:p>
    <w:p w:rsidR="00FE7427" w:rsidRPr="00FA04FA" w:rsidRDefault="00CC4BDC" w:rsidP="006E64EC">
      <w:pPr>
        <w:pStyle w:val="3"/>
        <w:keepNext w:val="0"/>
        <w:spacing w:before="0" w:after="0" w:line="360" w:lineRule="auto"/>
        <w:ind w:firstLineChars="200" w:firstLine="562"/>
        <w:jc w:val="left"/>
        <w:rPr>
          <w:rFonts w:ascii="仿宋" w:eastAsia="仿宋" w:hAnsi="仿宋" w:cs="宋体"/>
          <w:b/>
          <w:bCs/>
          <w:sz w:val="28"/>
          <w:szCs w:val="28"/>
        </w:rPr>
      </w:pPr>
      <w:r w:rsidRPr="00FA04FA">
        <w:rPr>
          <w:rFonts w:ascii="仿宋" w:eastAsia="仿宋" w:hAnsi="仿宋" w:cs="宋体"/>
          <w:b/>
          <w:bCs/>
          <w:sz w:val="28"/>
          <w:szCs w:val="28"/>
        </w:rPr>
        <w:t>（2） 同时按照境外会计准则与按中国会计准则披露的财务报告中净利润和净资产差异情况</w:t>
      </w:r>
      <w:bookmarkEnd w:id="351"/>
    </w:p>
    <w:p w:rsidR="00FE7427" w:rsidRDefault="00CC4BDC" w:rsidP="00FA04FA">
      <w:pPr>
        <w:pStyle w:val="3"/>
        <w:spacing w:before="0" w:after="0" w:line="360" w:lineRule="auto"/>
        <w:ind w:firstLineChars="200" w:firstLine="560"/>
        <w:jc w:val="left"/>
        <w:rPr>
          <w:rFonts w:ascii="仿宋" w:eastAsia="仿宋" w:hAnsi="仿宋" w:cs="宋体"/>
          <w:bCs/>
          <w:sz w:val="28"/>
          <w:szCs w:val="28"/>
        </w:rPr>
      </w:pPr>
      <w:r w:rsidRPr="00FA04FA">
        <w:rPr>
          <w:rFonts w:ascii="仿宋" w:eastAsia="仿宋" w:hAnsi="仿宋" w:cs="宋体"/>
          <w:bCs/>
          <w:sz w:val="28"/>
          <w:szCs w:val="28"/>
        </w:rPr>
        <w:t>□适用</w:t>
      </w:r>
      <w:r w:rsidR="00E0529A">
        <w:rPr>
          <w:rFonts w:ascii="仿宋" w:eastAsia="仿宋" w:hAnsi="仿宋" w:cs="宋体" w:hint="eastAsia"/>
          <w:bCs/>
          <w:sz w:val="28"/>
          <w:szCs w:val="28"/>
        </w:rPr>
        <w:t xml:space="preserve"> </w:t>
      </w:r>
      <w:r w:rsidRPr="00FA04FA">
        <w:rPr>
          <w:rFonts w:ascii="仿宋" w:eastAsia="仿宋" w:hAnsi="仿宋" w:cs="宋体"/>
          <w:bCs/>
          <w:sz w:val="28"/>
          <w:szCs w:val="28"/>
        </w:rPr>
        <w:t xml:space="preserve"> </w:t>
      </w:r>
      <w:r w:rsidRPr="00FA04FA">
        <w:rPr>
          <w:rFonts w:ascii="仿宋" w:eastAsia="仿宋" w:hAnsi="仿宋" w:cs="宋体"/>
          <w:bCs/>
          <w:sz w:val="28"/>
          <w:szCs w:val="28"/>
        </w:rPr>
        <w:sym w:font="Wingdings 2" w:char="F052"/>
      </w:r>
      <w:r w:rsidRPr="00FA04FA">
        <w:rPr>
          <w:rFonts w:ascii="仿宋" w:eastAsia="仿宋" w:hAnsi="仿宋" w:cs="宋体"/>
          <w:bCs/>
          <w:sz w:val="28"/>
          <w:szCs w:val="28"/>
        </w:rPr>
        <w:t>不适用</w:t>
      </w:r>
    </w:p>
    <w:p w:rsidR="00494B44" w:rsidRPr="00494B44" w:rsidRDefault="00494B44" w:rsidP="00494B44"/>
    <w:p w:rsidR="00494B44" w:rsidRPr="00F2670C" w:rsidRDefault="00494B44" w:rsidP="00494B44">
      <w:pPr>
        <w:autoSpaceDE w:val="0"/>
        <w:autoSpaceDN w:val="0"/>
        <w:adjustRightInd w:val="0"/>
        <w:ind w:firstLineChars="400" w:firstLine="1124"/>
        <w:rPr>
          <w:rFonts w:ascii="仿宋" w:eastAsia="仿宋" w:hAnsi="仿宋"/>
          <w:sz w:val="28"/>
          <w:szCs w:val="28"/>
        </w:rPr>
      </w:pPr>
      <w:r>
        <w:rPr>
          <w:rFonts w:ascii="宋体" w:hAnsi="宋体" w:cs="宋体" w:hint="eastAsia"/>
          <w:b/>
          <w:kern w:val="0"/>
          <w:sz w:val="28"/>
          <w:szCs w:val="24"/>
          <w:lang w:val="zh-CN"/>
        </w:rPr>
        <w:t>法定代表人</w:t>
      </w:r>
      <w:r>
        <w:rPr>
          <w:rFonts w:ascii="宋体" w:hAnsi="宋体" w:cs="宋体" w:hint="eastAsia"/>
          <w:b/>
          <w:kern w:val="0"/>
          <w:sz w:val="28"/>
          <w:szCs w:val="24"/>
        </w:rPr>
        <w:t>：</w:t>
      </w:r>
      <w:r w:rsidRPr="008370DA">
        <w:rPr>
          <w:rFonts w:eastAsia="Times New Roman"/>
          <w:kern w:val="0"/>
          <w:sz w:val="28"/>
          <w:szCs w:val="24"/>
        </w:rPr>
        <w:t xml:space="preserve"> </w:t>
      </w:r>
      <w:r w:rsidRPr="00F2670C">
        <w:rPr>
          <w:rFonts w:ascii="仿宋" w:eastAsia="仿宋" w:hAnsi="仿宋" w:hint="eastAsia"/>
          <w:sz w:val="28"/>
          <w:szCs w:val="28"/>
        </w:rPr>
        <w:t>黄 克</w:t>
      </w:r>
    </w:p>
    <w:p w:rsidR="00494B44" w:rsidRDefault="00494B44" w:rsidP="00494B44">
      <w:pPr>
        <w:snapToGrid w:val="0"/>
        <w:spacing w:line="560" w:lineRule="exact"/>
        <w:ind w:right="140" w:firstLineChars="200" w:firstLine="560"/>
        <w:jc w:val="right"/>
        <w:rPr>
          <w:rFonts w:ascii="仿宋" w:eastAsia="仿宋" w:hAnsi="仿宋"/>
          <w:sz w:val="28"/>
          <w:szCs w:val="28"/>
        </w:rPr>
      </w:pPr>
    </w:p>
    <w:p w:rsidR="00036D8F" w:rsidRDefault="00036D8F" w:rsidP="00494B44">
      <w:pPr>
        <w:snapToGrid w:val="0"/>
        <w:spacing w:line="560" w:lineRule="exact"/>
        <w:ind w:right="140" w:firstLineChars="200" w:firstLine="560"/>
        <w:jc w:val="right"/>
        <w:rPr>
          <w:rFonts w:ascii="仿宋" w:eastAsia="仿宋" w:hAnsi="仿宋"/>
          <w:sz w:val="28"/>
          <w:szCs w:val="28"/>
        </w:rPr>
      </w:pPr>
    </w:p>
    <w:p w:rsidR="00494B44" w:rsidRDefault="00494B44" w:rsidP="00494B44">
      <w:pPr>
        <w:snapToGrid w:val="0"/>
        <w:spacing w:line="560" w:lineRule="exact"/>
        <w:ind w:right="140" w:firstLineChars="200" w:firstLine="560"/>
        <w:jc w:val="right"/>
        <w:rPr>
          <w:rFonts w:ascii="仿宋" w:eastAsia="仿宋" w:hAnsi="仿宋"/>
          <w:sz w:val="28"/>
          <w:szCs w:val="28"/>
        </w:rPr>
      </w:pPr>
      <w:r>
        <w:rPr>
          <w:rFonts w:ascii="仿宋" w:eastAsia="仿宋" w:hAnsi="仿宋" w:hint="eastAsia"/>
          <w:sz w:val="28"/>
          <w:szCs w:val="28"/>
        </w:rPr>
        <w:t>广东甘化科工股份有限公司董事会</w:t>
      </w:r>
    </w:p>
    <w:p w:rsidR="00494B44" w:rsidRDefault="00494B44" w:rsidP="00494B44">
      <w:pPr>
        <w:snapToGrid w:val="0"/>
        <w:spacing w:line="560" w:lineRule="exact"/>
        <w:ind w:right="700" w:firstLineChars="200" w:firstLine="560"/>
        <w:jc w:val="center"/>
        <w:rPr>
          <w:rFonts w:ascii="仿宋" w:eastAsia="仿宋" w:hAnsi="仿宋"/>
          <w:sz w:val="28"/>
          <w:szCs w:val="28"/>
        </w:rPr>
      </w:pPr>
      <w:r>
        <w:rPr>
          <w:rFonts w:ascii="仿宋" w:eastAsia="仿宋" w:hAnsi="仿宋" w:hint="eastAsia"/>
          <w:sz w:val="28"/>
          <w:szCs w:val="28"/>
        </w:rPr>
        <w:t xml:space="preserve">                                 二〇二二年八月三十一日</w:t>
      </w:r>
    </w:p>
    <w:sectPr w:rsidR="00494B44" w:rsidSect="00166C29">
      <w:pgSz w:w="11905" w:h="16840"/>
      <w:pgMar w:top="1440" w:right="1134" w:bottom="1440" w:left="113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BC2" w:rsidRDefault="00665BC2" w:rsidP="00FE7427">
      <w:r>
        <w:separator/>
      </w:r>
    </w:p>
  </w:endnote>
  <w:endnote w:type="continuationSeparator" w:id="0">
    <w:p w:rsidR="00665BC2" w:rsidRDefault="00665BC2" w:rsidP="00FE74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31773"/>
      <w:docPartObj>
        <w:docPartGallery w:val="Page Numbers (Bottom of Page)"/>
        <w:docPartUnique/>
      </w:docPartObj>
    </w:sdtPr>
    <w:sdtContent>
      <w:p w:rsidR="00707E79" w:rsidRDefault="008A7339">
        <w:pPr>
          <w:pStyle w:val="a7"/>
          <w:jc w:val="center"/>
        </w:pPr>
        <w:r w:rsidRPr="008A7339">
          <w:fldChar w:fldCharType="begin"/>
        </w:r>
        <w:r w:rsidR="00707E79">
          <w:instrText xml:space="preserve"> PAGE   \* MERGEFORMAT </w:instrText>
        </w:r>
        <w:r w:rsidRPr="008A7339">
          <w:fldChar w:fldCharType="separate"/>
        </w:r>
        <w:r w:rsidR="002C63E5" w:rsidRPr="002C63E5">
          <w:rPr>
            <w:noProof/>
            <w:lang w:val="zh-CN"/>
          </w:rPr>
          <w:t>40</w:t>
        </w:r>
        <w:r>
          <w:rPr>
            <w:noProof/>
            <w:lang w:val="zh-CN"/>
          </w:rPr>
          <w:fldChar w:fldCharType="end"/>
        </w:r>
      </w:p>
    </w:sdtContent>
  </w:sdt>
  <w:p w:rsidR="00707E79" w:rsidRDefault="00707E79">
    <w:pPr>
      <w:pStyle w:val="fotter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BC2" w:rsidRDefault="00665BC2" w:rsidP="00FE7427">
      <w:r>
        <w:separator/>
      </w:r>
    </w:p>
  </w:footnote>
  <w:footnote w:type="continuationSeparator" w:id="0">
    <w:p w:rsidR="00665BC2" w:rsidRDefault="00665BC2" w:rsidP="00FE7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E79" w:rsidRDefault="00707E79">
    <w:pPr>
      <w:pStyle w:val="Header1"/>
      <w:pBdr>
        <w:bottom w:val="single" w:sz="6" w:space="1" w:color="auto"/>
      </w:pBdr>
    </w:pPr>
    <w:r>
      <w:t>广东甘化科工股份有限公司2022年半年度报告全文</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useFELayout/>
  </w:compat>
  <w:rsids>
    <w:rsidRoot w:val="00FE7427"/>
    <w:rsid w:val="00005B8F"/>
    <w:rsid w:val="0001356B"/>
    <w:rsid w:val="00014F5D"/>
    <w:rsid w:val="000233C0"/>
    <w:rsid w:val="00036D8F"/>
    <w:rsid w:val="000409CB"/>
    <w:rsid w:val="00040A1C"/>
    <w:rsid w:val="0005086E"/>
    <w:rsid w:val="00066ED3"/>
    <w:rsid w:val="0007146F"/>
    <w:rsid w:val="00096028"/>
    <w:rsid w:val="000A69CA"/>
    <w:rsid w:val="000F2055"/>
    <w:rsid w:val="000F326C"/>
    <w:rsid w:val="000F6914"/>
    <w:rsid w:val="000F73A6"/>
    <w:rsid w:val="00120221"/>
    <w:rsid w:val="0012076F"/>
    <w:rsid w:val="00126F1B"/>
    <w:rsid w:val="00137B81"/>
    <w:rsid w:val="00166C29"/>
    <w:rsid w:val="00182FF7"/>
    <w:rsid w:val="00196752"/>
    <w:rsid w:val="001A31DF"/>
    <w:rsid w:val="001A33FB"/>
    <w:rsid w:val="001C08AD"/>
    <w:rsid w:val="001C2A36"/>
    <w:rsid w:val="001F396B"/>
    <w:rsid w:val="001F7125"/>
    <w:rsid w:val="002077E6"/>
    <w:rsid w:val="00213BC2"/>
    <w:rsid w:val="00214F88"/>
    <w:rsid w:val="00224AC2"/>
    <w:rsid w:val="00242976"/>
    <w:rsid w:val="002629D6"/>
    <w:rsid w:val="00265AEB"/>
    <w:rsid w:val="0027766D"/>
    <w:rsid w:val="002A33F9"/>
    <w:rsid w:val="002C63E5"/>
    <w:rsid w:val="002E31C9"/>
    <w:rsid w:val="002E4CC3"/>
    <w:rsid w:val="003019BB"/>
    <w:rsid w:val="00311093"/>
    <w:rsid w:val="00315CB6"/>
    <w:rsid w:val="00346EA1"/>
    <w:rsid w:val="003523AA"/>
    <w:rsid w:val="00354FB2"/>
    <w:rsid w:val="0035558D"/>
    <w:rsid w:val="003652E7"/>
    <w:rsid w:val="003671D2"/>
    <w:rsid w:val="00376CE5"/>
    <w:rsid w:val="00382CF6"/>
    <w:rsid w:val="003A4A4F"/>
    <w:rsid w:val="003C1C47"/>
    <w:rsid w:val="003C21B6"/>
    <w:rsid w:val="003C7764"/>
    <w:rsid w:val="003D449A"/>
    <w:rsid w:val="003F6F36"/>
    <w:rsid w:val="00413517"/>
    <w:rsid w:val="00416D7A"/>
    <w:rsid w:val="00442BC4"/>
    <w:rsid w:val="00446343"/>
    <w:rsid w:val="004507CB"/>
    <w:rsid w:val="00452282"/>
    <w:rsid w:val="00454D4A"/>
    <w:rsid w:val="00465AAC"/>
    <w:rsid w:val="00473ED3"/>
    <w:rsid w:val="0047770F"/>
    <w:rsid w:val="0048269D"/>
    <w:rsid w:val="00494B44"/>
    <w:rsid w:val="00497A96"/>
    <w:rsid w:val="004A0FE7"/>
    <w:rsid w:val="004A3196"/>
    <w:rsid w:val="004D3C25"/>
    <w:rsid w:val="004E30B5"/>
    <w:rsid w:val="00545EA7"/>
    <w:rsid w:val="00550C0A"/>
    <w:rsid w:val="00551D05"/>
    <w:rsid w:val="00557A44"/>
    <w:rsid w:val="0056537F"/>
    <w:rsid w:val="00567066"/>
    <w:rsid w:val="0057000D"/>
    <w:rsid w:val="00576A3E"/>
    <w:rsid w:val="005828CF"/>
    <w:rsid w:val="005862D4"/>
    <w:rsid w:val="005B73E6"/>
    <w:rsid w:val="005E207C"/>
    <w:rsid w:val="005F7AFB"/>
    <w:rsid w:val="006022D0"/>
    <w:rsid w:val="0061520F"/>
    <w:rsid w:val="00665BC2"/>
    <w:rsid w:val="00665FA9"/>
    <w:rsid w:val="0067144B"/>
    <w:rsid w:val="0069703F"/>
    <w:rsid w:val="006B7103"/>
    <w:rsid w:val="006E64EC"/>
    <w:rsid w:val="00707E79"/>
    <w:rsid w:val="00737135"/>
    <w:rsid w:val="00763B8F"/>
    <w:rsid w:val="00774286"/>
    <w:rsid w:val="007743BC"/>
    <w:rsid w:val="00790260"/>
    <w:rsid w:val="007923F9"/>
    <w:rsid w:val="007B4538"/>
    <w:rsid w:val="007D2F2C"/>
    <w:rsid w:val="007D688C"/>
    <w:rsid w:val="007E11FF"/>
    <w:rsid w:val="007F0F1A"/>
    <w:rsid w:val="007F69D9"/>
    <w:rsid w:val="00823975"/>
    <w:rsid w:val="0083172E"/>
    <w:rsid w:val="0083175A"/>
    <w:rsid w:val="00837B1F"/>
    <w:rsid w:val="008649ED"/>
    <w:rsid w:val="00875C2C"/>
    <w:rsid w:val="00886D6F"/>
    <w:rsid w:val="008A7339"/>
    <w:rsid w:val="008B77AB"/>
    <w:rsid w:val="008C7169"/>
    <w:rsid w:val="008D33D6"/>
    <w:rsid w:val="008F2D5A"/>
    <w:rsid w:val="00902CB7"/>
    <w:rsid w:val="009123B3"/>
    <w:rsid w:val="00920CB5"/>
    <w:rsid w:val="00927DEF"/>
    <w:rsid w:val="00957183"/>
    <w:rsid w:val="009632A0"/>
    <w:rsid w:val="009A01EE"/>
    <w:rsid w:val="009C29A8"/>
    <w:rsid w:val="009D625D"/>
    <w:rsid w:val="009F507E"/>
    <w:rsid w:val="00A017C8"/>
    <w:rsid w:val="00A20FC5"/>
    <w:rsid w:val="00A46664"/>
    <w:rsid w:val="00A51711"/>
    <w:rsid w:val="00A57D0E"/>
    <w:rsid w:val="00A67A84"/>
    <w:rsid w:val="00A77837"/>
    <w:rsid w:val="00A9429D"/>
    <w:rsid w:val="00AB3BF3"/>
    <w:rsid w:val="00AC35C1"/>
    <w:rsid w:val="00AE36E4"/>
    <w:rsid w:val="00AF611E"/>
    <w:rsid w:val="00AF655A"/>
    <w:rsid w:val="00B20010"/>
    <w:rsid w:val="00B261EC"/>
    <w:rsid w:val="00B41D59"/>
    <w:rsid w:val="00B44767"/>
    <w:rsid w:val="00B466CC"/>
    <w:rsid w:val="00B541BE"/>
    <w:rsid w:val="00B65DD1"/>
    <w:rsid w:val="00B77449"/>
    <w:rsid w:val="00B842C8"/>
    <w:rsid w:val="00BA5521"/>
    <w:rsid w:val="00BA5579"/>
    <w:rsid w:val="00BC0041"/>
    <w:rsid w:val="00BC4CCF"/>
    <w:rsid w:val="00BC5D4D"/>
    <w:rsid w:val="00BD2A6A"/>
    <w:rsid w:val="00BF2D2C"/>
    <w:rsid w:val="00BF3CAF"/>
    <w:rsid w:val="00C00B17"/>
    <w:rsid w:val="00C018F9"/>
    <w:rsid w:val="00C026F9"/>
    <w:rsid w:val="00C22034"/>
    <w:rsid w:val="00C310A4"/>
    <w:rsid w:val="00C77FCC"/>
    <w:rsid w:val="00C90966"/>
    <w:rsid w:val="00CA11AB"/>
    <w:rsid w:val="00CB6D9B"/>
    <w:rsid w:val="00CC4BDC"/>
    <w:rsid w:val="00CF1B75"/>
    <w:rsid w:val="00D33FD7"/>
    <w:rsid w:val="00D35962"/>
    <w:rsid w:val="00D61EC1"/>
    <w:rsid w:val="00D65D0A"/>
    <w:rsid w:val="00D871EF"/>
    <w:rsid w:val="00D8784B"/>
    <w:rsid w:val="00D90C0E"/>
    <w:rsid w:val="00D945A7"/>
    <w:rsid w:val="00DD51AF"/>
    <w:rsid w:val="00DF4825"/>
    <w:rsid w:val="00E0529A"/>
    <w:rsid w:val="00E1109A"/>
    <w:rsid w:val="00E131E9"/>
    <w:rsid w:val="00E262D4"/>
    <w:rsid w:val="00E32B03"/>
    <w:rsid w:val="00E341E1"/>
    <w:rsid w:val="00E36406"/>
    <w:rsid w:val="00E4205E"/>
    <w:rsid w:val="00E53A70"/>
    <w:rsid w:val="00E55F14"/>
    <w:rsid w:val="00E5719F"/>
    <w:rsid w:val="00E820F1"/>
    <w:rsid w:val="00EA320B"/>
    <w:rsid w:val="00EE5F56"/>
    <w:rsid w:val="00F12616"/>
    <w:rsid w:val="00F127E8"/>
    <w:rsid w:val="00F172E4"/>
    <w:rsid w:val="00F24AA9"/>
    <w:rsid w:val="00F776B2"/>
    <w:rsid w:val="00FA04FA"/>
    <w:rsid w:val="00FB1458"/>
    <w:rsid w:val="00FE20C1"/>
    <w:rsid w:val="00FE20FB"/>
    <w:rsid w:val="00FE7427"/>
    <w:rsid w:val="00FF72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427"/>
    <w:pPr>
      <w:widowControl w:val="0"/>
    </w:pPr>
  </w:style>
  <w:style w:type="paragraph" w:styleId="2">
    <w:name w:val="heading 2"/>
    <w:basedOn w:val="a"/>
    <w:next w:val="a"/>
    <w:uiPriority w:val="9"/>
    <w:unhideWhenUsed/>
    <w:qFormat/>
    <w:rsid w:val="00FE7427"/>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rsid w:val="00FE7427"/>
    <w:pPr>
      <w:jc w:val="right"/>
    </w:pPr>
    <w:rPr>
      <w:rFonts w:ascii="宋体" w:eastAsia="宋体"/>
      <w:sz w:val="18"/>
      <w:szCs w:val="18"/>
    </w:rPr>
  </w:style>
  <w:style w:type="paragraph" w:customStyle="1" w:styleId="headingh1">
    <w:name w:val="heading h1"/>
    <w:basedOn w:val="a"/>
    <w:next w:val="a"/>
    <w:uiPriority w:val="9"/>
    <w:qFormat/>
    <w:rsid w:val="00FE7427"/>
    <w:pPr>
      <w:keepNext/>
      <w:keepLines/>
      <w:spacing w:before="240" w:after="240" w:line="578" w:lineRule="auto"/>
      <w:outlineLvl w:val="0"/>
    </w:pPr>
    <w:rPr>
      <w:kern w:val="44"/>
      <w:sz w:val="44"/>
      <w:szCs w:val="44"/>
    </w:rPr>
  </w:style>
  <w:style w:type="paragraph" w:customStyle="1" w:styleId="fotter1">
    <w:name w:val="fotter 1"/>
    <w:rsid w:val="00FE7427"/>
    <w:pPr>
      <w:jc w:val="right"/>
    </w:pPr>
    <w:rPr>
      <w:rFonts w:ascii="宋体" w:eastAsia="宋体"/>
      <w:sz w:val="18"/>
      <w:szCs w:val="18"/>
    </w:rPr>
  </w:style>
  <w:style w:type="paragraph" w:styleId="1">
    <w:name w:val="toc 1"/>
    <w:basedOn w:val="a"/>
    <w:next w:val="a"/>
    <w:autoRedefine/>
    <w:uiPriority w:val="39"/>
    <w:rsid w:val="00FE7427"/>
  </w:style>
  <w:style w:type="paragraph" w:styleId="20">
    <w:name w:val="toc 2"/>
    <w:basedOn w:val="a"/>
    <w:next w:val="a"/>
    <w:autoRedefine/>
    <w:uiPriority w:val="39"/>
    <w:unhideWhenUsed/>
    <w:rsid w:val="00FE7427"/>
    <w:pPr>
      <w:ind w:leftChars="200" w:left="420"/>
    </w:pPr>
  </w:style>
  <w:style w:type="paragraph" w:styleId="a3">
    <w:name w:val="Normal (Web)"/>
    <w:basedOn w:val="a"/>
    <w:uiPriority w:val="99"/>
    <w:unhideWhenUsed/>
    <w:rsid w:val="00FE7427"/>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sid w:val="00FE7427"/>
    <w:rPr>
      <w:b/>
      <w:bCs/>
    </w:rPr>
  </w:style>
  <w:style w:type="paragraph" w:styleId="a5">
    <w:name w:val="Balloon Text"/>
    <w:basedOn w:val="a"/>
    <w:link w:val="Char"/>
    <w:uiPriority w:val="99"/>
    <w:semiHidden/>
    <w:unhideWhenUsed/>
    <w:rsid w:val="006022D0"/>
    <w:rPr>
      <w:sz w:val="18"/>
      <w:szCs w:val="18"/>
    </w:rPr>
  </w:style>
  <w:style w:type="character" w:customStyle="1" w:styleId="Char">
    <w:name w:val="批注框文本 Char"/>
    <w:basedOn w:val="a0"/>
    <w:link w:val="a5"/>
    <w:uiPriority w:val="99"/>
    <w:semiHidden/>
    <w:rsid w:val="006022D0"/>
    <w:rPr>
      <w:sz w:val="18"/>
      <w:szCs w:val="18"/>
    </w:rPr>
  </w:style>
  <w:style w:type="paragraph" w:styleId="a6">
    <w:name w:val="header"/>
    <w:basedOn w:val="a"/>
    <w:link w:val="Char0"/>
    <w:uiPriority w:val="99"/>
    <w:unhideWhenUsed/>
    <w:rsid w:val="006022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022D0"/>
    <w:rPr>
      <w:sz w:val="18"/>
      <w:szCs w:val="18"/>
    </w:rPr>
  </w:style>
  <w:style w:type="paragraph" w:styleId="a7">
    <w:name w:val="footer"/>
    <w:basedOn w:val="a"/>
    <w:link w:val="Char1"/>
    <w:uiPriority w:val="99"/>
    <w:unhideWhenUsed/>
    <w:rsid w:val="006022D0"/>
    <w:pPr>
      <w:tabs>
        <w:tab w:val="center" w:pos="4153"/>
        <w:tab w:val="right" w:pos="8306"/>
      </w:tabs>
      <w:snapToGrid w:val="0"/>
    </w:pPr>
    <w:rPr>
      <w:sz w:val="18"/>
      <w:szCs w:val="18"/>
    </w:rPr>
  </w:style>
  <w:style w:type="character" w:customStyle="1" w:styleId="Char1">
    <w:name w:val="页脚 Char"/>
    <w:basedOn w:val="a0"/>
    <w:link w:val="a7"/>
    <w:uiPriority w:val="99"/>
    <w:rsid w:val="006022D0"/>
    <w:rPr>
      <w:sz w:val="18"/>
      <w:szCs w:val="18"/>
    </w:rPr>
  </w:style>
  <w:style w:type="character" w:styleId="a8">
    <w:name w:val="Hyperlink"/>
    <w:basedOn w:val="a0"/>
    <w:uiPriority w:val="99"/>
    <w:unhideWhenUsed/>
    <w:rsid w:val="00CA11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613770">
      <w:bodyDiv w:val="1"/>
      <w:marLeft w:val="0"/>
      <w:marRight w:val="0"/>
      <w:marTop w:val="0"/>
      <w:marBottom w:val="0"/>
      <w:divBdr>
        <w:top w:val="none" w:sz="0" w:space="0" w:color="auto"/>
        <w:left w:val="none" w:sz="0" w:space="0" w:color="auto"/>
        <w:bottom w:val="none" w:sz="0" w:space="0" w:color="auto"/>
        <w:right w:val="none" w:sz="0" w:space="0" w:color="auto"/>
      </w:divBdr>
    </w:div>
    <w:div w:id="41250353">
      <w:bodyDiv w:val="1"/>
      <w:marLeft w:val="0"/>
      <w:marRight w:val="0"/>
      <w:marTop w:val="0"/>
      <w:marBottom w:val="0"/>
      <w:divBdr>
        <w:top w:val="none" w:sz="0" w:space="0" w:color="auto"/>
        <w:left w:val="none" w:sz="0" w:space="0" w:color="auto"/>
        <w:bottom w:val="none" w:sz="0" w:space="0" w:color="auto"/>
        <w:right w:val="none" w:sz="0" w:space="0" w:color="auto"/>
      </w:divBdr>
    </w:div>
    <w:div w:id="49502891">
      <w:bodyDiv w:val="1"/>
      <w:marLeft w:val="0"/>
      <w:marRight w:val="0"/>
      <w:marTop w:val="0"/>
      <w:marBottom w:val="0"/>
      <w:divBdr>
        <w:top w:val="none" w:sz="0" w:space="0" w:color="auto"/>
        <w:left w:val="none" w:sz="0" w:space="0" w:color="auto"/>
        <w:bottom w:val="none" w:sz="0" w:space="0" w:color="auto"/>
        <w:right w:val="none" w:sz="0" w:space="0" w:color="auto"/>
      </w:divBdr>
    </w:div>
    <w:div w:id="103961569">
      <w:bodyDiv w:val="1"/>
      <w:marLeft w:val="0"/>
      <w:marRight w:val="0"/>
      <w:marTop w:val="0"/>
      <w:marBottom w:val="0"/>
      <w:divBdr>
        <w:top w:val="none" w:sz="0" w:space="0" w:color="auto"/>
        <w:left w:val="none" w:sz="0" w:space="0" w:color="auto"/>
        <w:bottom w:val="none" w:sz="0" w:space="0" w:color="auto"/>
        <w:right w:val="none" w:sz="0" w:space="0" w:color="auto"/>
      </w:divBdr>
    </w:div>
    <w:div w:id="105076219">
      <w:bodyDiv w:val="1"/>
      <w:marLeft w:val="0"/>
      <w:marRight w:val="0"/>
      <w:marTop w:val="0"/>
      <w:marBottom w:val="0"/>
      <w:divBdr>
        <w:top w:val="none" w:sz="0" w:space="0" w:color="auto"/>
        <w:left w:val="none" w:sz="0" w:space="0" w:color="auto"/>
        <w:bottom w:val="none" w:sz="0" w:space="0" w:color="auto"/>
        <w:right w:val="none" w:sz="0" w:space="0" w:color="auto"/>
      </w:divBdr>
    </w:div>
    <w:div w:id="106042911">
      <w:bodyDiv w:val="1"/>
      <w:marLeft w:val="0"/>
      <w:marRight w:val="0"/>
      <w:marTop w:val="0"/>
      <w:marBottom w:val="0"/>
      <w:divBdr>
        <w:top w:val="none" w:sz="0" w:space="0" w:color="auto"/>
        <w:left w:val="none" w:sz="0" w:space="0" w:color="auto"/>
        <w:bottom w:val="none" w:sz="0" w:space="0" w:color="auto"/>
        <w:right w:val="none" w:sz="0" w:space="0" w:color="auto"/>
      </w:divBdr>
    </w:div>
    <w:div w:id="108161612">
      <w:bodyDiv w:val="1"/>
      <w:marLeft w:val="0"/>
      <w:marRight w:val="0"/>
      <w:marTop w:val="0"/>
      <w:marBottom w:val="0"/>
      <w:divBdr>
        <w:top w:val="none" w:sz="0" w:space="0" w:color="auto"/>
        <w:left w:val="none" w:sz="0" w:space="0" w:color="auto"/>
        <w:bottom w:val="none" w:sz="0" w:space="0" w:color="auto"/>
        <w:right w:val="none" w:sz="0" w:space="0" w:color="auto"/>
      </w:divBdr>
    </w:div>
    <w:div w:id="113060032">
      <w:bodyDiv w:val="1"/>
      <w:marLeft w:val="0"/>
      <w:marRight w:val="0"/>
      <w:marTop w:val="0"/>
      <w:marBottom w:val="0"/>
      <w:divBdr>
        <w:top w:val="none" w:sz="0" w:space="0" w:color="auto"/>
        <w:left w:val="none" w:sz="0" w:space="0" w:color="auto"/>
        <w:bottom w:val="none" w:sz="0" w:space="0" w:color="auto"/>
        <w:right w:val="none" w:sz="0" w:space="0" w:color="auto"/>
      </w:divBdr>
    </w:div>
    <w:div w:id="147483713">
      <w:bodyDiv w:val="1"/>
      <w:marLeft w:val="0"/>
      <w:marRight w:val="0"/>
      <w:marTop w:val="0"/>
      <w:marBottom w:val="0"/>
      <w:divBdr>
        <w:top w:val="none" w:sz="0" w:space="0" w:color="auto"/>
        <w:left w:val="none" w:sz="0" w:space="0" w:color="auto"/>
        <w:bottom w:val="none" w:sz="0" w:space="0" w:color="auto"/>
        <w:right w:val="none" w:sz="0" w:space="0" w:color="auto"/>
      </w:divBdr>
    </w:div>
    <w:div w:id="152181343">
      <w:bodyDiv w:val="1"/>
      <w:marLeft w:val="0"/>
      <w:marRight w:val="0"/>
      <w:marTop w:val="0"/>
      <w:marBottom w:val="0"/>
      <w:divBdr>
        <w:top w:val="none" w:sz="0" w:space="0" w:color="auto"/>
        <w:left w:val="none" w:sz="0" w:space="0" w:color="auto"/>
        <w:bottom w:val="none" w:sz="0" w:space="0" w:color="auto"/>
        <w:right w:val="none" w:sz="0" w:space="0" w:color="auto"/>
      </w:divBdr>
    </w:div>
    <w:div w:id="181819516">
      <w:bodyDiv w:val="1"/>
      <w:marLeft w:val="0"/>
      <w:marRight w:val="0"/>
      <w:marTop w:val="0"/>
      <w:marBottom w:val="0"/>
      <w:divBdr>
        <w:top w:val="none" w:sz="0" w:space="0" w:color="auto"/>
        <w:left w:val="none" w:sz="0" w:space="0" w:color="auto"/>
        <w:bottom w:val="none" w:sz="0" w:space="0" w:color="auto"/>
        <w:right w:val="none" w:sz="0" w:space="0" w:color="auto"/>
      </w:divBdr>
    </w:div>
    <w:div w:id="217129805">
      <w:bodyDiv w:val="1"/>
      <w:marLeft w:val="0"/>
      <w:marRight w:val="0"/>
      <w:marTop w:val="0"/>
      <w:marBottom w:val="0"/>
      <w:divBdr>
        <w:top w:val="none" w:sz="0" w:space="0" w:color="auto"/>
        <w:left w:val="none" w:sz="0" w:space="0" w:color="auto"/>
        <w:bottom w:val="none" w:sz="0" w:space="0" w:color="auto"/>
        <w:right w:val="none" w:sz="0" w:space="0" w:color="auto"/>
      </w:divBdr>
    </w:div>
    <w:div w:id="223609497">
      <w:bodyDiv w:val="1"/>
      <w:marLeft w:val="0"/>
      <w:marRight w:val="0"/>
      <w:marTop w:val="0"/>
      <w:marBottom w:val="0"/>
      <w:divBdr>
        <w:top w:val="none" w:sz="0" w:space="0" w:color="auto"/>
        <w:left w:val="none" w:sz="0" w:space="0" w:color="auto"/>
        <w:bottom w:val="none" w:sz="0" w:space="0" w:color="auto"/>
        <w:right w:val="none" w:sz="0" w:space="0" w:color="auto"/>
      </w:divBdr>
    </w:div>
    <w:div w:id="230234492">
      <w:bodyDiv w:val="1"/>
      <w:marLeft w:val="0"/>
      <w:marRight w:val="0"/>
      <w:marTop w:val="0"/>
      <w:marBottom w:val="0"/>
      <w:divBdr>
        <w:top w:val="none" w:sz="0" w:space="0" w:color="auto"/>
        <w:left w:val="none" w:sz="0" w:space="0" w:color="auto"/>
        <w:bottom w:val="none" w:sz="0" w:space="0" w:color="auto"/>
        <w:right w:val="none" w:sz="0" w:space="0" w:color="auto"/>
      </w:divBdr>
    </w:div>
    <w:div w:id="276331733">
      <w:bodyDiv w:val="1"/>
      <w:marLeft w:val="0"/>
      <w:marRight w:val="0"/>
      <w:marTop w:val="0"/>
      <w:marBottom w:val="0"/>
      <w:divBdr>
        <w:top w:val="none" w:sz="0" w:space="0" w:color="auto"/>
        <w:left w:val="none" w:sz="0" w:space="0" w:color="auto"/>
        <w:bottom w:val="none" w:sz="0" w:space="0" w:color="auto"/>
        <w:right w:val="none" w:sz="0" w:space="0" w:color="auto"/>
      </w:divBdr>
    </w:div>
    <w:div w:id="286089699">
      <w:bodyDiv w:val="1"/>
      <w:marLeft w:val="0"/>
      <w:marRight w:val="0"/>
      <w:marTop w:val="0"/>
      <w:marBottom w:val="0"/>
      <w:divBdr>
        <w:top w:val="none" w:sz="0" w:space="0" w:color="auto"/>
        <w:left w:val="none" w:sz="0" w:space="0" w:color="auto"/>
        <w:bottom w:val="none" w:sz="0" w:space="0" w:color="auto"/>
        <w:right w:val="none" w:sz="0" w:space="0" w:color="auto"/>
      </w:divBdr>
    </w:div>
    <w:div w:id="288240792">
      <w:bodyDiv w:val="1"/>
      <w:marLeft w:val="0"/>
      <w:marRight w:val="0"/>
      <w:marTop w:val="0"/>
      <w:marBottom w:val="0"/>
      <w:divBdr>
        <w:top w:val="none" w:sz="0" w:space="0" w:color="auto"/>
        <w:left w:val="none" w:sz="0" w:space="0" w:color="auto"/>
        <w:bottom w:val="none" w:sz="0" w:space="0" w:color="auto"/>
        <w:right w:val="none" w:sz="0" w:space="0" w:color="auto"/>
      </w:divBdr>
    </w:div>
    <w:div w:id="311563265">
      <w:bodyDiv w:val="1"/>
      <w:marLeft w:val="0"/>
      <w:marRight w:val="0"/>
      <w:marTop w:val="0"/>
      <w:marBottom w:val="0"/>
      <w:divBdr>
        <w:top w:val="none" w:sz="0" w:space="0" w:color="auto"/>
        <w:left w:val="none" w:sz="0" w:space="0" w:color="auto"/>
        <w:bottom w:val="none" w:sz="0" w:space="0" w:color="auto"/>
        <w:right w:val="none" w:sz="0" w:space="0" w:color="auto"/>
      </w:divBdr>
    </w:div>
    <w:div w:id="340857720">
      <w:bodyDiv w:val="1"/>
      <w:marLeft w:val="0"/>
      <w:marRight w:val="0"/>
      <w:marTop w:val="0"/>
      <w:marBottom w:val="0"/>
      <w:divBdr>
        <w:top w:val="none" w:sz="0" w:space="0" w:color="auto"/>
        <w:left w:val="none" w:sz="0" w:space="0" w:color="auto"/>
        <w:bottom w:val="none" w:sz="0" w:space="0" w:color="auto"/>
        <w:right w:val="none" w:sz="0" w:space="0" w:color="auto"/>
      </w:divBdr>
    </w:div>
    <w:div w:id="342054328">
      <w:bodyDiv w:val="1"/>
      <w:marLeft w:val="0"/>
      <w:marRight w:val="0"/>
      <w:marTop w:val="0"/>
      <w:marBottom w:val="0"/>
      <w:divBdr>
        <w:top w:val="none" w:sz="0" w:space="0" w:color="auto"/>
        <w:left w:val="none" w:sz="0" w:space="0" w:color="auto"/>
        <w:bottom w:val="none" w:sz="0" w:space="0" w:color="auto"/>
        <w:right w:val="none" w:sz="0" w:space="0" w:color="auto"/>
      </w:divBdr>
    </w:div>
    <w:div w:id="351492107">
      <w:bodyDiv w:val="1"/>
      <w:marLeft w:val="0"/>
      <w:marRight w:val="0"/>
      <w:marTop w:val="0"/>
      <w:marBottom w:val="0"/>
      <w:divBdr>
        <w:top w:val="none" w:sz="0" w:space="0" w:color="auto"/>
        <w:left w:val="none" w:sz="0" w:space="0" w:color="auto"/>
        <w:bottom w:val="none" w:sz="0" w:space="0" w:color="auto"/>
        <w:right w:val="none" w:sz="0" w:space="0" w:color="auto"/>
      </w:divBdr>
    </w:div>
    <w:div w:id="360010761">
      <w:bodyDiv w:val="1"/>
      <w:marLeft w:val="0"/>
      <w:marRight w:val="0"/>
      <w:marTop w:val="0"/>
      <w:marBottom w:val="0"/>
      <w:divBdr>
        <w:top w:val="none" w:sz="0" w:space="0" w:color="auto"/>
        <w:left w:val="none" w:sz="0" w:space="0" w:color="auto"/>
        <w:bottom w:val="none" w:sz="0" w:space="0" w:color="auto"/>
        <w:right w:val="none" w:sz="0" w:space="0" w:color="auto"/>
      </w:divBdr>
    </w:div>
    <w:div w:id="365763534">
      <w:bodyDiv w:val="1"/>
      <w:marLeft w:val="0"/>
      <w:marRight w:val="0"/>
      <w:marTop w:val="0"/>
      <w:marBottom w:val="0"/>
      <w:divBdr>
        <w:top w:val="none" w:sz="0" w:space="0" w:color="auto"/>
        <w:left w:val="none" w:sz="0" w:space="0" w:color="auto"/>
        <w:bottom w:val="none" w:sz="0" w:space="0" w:color="auto"/>
        <w:right w:val="none" w:sz="0" w:space="0" w:color="auto"/>
      </w:divBdr>
    </w:div>
    <w:div w:id="376199114">
      <w:bodyDiv w:val="1"/>
      <w:marLeft w:val="0"/>
      <w:marRight w:val="0"/>
      <w:marTop w:val="0"/>
      <w:marBottom w:val="0"/>
      <w:divBdr>
        <w:top w:val="none" w:sz="0" w:space="0" w:color="auto"/>
        <w:left w:val="none" w:sz="0" w:space="0" w:color="auto"/>
        <w:bottom w:val="none" w:sz="0" w:space="0" w:color="auto"/>
        <w:right w:val="none" w:sz="0" w:space="0" w:color="auto"/>
      </w:divBdr>
    </w:div>
    <w:div w:id="386344023">
      <w:bodyDiv w:val="1"/>
      <w:marLeft w:val="0"/>
      <w:marRight w:val="0"/>
      <w:marTop w:val="0"/>
      <w:marBottom w:val="0"/>
      <w:divBdr>
        <w:top w:val="none" w:sz="0" w:space="0" w:color="auto"/>
        <w:left w:val="none" w:sz="0" w:space="0" w:color="auto"/>
        <w:bottom w:val="none" w:sz="0" w:space="0" w:color="auto"/>
        <w:right w:val="none" w:sz="0" w:space="0" w:color="auto"/>
      </w:divBdr>
    </w:div>
    <w:div w:id="401220760">
      <w:bodyDiv w:val="1"/>
      <w:marLeft w:val="0"/>
      <w:marRight w:val="0"/>
      <w:marTop w:val="0"/>
      <w:marBottom w:val="0"/>
      <w:divBdr>
        <w:top w:val="none" w:sz="0" w:space="0" w:color="auto"/>
        <w:left w:val="none" w:sz="0" w:space="0" w:color="auto"/>
        <w:bottom w:val="none" w:sz="0" w:space="0" w:color="auto"/>
        <w:right w:val="none" w:sz="0" w:space="0" w:color="auto"/>
      </w:divBdr>
    </w:div>
    <w:div w:id="408305095">
      <w:bodyDiv w:val="1"/>
      <w:marLeft w:val="0"/>
      <w:marRight w:val="0"/>
      <w:marTop w:val="0"/>
      <w:marBottom w:val="0"/>
      <w:divBdr>
        <w:top w:val="none" w:sz="0" w:space="0" w:color="auto"/>
        <w:left w:val="none" w:sz="0" w:space="0" w:color="auto"/>
        <w:bottom w:val="none" w:sz="0" w:space="0" w:color="auto"/>
        <w:right w:val="none" w:sz="0" w:space="0" w:color="auto"/>
      </w:divBdr>
    </w:div>
    <w:div w:id="409886233">
      <w:bodyDiv w:val="1"/>
      <w:marLeft w:val="0"/>
      <w:marRight w:val="0"/>
      <w:marTop w:val="0"/>
      <w:marBottom w:val="0"/>
      <w:divBdr>
        <w:top w:val="none" w:sz="0" w:space="0" w:color="auto"/>
        <w:left w:val="none" w:sz="0" w:space="0" w:color="auto"/>
        <w:bottom w:val="none" w:sz="0" w:space="0" w:color="auto"/>
        <w:right w:val="none" w:sz="0" w:space="0" w:color="auto"/>
      </w:divBdr>
    </w:div>
    <w:div w:id="410662054">
      <w:bodyDiv w:val="1"/>
      <w:marLeft w:val="0"/>
      <w:marRight w:val="0"/>
      <w:marTop w:val="0"/>
      <w:marBottom w:val="0"/>
      <w:divBdr>
        <w:top w:val="none" w:sz="0" w:space="0" w:color="auto"/>
        <w:left w:val="none" w:sz="0" w:space="0" w:color="auto"/>
        <w:bottom w:val="none" w:sz="0" w:space="0" w:color="auto"/>
        <w:right w:val="none" w:sz="0" w:space="0" w:color="auto"/>
      </w:divBdr>
    </w:div>
    <w:div w:id="437412394">
      <w:bodyDiv w:val="1"/>
      <w:marLeft w:val="0"/>
      <w:marRight w:val="0"/>
      <w:marTop w:val="0"/>
      <w:marBottom w:val="0"/>
      <w:divBdr>
        <w:top w:val="none" w:sz="0" w:space="0" w:color="auto"/>
        <w:left w:val="none" w:sz="0" w:space="0" w:color="auto"/>
        <w:bottom w:val="none" w:sz="0" w:space="0" w:color="auto"/>
        <w:right w:val="none" w:sz="0" w:space="0" w:color="auto"/>
      </w:divBdr>
    </w:div>
    <w:div w:id="441652419">
      <w:bodyDiv w:val="1"/>
      <w:marLeft w:val="0"/>
      <w:marRight w:val="0"/>
      <w:marTop w:val="0"/>
      <w:marBottom w:val="0"/>
      <w:divBdr>
        <w:top w:val="none" w:sz="0" w:space="0" w:color="auto"/>
        <w:left w:val="none" w:sz="0" w:space="0" w:color="auto"/>
        <w:bottom w:val="none" w:sz="0" w:space="0" w:color="auto"/>
        <w:right w:val="none" w:sz="0" w:space="0" w:color="auto"/>
      </w:divBdr>
    </w:div>
    <w:div w:id="463691755">
      <w:bodyDiv w:val="1"/>
      <w:marLeft w:val="0"/>
      <w:marRight w:val="0"/>
      <w:marTop w:val="0"/>
      <w:marBottom w:val="0"/>
      <w:divBdr>
        <w:top w:val="none" w:sz="0" w:space="0" w:color="auto"/>
        <w:left w:val="none" w:sz="0" w:space="0" w:color="auto"/>
        <w:bottom w:val="none" w:sz="0" w:space="0" w:color="auto"/>
        <w:right w:val="none" w:sz="0" w:space="0" w:color="auto"/>
      </w:divBdr>
    </w:div>
    <w:div w:id="467937429">
      <w:bodyDiv w:val="1"/>
      <w:marLeft w:val="0"/>
      <w:marRight w:val="0"/>
      <w:marTop w:val="0"/>
      <w:marBottom w:val="0"/>
      <w:divBdr>
        <w:top w:val="none" w:sz="0" w:space="0" w:color="auto"/>
        <w:left w:val="none" w:sz="0" w:space="0" w:color="auto"/>
        <w:bottom w:val="none" w:sz="0" w:space="0" w:color="auto"/>
        <w:right w:val="none" w:sz="0" w:space="0" w:color="auto"/>
      </w:divBdr>
    </w:div>
    <w:div w:id="476919256">
      <w:bodyDiv w:val="1"/>
      <w:marLeft w:val="0"/>
      <w:marRight w:val="0"/>
      <w:marTop w:val="0"/>
      <w:marBottom w:val="0"/>
      <w:divBdr>
        <w:top w:val="none" w:sz="0" w:space="0" w:color="auto"/>
        <w:left w:val="none" w:sz="0" w:space="0" w:color="auto"/>
        <w:bottom w:val="none" w:sz="0" w:space="0" w:color="auto"/>
        <w:right w:val="none" w:sz="0" w:space="0" w:color="auto"/>
      </w:divBdr>
    </w:div>
    <w:div w:id="477235680">
      <w:bodyDiv w:val="1"/>
      <w:marLeft w:val="0"/>
      <w:marRight w:val="0"/>
      <w:marTop w:val="0"/>
      <w:marBottom w:val="0"/>
      <w:divBdr>
        <w:top w:val="none" w:sz="0" w:space="0" w:color="auto"/>
        <w:left w:val="none" w:sz="0" w:space="0" w:color="auto"/>
        <w:bottom w:val="none" w:sz="0" w:space="0" w:color="auto"/>
        <w:right w:val="none" w:sz="0" w:space="0" w:color="auto"/>
      </w:divBdr>
    </w:div>
    <w:div w:id="481313641">
      <w:bodyDiv w:val="1"/>
      <w:marLeft w:val="0"/>
      <w:marRight w:val="0"/>
      <w:marTop w:val="0"/>
      <w:marBottom w:val="0"/>
      <w:divBdr>
        <w:top w:val="none" w:sz="0" w:space="0" w:color="auto"/>
        <w:left w:val="none" w:sz="0" w:space="0" w:color="auto"/>
        <w:bottom w:val="none" w:sz="0" w:space="0" w:color="auto"/>
        <w:right w:val="none" w:sz="0" w:space="0" w:color="auto"/>
      </w:divBdr>
    </w:div>
    <w:div w:id="496501536">
      <w:bodyDiv w:val="1"/>
      <w:marLeft w:val="0"/>
      <w:marRight w:val="0"/>
      <w:marTop w:val="0"/>
      <w:marBottom w:val="0"/>
      <w:divBdr>
        <w:top w:val="none" w:sz="0" w:space="0" w:color="auto"/>
        <w:left w:val="none" w:sz="0" w:space="0" w:color="auto"/>
        <w:bottom w:val="none" w:sz="0" w:space="0" w:color="auto"/>
        <w:right w:val="none" w:sz="0" w:space="0" w:color="auto"/>
      </w:divBdr>
    </w:div>
    <w:div w:id="517159546">
      <w:bodyDiv w:val="1"/>
      <w:marLeft w:val="0"/>
      <w:marRight w:val="0"/>
      <w:marTop w:val="0"/>
      <w:marBottom w:val="0"/>
      <w:divBdr>
        <w:top w:val="none" w:sz="0" w:space="0" w:color="auto"/>
        <w:left w:val="none" w:sz="0" w:space="0" w:color="auto"/>
        <w:bottom w:val="none" w:sz="0" w:space="0" w:color="auto"/>
        <w:right w:val="none" w:sz="0" w:space="0" w:color="auto"/>
      </w:divBdr>
    </w:div>
    <w:div w:id="527137721">
      <w:bodyDiv w:val="1"/>
      <w:marLeft w:val="0"/>
      <w:marRight w:val="0"/>
      <w:marTop w:val="0"/>
      <w:marBottom w:val="0"/>
      <w:divBdr>
        <w:top w:val="none" w:sz="0" w:space="0" w:color="auto"/>
        <w:left w:val="none" w:sz="0" w:space="0" w:color="auto"/>
        <w:bottom w:val="none" w:sz="0" w:space="0" w:color="auto"/>
        <w:right w:val="none" w:sz="0" w:space="0" w:color="auto"/>
      </w:divBdr>
    </w:div>
    <w:div w:id="542785985">
      <w:bodyDiv w:val="1"/>
      <w:marLeft w:val="0"/>
      <w:marRight w:val="0"/>
      <w:marTop w:val="0"/>
      <w:marBottom w:val="0"/>
      <w:divBdr>
        <w:top w:val="none" w:sz="0" w:space="0" w:color="auto"/>
        <w:left w:val="none" w:sz="0" w:space="0" w:color="auto"/>
        <w:bottom w:val="none" w:sz="0" w:space="0" w:color="auto"/>
        <w:right w:val="none" w:sz="0" w:space="0" w:color="auto"/>
      </w:divBdr>
    </w:div>
    <w:div w:id="548147925">
      <w:bodyDiv w:val="1"/>
      <w:marLeft w:val="0"/>
      <w:marRight w:val="0"/>
      <w:marTop w:val="0"/>
      <w:marBottom w:val="0"/>
      <w:divBdr>
        <w:top w:val="none" w:sz="0" w:space="0" w:color="auto"/>
        <w:left w:val="none" w:sz="0" w:space="0" w:color="auto"/>
        <w:bottom w:val="none" w:sz="0" w:space="0" w:color="auto"/>
        <w:right w:val="none" w:sz="0" w:space="0" w:color="auto"/>
      </w:divBdr>
    </w:div>
    <w:div w:id="550654135">
      <w:bodyDiv w:val="1"/>
      <w:marLeft w:val="0"/>
      <w:marRight w:val="0"/>
      <w:marTop w:val="0"/>
      <w:marBottom w:val="0"/>
      <w:divBdr>
        <w:top w:val="none" w:sz="0" w:space="0" w:color="auto"/>
        <w:left w:val="none" w:sz="0" w:space="0" w:color="auto"/>
        <w:bottom w:val="none" w:sz="0" w:space="0" w:color="auto"/>
        <w:right w:val="none" w:sz="0" w:space="0" w:color="auto"/>
      </w:divBdr>
    </w:div>
    <w:div w:id="554200405">
      <w:bodyDiv w:val="1"/>
      <w:marLeft w:val="0"/>
      <w:marRight w:val="0"/>
      <w:marTop w:val="0"/>
      <w:marBottom w:val="0"/>
      <w:divBdr>
        <w:top w:val="none" w:sz="0" w:space="0" w:color="auto"/>
        <w:left w:val="none" w:sz="0" w:space="0" w:color="auto"/>
        <w:bottom w:val="none" w:sz="0" w:space="0" w:color="auto"/>
        <w:right w:val="none" w:sz="0" w:space="0" w:color="auto"/>
      </w:divBdr>
    </w:div>
    <w:div w:id="588393587">
      <w:bodyDiv w:val="1"/>
      <w:marLeft w:val="0"/>
      <w:marRight w:val="0"/>
      <w:marTop w:val="0"/>
      <w:marBottom w:val="0"/>
      <w:divBdr>
        <w:top w:val="none" w:sz="0" w:space="0" w:color="auto"/>
        <w:left w:val="none" w:sz="0" w:space="0" w:color="auto"/>
        <w:bottom w:val="none" w:sz="0" w:space="0" w:color="auto"/>
        <w:right w:val="none" w:sz="0" w:space="0" w:color="auto"/>
      </w:divBdr>
    </w:div>
    <w:div w:id="591282486">
      <w:bodyDiv w:val="1"/>
      <w:marLeft w:val="0"/>
      <w:marRight w:val="0"/>
      <w:marTop w:val="0"/>
      <w:marBottom w:val="0"/>
      <w:divBdr>
        <w:top w:val="none" w:sz="0" w:space="0" w:color="auto"/>
        <w:left w:val="none" w:sz="0" w:space="0" w:color="auto"/>
        <w:bottom w:val="none" w:sz="0" w:space="0" w:color="auto"/>
        <w:right w:val="none" w:sz="0" w:space="0" w:color="auto"/>
      </w:divBdr>
    </w:div>
    <w:div w:id="603851402">
      <w:bodyDiv w:val="1"/>
      <w:marLeft w:val="0"/>
      <w:marRight w:val="0"/>
      <w:marTop w:val="0"/>
      <w:marBottom w:val="0"/>
      <w:divBdr>
        <w:top w:val="none" w:sz="0" w:space="0" w:color="auto"/>
        <w:left w:val="none" w:sz="0" w:space="0" w:color="auto"/>
        <w:bottom w:val="none" w:sz="0" w:space="0" w:color="auto"/>
        <w:right w:val="none" w:sz="0" w:space="0" w:color="auto"/>
      </w:divBdr>
    </w:div>
    <w:div w:id="604846423">
      <w:bodyDiv w:val="1"/>
      <w:marLeft w:val="0"/>
      <w:marRight w:val="0"/>
      <w:marTop w:val="0"/>
      <w:marBottom w:val="0"/>
      <w:divBdr>
        <w:top w:val="none" w:sz="0" w:space="0" w:color="auto"/>
        <w:left w:val="none" w:sz="0" w:space="0" w:color="auto"/>
        <w:bottom w:val="none" w:sz="0" w:space="0" w:color="auto"/>
        <w:right w:val="none" w:sz="0" w:space="0" w:color="auto"/>
      </w:divBdr>
    </w:div>
    <w:div w:id="606885835">
      <w:bodyDiv w:val="1"/>
      <w:marLeft w:val="0"/>
      <w:marRight w:val="0"/>
      <w:marTop w:val="0"/>
      <w:marBottom w:val="0"/>
      <w:divBdr>
        <w:top w:val="none" w:sz="0" w:space="0" w:color="auto"/>
        <w:left w:val="none" w:sz="0" w:space="0" w:color="auto"/>
        <w:bottom w:val="none" w:sz="0" w:space="0" w:color="auto"/>
        <w:right w:val="none" w:sz="0" w:space="0" w:color="auto"/>
      </w:divBdr>
    </w:div>
    <w:div w:id="611131692">
      <w:bodyDiv w:val="1"/>
      <w:marLeft w:val="0"/>
      <w:marRight w:val="0"/>
      <w:marTop w:val="0"/>
      <w:marBottom w:val="0"/>
      <w:divBdr>
        <w:top w:val="none" w:sz="0" w:space="0" w:color="auto"/>
        <w:left w:val="none" w:sz="0" w:space="0" w:color="auto"/>
        <w:bottom w:val="none" w:sz="0" w:space="0" w:color="auto"/>
        <w:right w:val="none" w:sz="0" w:space="0" w:color="auto"/>
      </w:divBdr>
    </w:div>
    <w:div w:id="615791658">
      <w:bodyDiv w:val="1"/>
      <w:marLeft w:val="0"/>
      <w:marRight w:val="0"/>
      <w:marTop w:val="0"/>
      <w:marBottom w:val="0"/>
      <w:divBdr>
        <w:top w:val="none" w:sz="0" w:space="0" w:color="auto"/>
        <w:left w:val="none" w:sz="0" w:space="0" w:color="auto"/>
        <w:bottom w:val="none" w:sz="0" w:space="0" w:color="auto"/>
        <w:right w:val="none" w:sz="0" w:space="0" w:color="auto"/>
      </w:divBdr>
    </w:div>
    <w:div w:id="617221339">
      <w:bodyDiv w:val="1"/>
      <w:marLeft w:val="0"/>
      <w:marRight w:val="0"/>
      <w:marTop w:val="0"/>
      <w:marBottom w:val="0"/>
      <w:divBdr>
        <w:top w:val="none" w:sz="0" w:space="0" w:color="auto"/>
        <w:left w:val="none" w:sz="0" w:space="0" w:color="auto"/>
        <w:bottom w:val="none" w:sz="0" w:space="0" w:color="auto"/>
        <w:right w:val="none" w:sz="0" w:space="0" w:color="auto"/>
      </w:divBdr>
    </w:div>
    <w:div w:id="625083288">
      <w:bodyDiv w:val="1"/>
      <w:marLeft w:val="0"/>
      <w:marRight w:val="0"/>
      <w:marTop w:val="0"/>
      <w:marBottom w:val="0"/>
      <w:divBdr>
        <w:top w:val="none" w:sz="0" w:space="0" w:color="auto"/>
        <w:left w:val="none" w:sz="0" w:space="0" w:color="auto"/>
        <w:bottom w:val="none" w:sz="0" w:space="0" w:color="auto"/>
        <w:right w:val="none" w:sz="0" w:space="0" w:color="auto"/>
      </w:divBdr>
    </w:div>
    <w:div w:id="645821999">
      <w:bodyDiv w:val="1"/>
      <w:marLeft w:val="0"/>
      <w:marRight w:val="0"/>
      <w:marTop w:val="0"/>
      <w:marBottom w:val="0"/>
      <w:divBdr>
        <w:top w:val="none" w:sz="0" w:space="0" w:color="auto"/>
        <w:left w:val="none" w:sz="0" w:space="0" w:color="auto"/>
        <w:bottom w:val="none" w:sz="0" w:space="0" w:color="auto"/>
        <w:right w:val="none" w:sz="0" w:space="0" w:color="auto"/>
      </w:divBdr>
    </w:div>
    <w:div w:id="651521727">
      <w:bodyDiv w:val="1"/>
      <w:marLeft w:val="0"/>
      <w:marRight w:val="0"/>
      <w:marTop w:val="0"/>
      <w:marBottom w:val="0"/>
      <w:divBdr>
        <w:top w:val="none" w:sz="0" w:space="0" w:color="auto"/>
        <w:left w:val="none" w:sz="0" w:space="0" w:color="auto"/>
        <w:bottom w:val="none" w:sz="0" w:space="0" w:color="auto"/>
        <w:right w:val="none" w:sz="0" w:space="0" w:color="auto"/>
      </w:divBdr>
    </w:div>
    <w:div w:id="657929677">
      <w:bodyDiv w:val="1"/>
      <w:marLeft w:val="0"/>
      <w:marRight w:val="0"/>
      <w:marTop w:val="0"/>
      <w:marBottom w:val="0"/>
      <w:divBdr>
        <w:top w:val="none" w:sz="0" w:space="0" w:color="auto"/>
        <w:left w:val="none" w:sz="0" w:space="0" w:color="auto"/>
        <w:bottom w:val="none" w:sz="0" w:space="0" w:color="auto"/>
        <w:right w:val="none" w:sz="0" w:space="0" w:color="auto"/>
      </w:divBdr>
    </w:div>
    <w:div w:id="661006925">
      <w:bodyDiv w:val="1"/>
      <w:marLeft w:val="0"/>
      <w:marRight w:val="0"/>
      <w:marTop w:val="0"/>
      <w:marBottom w:val="0"/>
      <w:divBdr>
        <w:top w:val="none" w:sz="0" w:space="0" w:color="auto"/>
        <w:left w:val="none" w:sz="0" w:space="0" w:color="auto"/>
        <w:bottom w:val="none" w:sz="0" w:space="0" w:color="auto"/>
        <w:right w:val="none" w:sz="0" w:space="0" w:color="auto"/>
      </w:divBdr>
    </w:div>
    <w:div w:id="666178338">
      <w:bodyDiv w:val="1"/>
      <w:marLeft w:val="0"/>
      <w:marRight w:val="0"/>
      <w:marTop w:val="0"/>
      <w:marBottom w:val="0"/>
      <w:divBdr>
        <w:top w:val="none" w:sz="0" w:space="0" w:color="auto"/>
        <w:left w:val="none" w:sz="0" w:space="0" w:color="auto"/>
        <w:bottom w:val="none" w:sz="0" w:space="0" w:color="auto"/>
        <w:right w:val="none" w:sz="0" w:space="0" w:color="auto"/>
      </w:divBdr>
    </w:div>
    <w:div w:id="673922934">
      <w:bodyDiv w:val="1"/>
      <w:marLeft w:val="0"/>
      <w:marRight w:val="0"/>
      <w:marTop w:val="0"/>
      <w:marBottom w:val="0"/>
      <w:divBdr>
        <w:top w:val="none" w:sz="0" w:space="0" w:color="auto"/>
        <w:left w:val="none" w:sz="0" w:space="0" w:color="auto"/>
        <w:bottom w:val="none" w:sz="0" w:space="0" w:color="auto"/>
        <w:right w:val="none" w:sz="0" w:space="0" w:color="auto"/>
      </w:divBdr>
    </w:div>
    <w:div w:id="675769205">
      <w:bodyDiv w:val="1"/>
      <w:marLeft w:val="0"/>
      <w:marRight w:val="0"/>
      <w:marTop w:val="0"/>
      <w:marBottom w:val="0"/>
      <w:divBdr>
        <w:top w:val="none" w:sz="0" w:space="0" w:color="auto"/>
        <w:left w:val="none" w:sz="0" w:space="0" w:color="auto"/>
        <w:bottom w:val="none" w:sz="0" w:space="0" w:color="auto"/>
        <w:right w:val="none" w:sz="0" w:space="0" w:color="auto"/>
      </w:divBdr>
    </w:div>
    <w:div w:id="679771049">
      <w:bodyDiv w:val="1"/>
      <w:marLeft w:val="0"/>
      <w:marRight w:val="0"/>
      <w:marTop w:val="0"/>
      <w:marBottom w:val="0"/>
      <w:divBdr>
        <w:top w:val="none" w:sz="0" w:space="0" w:color="auto"/>
        <w:left w:val="none" w:sz="0" w:space="0" w:color="auto"/>
        <w:bottom w:val="none" w:sz="0" w:space="0" w:color="auto"/>
        <w:right w:val="none" w:sz="0" w:space="0" w:color="auto"/>
      </w:divBdr>
    </w:div>
    <w:div w:id="684139446">
      <w:bodyDiv w:val="1"/>
      <w:marLeft w:val="0"/>
      <w:marRight w:val="0"/>
      <w:marTop w:val="0"/>
      <w:marBottom w:val="0"/>
      <w:divBdr>
        <w:top w:val="none" w:sz="0" w:space="0" w:color="auto"/>
        <w:left w:val="none" w:sz="0" w:space="0" w:color="auto"/>
        <w:bottom w:val="none" w:sz="0" w:space="0" w:color="auto"/>
        <w:right w:val="none" w:sz="0" w:space="0" w:color="auto"/>
      </w:divBdr>
    </w:div>
    <w:div w:id="686365447">
      <w:bodyDiv w:val="1"/>
      <w:marLeft w:val="0"/>
      <w:marRight w:val="0"/>
      <w:marTop w:val="0"/>
      <w:marBottom w:val="0"/>
      <w:divBdr>
        <w:top w:val="none" w:sz="0" w:space="0" w:color="auto"/>
        <w:left w:val="none" w:sz="0" w:space="0" w:color="auto"/>
        <w:bottom w:val="none" w:sz="0" w:space="0" w:color="auto"/>
        <w:right w:val="none" w:sz="0" w:space="0" w:color="auto"/>
      </w:divBdr>
    </w:div>
    <w:div w:id="706759638">
      <w:bodyDiv w:val="1"/>
      <w:marLeft w:val="0"/>
      <w:marRight w:val="0"/>
      <w:marTop w:val="0"/>
      <w:marBottom w:val="0"/>
      <w:divBdr>
        <w:top w:val="none" w:sz="0" w:space="0" w:color="auto"/>
        <w:left w:val="none" w:sz="0" w:space="0" w:color="auto"/>
        <w:bottom w:val="none" w:sz="0" w:space="0" w:color="auto"/>
        <w:right w:val="none" w:sz="0" w:space="0" w:color="auto"/>
      </w:divBdr>
    </w:div>
    <w:div w:id="710307233">
      <w:bodyDiv w:val="1"/>
      <w:marLeft w:val="0"/>
      <w:marRight w:val="0"/>
      <w:marTop w:val="0"/>
      <w:marBottom w:val="0"/>
      <w:divBdr>
        <w:top w:val="none" w:sz="0" w:space="0" w:color="auto"/>
        <w:left w:val="none" w:sz="0" w:space="0" w:color="auto"/>
        <w:bottom w:val="none" w:sz="0" w:space="0" w:color="auto"/>
        <w:right w:val="none" w:sz="0" w:space="0" w:color="auto"/>
      </w:divBdr>
    </w:div>
    <w:div w:id="722142814">
      <w:bodyDiv w:val="1"/>
      <w:marLeft w:val="0"/>
      <w:marRight w:val="0"/>
      <w:marTop w:val="0"/>
      <w:marBottom w:val="0"/>
      <w:divBdr>
        <w:top w:val="none" w:sz="0" w:space="0" w:color="auto"/>
        <w:left w:val="none" w:sz="0" w:space="0" w:color="auto"/>
        <w:bottom w:val="none" w:sz="0" w:space="0" w:color="auto"/>
        <w:right w:val="none" w:sz="0" w:space="0" w:color="auto"/>
      </w:divBdr>
    </w:div>
    <w:div w:id="724334674">
      <w:bodyDiv w:val="1"/>
      <w:marLeft w:val="0"/>
      <w:marRight w:val="0"/>
      <w:marTop w:val="0"/>
      <w:marBottom w:val="0"/>
      <w:divBdr>
        <w:top w:val="none" w:sz="0" w:space="0" w:color="auto"/>
        <w:left w:val="none" w:sz="0" w:space="0" w:color="auto"/>
        <w:bottom w:val="none" w:sz="0" w:space="0" w:color="auto"/>
        <w:right w:val="none" w:sz="0" w:space="0" w:color="auto"/>
      </w:divBdr>
    </w:div>
    <w:div w:id="734469507">
      <w:bodyDiv w:val="1"/>
      <w:marLeft w:val="0"/>
      <w:marRight w:val="0"/>
      <w:marTop w:val="0"/>
      <w:marBottom w:val="0"/>
      <w:divBdr>
        <w:top w:val="none" w:sz="0" w:space="0" w:color="auto"/>
        <w:left w:val="none" w:sz="0" w:space="0" w:color="auto"/>
        <w:bottom w:val="none" w:sz="0" w:space="0" w:color="auto"/>
        <w:right w:val="none" w:sz="0" w:space="0" w:color="auto"/>
      </w:divBdr>
    </w:div>
    <w:div w:id="750466208">
      <w:bodyDiv w:val="1"/>
      <w:marLeft w:val="0"/>
      <w:marRight w:val="0"/>
      <w:marTop w:val="0"/>
      <w:marBottom w:val="0"/>
      <w:divBdr>
        <w:top w:val="none" w:sz="0" w:space="0" w:color="auto"/>
        <w:left w:val="none" w:sz="0" w:space="0" w:color="auto"/>
        <w:bottom w:val="none" w:sz="0" w:space="0" w:color="auto"/>
        <w:right w:val="none" w:sz="0" w:space="0" w:color="auto"/>
      </w:divBdr>
    </w:div>
    <w:div w:id="757940226">
      <w:bodyDiv w:val="1"/>
      <w:marLeft w:val="0"/>
      <w:marRight w:val="0"/>
      <w:marTop w:val="0"/>
      <w:marBottom w:val="0"/>
      <w:divBdr>
        <w:top w:val="none" w:sz="0" w:space="0" w:color="auto"/>
        <w:left w:val="none" w:sz="0" w:space="0" w:color="auto"/>
        <w:bottom w:val="none" w:sz="0" w:space="0" w:color="auto"/>
        <w:right w:val="none" w:sz="0" w:space="0" w:color="auto"/>
      </w:divBdr>
    </w:div>
    <w:div w:id="758647438">
      <w:bodyDiv w:val="1"/>
      <w:marLeft w:val="0"/>
      <w:marRight w:val="0"/>
      <w:marTop w:val="0"/>
      <w:marBottom w:val="0"/>
      <w:divBdr>
        <w:top w:val="none" w:sz="0" w:space="0" w:color="auto"/>
        <w:left w:val="none" w:sz="0" w:space="0" w:color="auto"/>
        <w:bottom w:val="none" w:sz="0" w:space="0" w:color="auto"/>
        <w:right w:val="none" w:sz="0" w:space="0" w:color="auto"/>
      </w:divBdr>
    </w:div>
    <w:div w:id="782380169">
      <w:bodyDiv w:val="1"/>
      <w:marLeft w:val="0"/>
      <w:marRight w:val="0"/>
      <w:marTop w:val="0"/>
      <w:marBottom w:val="0"/>
      <w:divBdr>
        <w:top w:val="none" w:sz="0" w:space="0" w:color="auto"/>
        <w:left w:val="none" w:sz="0" w:space="0" w:color="auto"/>
        <w:bottom w:val="none" w:sz="0" w:space="0" w:color="auto"/>
        <w:right w:val="none" w:sz="0" w:space="0" w:color="auto"/>
      </w:divBdr>
    </w:div>
    <w:div w:id="824664631">
      <w:bodyDiv w:val="1"/>
      <w:marLeft w:val="0"/>
      <w:marRight w:val="0"/>
      <w:marTop w:val="0"/>
      <w:marBottom w:val="0"/>
      <w:divBdr>
        <w:top w:val="none" w:sz="0" w:space="0" w:color="auto"/>
        <w:left w:val="none" w:sz="0" w:space="0" w:color="auto"/>
        <w:bottom w:val="none" w:sz="0" w:space="0" w:color="auto"/>
        <w:right w:val="none" w:sz="0" w:space="0" w:color="auto"/>
      </w:divBdr>
    </w:div>
    <w:div w:id="833957734">
      <w:bodyDiv w:val="1"/>
      <w:marLeft w:val="0"/>
      <w:marRight w:val="0"/>
      <w:marTop w:val="0"/>
      <w:marBottom w:val="0"/>
      <w:divBdr>
        <w:top w:val="none" w:sz="0" w:space="0" w:color="auto"/>
        <w:left w:val="none" w:sz="0" w:space="0" w:color="auto"/>
        <w:bottom w:val="none" w:sz="0" w:space="0" w:color="auto"/>
        <w:right w:val="none" w:sz="0" w:space="0" w:color="auto"/>
      </w:divBdr>
    </w:div>
    <w:div w:id="836463584">
      <w:bodyDiv w:val="1"/>
      <w:marLeft w:val="0"/>
      <w:marRight w:val="0"/>
      <w:marTop w:val="0"/>
      <w:marBottom w:val="0"/>
      <w:divBdr>
        <w:top w:val="none" w:sz="0" w:space="0" w:color="auto"/>
        <w:left w:val="none" w:sz="0" w:space="0" w:color="auto"/>
        <w:bottom w:val="none" w:sz="0" w:space="0" w:color="auto"/>
        <w:right w:val="none" w:sz="0" w:space="0" w:color="auto"/>
      </w:divBdr>
    </w:div>
    <w:div w:id="849372025">
      <w:bodyDiv w:val="1"/>
      <w:marLeft w:val="0"/>
      <w:marRight w:val="0"/>
      <w:marTop w:val="0"/>
      <w:marBottom w:val="0"/>
      <w:divBdr>
        <w:top w:val="none" w:sz="0" w:space="0" w:color="auto"/>
        <w:left w:val="none" w:sz="0" w:space="0" w:color="auto"/>
        <w:bottom w:val="none" w:sz="0" w:space="0" w:color="auto"/>
        <w:right w:val="none" w:sz="0" w:space="0" w:color="auto"/>
      </w:divBdr>
    </w:div>
    <w:div w:id="860708121">
      <w:bodyDiv w:val="1"/>
      <w:marLeft w:val="0"/>
      <w:marRight w:val="0"/>
      <w:marTop w:val="0"/>
      <w:marBottom w:val="0"/>
      <w:divBdr>
        <w:top w:val="none" w:sz="0" w:space="0" w:color="auto"/>
        <w:left w:val="none" w:sz="0" w:space="0" w:color="auto"/>
        <w:bottom w:val="none" w:sz="0" w:space="0" w:color="auto"/>
        <w:right w:val="none" w:sz="0" w:space="0" w:color="auto"/>
      </w:divBdr>
    </w:div>
    <w:div w:id="889609418">
      <w:bodyDiv w:val="1"/>
      <w:marLeft w:val="0"/>
      <w:marRight w:val="0"/>
      <w:marTop w:val="0"/>
      <w:marBottom w:val="0"/>
      <w:divBdr>
        <w:top w:val="none" w:sz="0" w:space="0" w:color="auto"/>
        <w:left w:val="none" w:sz="0" w:space="0" w:color="auto"/>
        <w:bottom w:val="none" w:sz="0" w:space="0" w:color="auto"/>
        <w:right w:val="none" w:sz="0" w:space="0" w:color="auto"/>
      </w:divBdr>
    </w:div>
    <w:div w:id="899285826">
      <w:bodyDiv w:val="1"/>
      <w:marLeft w:val="0"/>
      <w:marRight w:val="0"/>
      <w:marTop w:val="0"/>
      <w:marBottom w:val="0"/>
      <w:divBdr>
        <w:top w:val="none" w:sz="0" w:space="0" w:color="auto"/>
        <w:left w:val="none" w:sz="0" w:space="0" w:color="auto"/>
        <w:bottom w:val="none" w:sz="0" w:space="0" w:color="auto"/>
        <w:right w:val="none" w:sz="0" w:space="0" w:color="auto"/>
      </w:divBdr>
    </w:div>
    <w:div w:id="901138146">
      <w:bodyDiv w:val="1"/>
      <w:marLeft w:val="0"/>
      <w:marRight w:val="0"/>
      <w:marTop w:val="0"/>
      <w:marBottom w:val="0"/>
      <w:divBdr>
        <w:top w:val="none" w:sz="0" w:space="0" w:color="auto"/>
        <w:left w:val="none" w:sz="0" w:space="0" w:color="auto"/>
        <w:bottom w:val="none" w:sz="0" w:space="0" w:color="auto"/>
        <w:right w:val="none" w:sz="0" w:space="0" w:color="auto"/>
      </w:divBdr>
    </w:div>
    <w:div w:id="904410316">
      <w:bodyDiv w:val="1"/>
      <w:marLeft w:val="0"/>
      <w:marRight w:val="0"/>
      <w:marTop w:val="0"/>
      <w:marBottom w:val="0"/>
      <w:divBdr>
        <w:top w:val="none" w:sz="0" w:space="0" w:color="auto"/>
        <w:left w:val="none" w:sz="0" w:space="0" w:color="auto"/>
        <w:bottom w:val="none" w:sz="0" w:space="0" w:color="auto"/>
        <w:right w:val="none" w:sz="0" w:space="0" w:color="auto"/>
      </w:divBdr>
    </w:div>
    <w:div w:id="912156621">
      <w:bodyDiv w:val="1"/>
      <w:marLeft w:val="0"/>
      <w:marRight w:val="0"/>
      <w:marTop w:val="0"/>
      <w:marBottom w:val="0"/>
      <w:divBdr>
        <w:top w:val="none" w:sz="0" w:space="0" w:color="auto"/>
        <w:left w:val="none" w:sz="0" w:space="0" w:color="auto"/>
        <w:bottom w:val="none" w:sz="0" w:space="0" w:color="auto"/>
        <w:right w:val="none" w:sz="0" w:space="0" w:color="auto"/>
      </w:divBdr>
    </w:div>
    <w:div w:id="913050879">
      <w:bodyDiv w:val="1"/>
      <w:marLeft w:val="0"/>
      <w:marRight w:val="0"/>
      <w:marTop w:val="0"/>
      <w:marBottom w:val="0"/>
      <w:divBdr>
        <w:top w:val="none" w:sz="0" w:space="0" w:color="auto"/>
        <w:left w:val="none" w:sz="0" w:space="0" w:color="auto"/>
        <w:bottom w:val="none" w:sz="0" w:space="0" w:color="auto"/>
        <w:right w:val="none" w:sz="0" w:space="0" w:color="auto"/>
      </w:divBdr>
    </w:div>
    <w:div w:id="942805224">
      <w:bodyDiv w:val="1"/>
      <w:marLeft w:val="0"/>
      <w:marRight w:val="0"/>
      <w:marTop w:val="0"/>
      <w:marBottom w:val="0"/>
      <w:divBdr>
        <w:top w:val="none" w:sz="0" w:space="0" w:color="auto"/>
        <w:left w:val="none" w:sz="0" w:space="0" w:color="auto"/>
        <w:bottom w:val="none" w:sz="0" w:space="0" w:color="auto"/>
        <w:right w:val="none" w:sz="0" w:space="0" w:color="auto"/>
      </w:divBdr>
    </w:div>
    <w:div w:id="955328347">
      <w:bodyDiv w:val="1"/>
      <w:marLeft w:val="0"/>
      <w:marRight w:val="0"/>
      <w:marTop w:val="0"/>
      <w:marBottom w:val="0"/>
      <w:divBdr>
        <w:top w:val="none" w:sz="0" w:space="0" w:color="auto"/>
        <w:left w:val="none" w:sz="0" w:space="0" w:color="auto"/>
        <w:bottom w:val="none" w:sz="0" w:space="0" w:color="auto"/>
        <w:right w:val="none" w:sz="0" w:space="0" w:color="auto"/>
      </w:divBdr>
    </w:div>
    <w:div w:id="966813170">
      <w:bodyDiv w:val="1"/>
      <w:marLeft w:val="0"/>
      <w:marRight w:val="0"/>
      <w:marTop w:val="0"/>
      <w:marBottom w:val="0"/>
      <w:divBdr>
        <w:top w:val="none" w:sz="0" w:space="0" w:color="auto"/>
        <w:left w:val="none" w:sz="0" w:space="0" w:color="auto"/>
        <w:bottom w:val="none" w:sz="0" w:space="0" w:color="auto"/>
        <w:right w:val="none" w:sz="0" w:space="0" w:color="auto"/>
      </w:divBdr>
    </w:div>
    <w:div w:id="981040129">
      <w:bodyDiv w:val="1"/>
      <w:marLeft w:val="0"/>
      <w:marRight w:val="0"/>
      <w:marTop w:val="0"/>
      <w:marBottom w:val="0"/>
      <w:divBdr>
        <w:top w:val="none" w:sz="0" w:space="0" w:color="auto"/>
        <w:left w:val="none" w:sz="0" w:space="0" w:color="auto"/>
        <w:bottom w:val="none" w:sz="0" w:space="0" w:color="auto"/>
        <w:right w:val="none" w:sz="0" w:space="0" w:color="auto"/>
      </w:divBdr>
    </w:div>
    <w:div w:id="985166565">
      <w:bodyDiv w:val="1"/>
      <w:marLeft w:val="0"/>
      <w:marRight w:val="0"/>
      <w:marTop w:val="0"/>
      <w:marBottom w:val="0"/>
      <w:divBdr>
        <w:top w:val="none" w:sz="0" w:space="0" w:color="auto"/>
        <w:left w:val="none" w:sz="0" w:space="0" w:color="auto"/>
        <w:bottom w:val="none" w:sz="0" w:space="0" w:color="auto"/>
        <w:right w:val="none" w:sz="0" w:space="0" w:color="auto"/>
      </w:divBdr>
    </w:div>
    <w:div w:id="1009018222">
      <w:bodyDiv w:val="1"/>
      <w:marLeft w:val="0"/>
      <w:marRight w:val="0"/>
      <w:marTop w:val="0"/>
      <w:marBottom w:val="0"/>
      <w:divBdr>
        <w:top w:val="none" w:sz="0" w:space="0" w:color="auto"/>
        <w:left w:val="none" w:sz="0" w:space="0" w:color="auto"/>
        <w:bottom w:val="none" w:sz="0" w:space="0" w:color="auto"/>
        <w:right w:val="none" w:sz="0" w:space="0" w:color="auto"/>
      </w:divBdr>
    </w:div>
    <w:div w:id="1013188269">
      <w:bodyDiv w:val="1"/>
      <w:marLeft w:val="0"/>
      <w:marRight w:val="0"/>
      <w:marTop w:val="0"/>
      <w:marBottom w:val="0"/>
      <w:divBdr>
        <w:top w:val="none" w:sz="0" w:space="0" w:color="auto"/>
        <w:left w:val="none" w:sz="0" w:space="0" w:color="auto"/>
        <w:bottom w:val="none" w:sz="0" w:space="0" w:color="auto"/>
        <w:right w:val="none" w:sz="0" w:space="0" w:color="auto"/>
      </w:divBdr>
    </w:div>
    <w:div w:id="1027562821">
      <w:bodyDiv w:val="1"/>
      <w:marLeft w:val="0"/>
      <w:marRight w:val="0"/>
      <w:marTop w:val="0"/>
      <w:marBottom w:val="0"/>
      <w:divBdr>
        <w:top w:val="none" w:sz="0" w:space="0" w:color="auto"/>
        <w:left w:val="none" w:sz="0" w:space="0" w:color="auto"/>
        <w:bottom w:val="none" w:sz="0" w:space="0" w:color="auto"/>
        <w:right w:val="none" w:sz="0" w:space="0" w:color="auto"/>
      </w:divBdr>
    </w:div>
    <w:div w:id="1038165554">
      <w:bodyDiv w:val="1"/>
      <w:marLeft w:val="0"/>
      <w:marRight w:val="0"/>
      <w:marTop w:val="0"/>
      <w:marBottom w:val="0"/>
      <w:divBdr>
        <w:top w:val="none" w:sz="0" w:space="0" w:color="auto"/>
        <w:left w:val="none" w:sz="0" w:space="0" w:color="auto"/>
        <w:bottom w:val="none" w:sz="0" w:space="0" w:color="auto"/>
        <w:right w:val="none" w:sz="0" w:space="0" w:color="auto"/>
      </w:divBdr>
    </w:div>
    <w:div w:id="1072895149">
      <w:bodyDiv w:val="1"/>
      <w:marLeft w:val="0"/>
      <w:marRight w:val="0"/>
      <w:marTop w:val="0"/>
      <w:marBottom w:val="0"/>
      <w:divBdr>
        <w:top w:val="none" w:sz="0" w:space="0" w:color="auto"/>
        <w:left w:val="none" w:sz="0" w:space="0" w:color="auto"/>
        <w:bottom w:val="none" w:sz="0" w:space="0" w:color="auto"/>
        <w:right w:val="none" w:sz="0" w:space="0" w:color="auto"/>
      </w:divBdr>
    </w:div>
    <w:div w:id="1073308389">
      <w:bodyDiv w:val="1"/>
      <w:marLeft w:val="0"/>
      <w:marRight w:val="0"/>
      <w:marTop w:val="0"/>
      <w:marBottom w:val="0"/>
      <w:divBdr>
        <w:top w:val="none" w:sz="0" w:space="0" w:color="auto"/>
        <w:left w:val="none" w:sz="0" w:space="0" w:color="auto"/>
        <w:bottom w:val="none" w:sz="0" w:space="0" w:color="auto"/>
        <w:right w:val="none" w:sz="0" w:space="0" w:color="auto"/>
      </w:divBdr>
    </w:div>
    <w:div w:id="1077628865">
      <w:bodyDiv w:val="1"/>
      <w:marLeft w:val="0"/>
      <w:marRight w:val="0"/>
      <w:marTop w:val="0"/>
      <w:marBottom w:val="0"/>
      <w:divBdr>
        <w:top w:val="none" w:sz="0" w:space="0" w:color="auto"/>
        <w:left w:val="none" w:sz="0" w:space="0" w:color="auto"/>
        <w:bottom w:val="none" w:sz="0" w:space="0" w:color="auto"/>
        <w:right w:val="none" w:sz="0" w:space="0" w:color="auto"/>
      </w:divBdr>
    </w:div>
    <w:div w:id="1079787895">
      <w:bodyDiv w:val="1"/>
      <w:marLeft w:val="0"/>
      <w:marRight w:val="0"/>
      <w:marTop w:val="0"/>
      <w:marBottom w:val="0"/>
      <w:divBdr>
        <w:top w:val="none" w:sz="0" w:space="0" w:color="auto"/>
        <w:left w:val="none" w:sz="0" w:space="0" w:color="auto"/>
        <w:bottom w:val="none" w:sz="0" w:space="0" w:color="auto"/>
        <w:right w:val="none" w:sz="0" w:space="0" w:color="auto"/>
      </w:divBdr>
    </w:div>
    <w:div w:id="1088424438">
      <w:bodyDiv w:val="1"/>
      <w:marLeft w:val="0"/>
      <w:marRight w:val="0"/>
      <w:marTop w:val="0"/>
      <w:marBottom w:val="0"/>
      <w:divBdr>
        <w:top w:val="none" w:sz="0" w:space="0" w:color="auto"/>
        <w:left w:val="none" w:sz="0" w:space="0" w:color="auto"/>
        <w:bottom w:val="none" w:sz="0" w:space="0" w:color="auto"/>
        <w:right w:val="none" w:sz="0" w:space="0" w:color="auto"/>
      </w:divBdr>
    </w:div>
    <w:div w:id="1100642646">
      <w:bodyDiv w:val="1"/>
      <w:marLeft w:val="0"/>
      <w:marRight w:val="0"/>
      <w:marTop w:val="0"/>
      <w:marBottom w:val="0"/>
      <w:divBdr>
        <w:top w:val="none" w:sz="0" w:space="0" w:color="auto"/>
        <w:left w:val="none" w:sz="0" w:space="0" w:color="auto"/>
        <w:bottom w:val="none" w:sz="0" w:space="0" w:color="auto"/>
        <w:right w:val="none" w:sz="0" w:space="0" w:color="auto"/>
      </w:divBdr>
    </w:div>
    <w:div w:id="1115253717">
      <w:bodyDiv w:val="1"/>
      <w:marLeft w:val="0"/>
      <w:marRight w:val="0"/>
      <w:marTop w:val="0"/>
      <w:marBottom w:val="0"/>
      <w:divBdr>
        <w:top w:val="none" w:sz="0" w:space="0" w:color="auto"/>
        <w:left w:val="none" w:sz="0" w:space="0" w:color="auto"/>
        <w:bottom w:val="none" w:sz="0" w:space="0" w:color="auto"/>
        <w:right w:val="none" w:sz="0" w:space="0" w:color="auto"/>
      </w:divBdr>
    </w:div>
    <w:div w:id="1121340462">
      <w:bodyDiv w:val="1"/>
      <w:marLeft w:val="0"/>
      <w:marRight w:val="0"/>
      <w:marTop w:val="0"/>
      <w:marBottom w:val="0"/>
      <w:divBdr>
        <w:top w:val="none" w:sz="0" w:space="0" w:color="auto"/>
        <w:left w:val="none" w:sz="0" w:space="0" w:color="auto"/>
        <w:bottom w:val="none" w:sz="0" w:space="0" w:color="auto"/>
        <w:right w:val="none" w:sz="0" w:space="0" w:color="auto"/>
      </w:divBdr>
    </w:div>
    <w:div w:id="1122000680">
      <w:bodyDiv w:val="1"/>
      <w:marLeft w:val="0"/>
      <w:marRight w:val="0"/>
      <w:marTop w:val="0"/>
      <w:marBottom w:val="0"/>
      <w:divBdr>
        <w:top w:val="none" w:sz="0" w:space="0" w:color="auto"/>
        <w:left w:val="none" w:sz="0" w:space="0" w:color="auto"/>
        <w:bottom w:val="none" w:sz="0" w:space="0" w:color="auto"/>
        <w:right w:val="none" w:sz="0" w:space="0" w:color="auto"/>
      </w:divBdr>
    </w:div>
    <w:div w:id="1123768877">
      <w:bodyDiv w:val="1"/>
      <w:marLeft w:val="0"/>
      <w:marRight w:val="0"/>
      <w:marTop w:val="0"/>
      <w:marBottom w:val="0"/>
      <w:divBdr>
        <w:top w:val="none" w:sz="0" w:space="0" w:color="auto"/>
        <w:left w:val="none" w:sz="0" w:space="0" w:color="auto"/>
        <w:bottom w:val="none" w:sz="0" w:space="0" w:color="auto"/>
        <w:right w:val="none" w:sz="0" w:space="0" w:color="auto"/>
      </w:divBdr>
    </w:div>
    <w:div w:id="1140541045">
      <w:bodyDiv w:val="1"/>
      <w:marLeft w:val="0"/>
      <w:marRight w:val="0"/>
      <w:marTop w:val="0"/>
      <w:marBottom w:val="0"/>
      <w:divBdr>
        <w:top w:val="none" w:sz="0" w:space="0" w:color="auto"/>
        <w:left w:val="none" w:sz="0" w:space="0" w:color="auto"/>
        <w:bottom w:val="none" w:sz="0" w:space="0" w:color="auto"/>
        <w:right w:val="none" w:sz="0" w:space="0" w:color="auto"/>
      </w:divBdr>
    </w:div>
    <w:div w:id="1188762746">
      <w:bodyDiv w:val="1"/>
      <w:marLeft w:val="0"/>
      <w:marRight w:val="0"/>
      <w:marTop w:val="0"/>
      <w:marBottom w:val="0"/>
      <w:divBdr>
        <w:top w:val="none" w:sz="0" w:space="0" w:color="auto"/>
        <w:left w:val="none" w:sz="0" w:space="0" w:color="auto"/>
        <w:bottom w:val="none" w:sz="0" w:space="0" w:color="auto"/>
        <w:right w:val="none" w:sz="0" w:space="0" w:color="auto"/>
      </w:divBdr>
    </w:div>
    <w:div w:id="1192841580">
      <w:bodyDiv w:val="1"/>
      <w:marLeft w:val="0"/>
      <w:marRight w:val="0"/>
      <w:marTop w:val="0"/>
      <w:marBottom w:val="0"/>
      <w:divBdr>
        <w:top w:val="none" w:sz="0" w:space="0" w:color="auto"/>
        <w:left w:val="none" w:sz="0" w:space="0" w:color="auto"/>
        <w:bottom w:val="none" w:sz="0" w:space="0" w:color="auto"/>
        <w:right w:val="none" w:sz="0" w:space="0" w:color="auto"/>
      </w:divBdr>
    </w:div>
    <w:div w:id="1205678183">
      <w:bodyDiv w:val="1"/>
      <w:marLeft w:val="0"/>
      <w:marRight w:val="0"/>
      <w:marTop w:val="0"/>
      <w:marBottom w:val="0"/>
      <w:divBdr>
        <w:top w:val="none" w:sz="0" w:space="0" w:color="auto"/>
        <w:left w:val="none" w:sz="0" w:space="0" w:color="auto"/>
        <w:bottom w:val="none" w:sz="0" w:space="0" w:color="auto"/>
        <w:right w:val="none" w:sz="0" w:space="0" w:color="auto"/>
      </w:divBdr>
    </w:div>
    <w:div w:id="1259172130">
      <w:bodyDiv w:val="1"/>
      <w:marLeft w:val="0"/>
      <w:marRight w:val="0"/>
      <w:marTop w:val="0"/>
      <w:marBottom w:val="0"/>
      <w:divBdr>
        <w:top w:val="none" w:sz="0" w:space="0" w:color="auto"/>
        <w:left w:val="none" w:sz="0" w:space="0" w:color="auto"/>
        <w:bottom w:val="none" w:sz="0" w:space="0" w:color="auto"/>
        <w:right w:val="none" w:sz="0" w:space="0" w:color="auto"/>
      </w:divBdr>
    </w:div>
    <w:div w:id="1268392877">
      <w:bodyDiv w:val="1"/>
      <w:marLeft w:val="0"/>
      <w:marRight w:val="0"/>
      <w:marTop w:val="0"/>
      <w:marBottom w:val="0"/>
      <w:divBdr>
        <w:top w:val="none" w:sz="0" w:space="0" w:color="auto"/>
        <w:left w:val="none" w:sz="0" w:space="0" w:color="auto"/>
        <w:bottom w:val="none" w:sz="0" w:space="0" w:color="auto"/>
        <w:right w:val="none" w:sz="0" w:space="0" w:color="auto"/>
      </w:divBdr>
    </w:div>
    <w:div w:id="1295795611">
      <w:bodyDiv w:val="1"/>
      <w:marLeft w:val="0"/>
      <w:marRight w:val="0"/>
      <w:marTop w:val="0"/>
      <w:marBottom w:val="0"/>
      <w:divBdr>
        <w:top w:val="none" w:sz="0" w:space="0" w:color="auto"/>
        <w:left w:val="none" w:sz="0" w:space="0" w:color="auto"/>
        <w:bottom w:val="none" w:sz="0" w:space="0" w:color="auto"/>
        <w:right w:val="none" w:sz="0" w:space="0" w:color="auto"/>
      </w:divBdr>
    </w:div>
    <w:div w:id="1311518268">
      <w:bodyDiv w:val="1"/>
      <w:marLeft w:val="0"/>
      <w:marRight w:val="0"/>
      <w:marTop w:val="0"/>
      <w:marBottom w:val="0"/>
      <w:divBdr>
        <w:top w:val="none" w:sz="0" w:space="0" w:color="auto"/>
        <w:left w:val="none" w:sz="0" w:space="0" w:color="auto"/>
        <w:bottom w:val="none" w:sz="0" w:space="0" w:color="auto"/>
        <w:right w:val="none" w:sz="0" w:space="0" w:color="auto"/>
      </w:divBdr>
    </w:div>
    <w:div w:id="1360353681">
      <w:bodyDiv w:val="1"/>
      <w:marLeft w:val="0"/>
      <w:marRight w:val="0"/>
      <w:marTop w:val="0"/>
      <w:marBottom w:val="0"/>
      <w:divBdr>
        <w:top w:val="none" w:sz="0" w:space="0" w:color="auto"/>
        <w:left w:val="none" w:sz="0" w:space="0" w:color="auto"/>
        <w:bottom w:val="none" w:sz="0" w:space="0" w:color="auto"/>
        <w:right w:val="none" w:sz="0" w:space="0" w:color="auto"/>
      </w:divBdr>
    </w:div>
    <w:div w:id="1366444461">
      <w:bodyDiv w:val="1"/>
      <w:marLeft w:val="0"/>
      <w:marRight w:val="0"/>
      <w:marTop w:val="0"/>
      <w:marBottom w:val="0"/>
      <w:divBdr>
        <w:top w:val="none" w:sz="0" w:space="0" w:color="auto"/>
        <w:left w:val="none" w:sz="0" w:space="0" w:color="auto"/>
        <w:bottom w:val="none" w:sz="0" w:space="0" w:color="auto"/>
        <w:right w:val="none" w:sz="0" w:space="0" w:color="auto"/>
      </w:divBdr>
    </w:div>
    <w:div w:id="1375733304">
      <w:bodyDiv w:val="1"/>
      <w:marLeft w:val="0"/>
      <w:marRight w:val="0"/>
      <w:marTop w:val="0"/>
      <w:marBottom w:val="0"/>
      <w:divBdr>
        <w:top w:val="none" w:sz="0" w:space="0" w:color="auto"/>
        <w:left w:val="none" w:sz="0" w:space="0" w:color="auto"/>
        <w:bottom w:val="none" w:sz="0" w:space="0" w:color="auto"/>
        <w:right w:val="none" w:sz="0" w:space="0" w:color="auto"/>
      </w:divBdr>
    </w:div>
    <w:div w:id="1411853678">
      <w:bodyDiv w:val="1"/>
      <w:marLeft w:val="0"/>
      <w:marRight w:val="0"/>
      <w:marTop w:val="0"/>
      <w:marBottom w:val="0"/>
      <w:divBdr>
        <w:top w:val="none" w:sz="0" w:space="0" w:color="auto"/>
        <w:left w:val="none" w:sz="0" w:space="0" w:color="auto"/>
        <w:bottom w:val="none" w:sz="0" w:space="0" w:color="auto"/>
        <w:right w:val="none" w:sz="0" w:space="0" w:color="auto"/>
      </w:divBdr>
    </w:div>
    <w:div w:id="1417479128">
      <w:bodyDiv w:val="1"/>
      <w:marLeft w:val="0"/>
      <w:marRight w:val="0"/>
      <w:marTop w:val="0"/>
      <w:marBottom w:val="0"/>
      <w:divBdr>
        <w:top w:val="none" w:sz="0" w:space="0" w:color="auto"/>
        <w:left w:val="none" w:sz="0" w:space="0" w:color="auto"/>
        <w:bottom w:val="none" w:sz="0" w:space="0" w:color="auto"/>
        <w:right w:val="none" w:sz="0" w:space="0" w:color="auto"/>
      </w:divBdr>
    </w:div>
    <w:div w:id="1434323427">
      <w:bodyDiv w:val="1"/>
      <w:marLeft w:val="0"/>
      <w:marRight w:val="0"/>
      <w:marTop w:val="0"/>
      <w:marBottom w:val="0"/>
      <w:divBdr>
        <w:top w:val="none" w:sz="0" w:space="0" w:color="auto"/>
        <w:left w:val="none" w:sz="0" w:space="0" w:color="auto"/>
        <w:bottom w:val="none" w:sz="0" w:space="0" w:color="auto"/>
        <w:right w:val="none" w:sz="0" w:space="0" w:color="auto"/>
      </w:divBdr>
    </w:div>
    <w:div w:id="1443186793">
      <w:bodyDiv w:val="1"/>
      <w:marLeft w:val="0"/>
      <w:marRight w:val="0"/>
      <w:marTop w:val="0"/>
      <w:marBottom w:val="0"/>
      <w:divBdr>
        <w:top w:val="none" w:sz="0" w:space="0" w:color="auto"/>
        <w:left w:val="none" w:sz="0" w:space="0" w:color="auto"/>
        <w:bottom w:val="none" w:sz="0" w:space="0" w:color="auto"/>
        <w:right w:val="none" w:sz="0" w:space="0" w:color="auto"/>
      </w:divBdr>
    </w:div>
    <w:div w:id="1489785264">
      <w:bodyDiv w:val="1"/>
      <w:marLeft w:val="0"/>
      <w:marRight w:val="0"/>
      <w:marTop w:val="0"/>
      <w:marBottom w:val="0"/>
      <w:divBdr>
        <w:top w:val="none" w:sz="0" w:space="0" w:color="auto"/>
        <w:left w:val="none" w:sz="0" w:space="0" w:color="auto"/>
        <w:bottom w:val="none" w:sz="0" w:space="0" w:color="auto"/>
        <w:right w:val="none" w:sz="0" w:space="0" w:color="auto"/>
      </w:divBdr>
    </w:div>
    <w:div w:id="1491827159">
      <w:bodyDiv w:val="1"/>
      <w:marLeft w:val="0"/>
      <w:marRight w:val="0"/>
      <w:marTop w:val="0"/>
      <w:marBottom w:val="0"/>
      <w:divBdr>
        <w:top w:val="none" w:sz="0" w:space="0" w:color="auto"/>
        <w:left w:val="none" w:sz="0" w:space="0" w:color="auto"/>
        <w:bottom w:val="none" w:sz="0" w:space="0" w:color="auto"/>
        <w:right w:val="none" w:sz="0" w:space="0" w:color="auto"/>
      </w:divBdr>
    </w:div>
    <w:div w:id="1493639410">
      <w:bodyDiv w:val="1"/>
      <w:marLeft w:val="0"/>
      <w:marRight w:val="0"/>
      <w:marTop w:val="0"/>
      <w:marBottom w:val="0"/>
      <w:divBdr>
        <w:top w:val="none" w:sz="0" w:space="0" w:color="auto"/>
        <w:left w:val="none" w:sz="0" w:space="0" w:color="auto"/>
        <w:bottom w:val="none" w:sz="0" w:space="0" w:color="auto"/>
        <w:right w:val="none" w:sz="0" w:space="0" w:color="auto"/>
      </w:divBdr>
    </w:div>
    <w:div w:id="1515799146">
      <w:bodyDiv w:val="1"/>
      <w:marLeft w:val="0"/>
      <w:marRight w:val="0"/>
      <w:marTop w:val="0"/>
      <w:marBottom w:val="0"/>
      <w:divBdr>
        <w:top w:val="none" w:sz="0" w:space="0" w:color="auto"/>
        <w:left w:val="none" w:sz="0" w:space="0" w:color="auto"/>
        <w:bottom w:val="none" w:sz="0" w:space="0" w:color="auto"/>
        <w:right w:val="none" w:sz="0" w:space="0" w:color="auto"/>
      </w:divBdr>
    </w:div>
    <w:div w:id="1530603973">
      <w:bodyDiv w:val="1"/>
      <w:marLeft w:val="0"/>
      <w:marRight w:val="0"/>
      <w:marTop w:val="0"/>
      <w:marBottom w:val="0"/>
      <w:divBdr>
        <w:top w:val="none" w:sz="0" w:space="0" w:color="auto"/>
        <w:left w:val="none" w:sz="0" w:space="0" w:color="auto"/>
        <w:bottom w:val="none" w:sz="0" w:space="0" w:color="auto"/>
        <w:right w:val="none" w:sz="0" w:space="0" w:color="auto"/>
      </w:divBdr>
    </w:div>
    <w:div w:id="1532642980">
      <w:bodyDiv w:val="1"/>
      <w:marLeft w:val="0"/>
      <w:marRight w:val="0"/>
      <w:marTop w:val="0"/>
      <w:marBottom w:val="0"/>
      <w:divBdr>
        <w:top w:val="none" w:sz="0" w:space="0" w:color="auto"/>
        <w:left w:val="none" w:sz="0" w:space="0" w:color="auto"/>
        <w:bottom w:val="none" w:sz="0" w:space="0" w:color="auto"/>
        <w:right w:val="none" w:sz="0" w:space="0" w:color="auto"/>
      </w:divBdr>
    </w:div>
    <w:div w:id="1555123668">
      <w:bodyDiv w:val="1"/>
      <w:marLeft w:val="0"/>
      <w:marRight w:val="0"/>
      <w:marTop w:val="0"/>
      <w:marBottom w:val="0"/>
      <w:divBdr>
        <w:top w:val="none" w:sz="0" w:space="0" w:color="auto"/>
        <w:left w:val="none" w:sz="0" w:space="0" w:color="auto"/>
        <w:bottom w:val="none" w:sz="0" w:space="0" w:color="auto"/>
        <w:right w:val="none" w:sz="0" w:space="0" w:color="auto"/>
      </w:divBdr>
    </w:div>
    <w:div w:id="1561481789">
      <w:bodyDiv w:val="1"/>
      <w:marLeft w:val="0"/>
      <w:marRight w:val="0"/>
      <w:marTop w:val="0"/>
      <w:marBottom w:val="0"/>
      <w:divBdr>
        <w:top w:val="none" w:sz="0" w:space="0" w:color="auto"/>
        <w:left w:val="none" w:sz="0" w:space="0" w:color="auto"/>
        <w:bottom w:val="none" w:sz="0" w:space="0" w:color="auto"/>
        <w:right w:val="none" w:sz="0" w:space="0" w:color="auto"/>
      </w:divBdr>
    </w:div>
    <w:div w:id="1568343709">
      <w:bodyDiv w:val="1"/>
      <w:marLeft w:val="0"/>
      <w:marRight w:val="0"/>
      <w:marTop w:val="0"/>
      <w:marBottom w:val="0"/>
      <w:divBdr>
        <w:top w:val="none" w:sz="0" w:space="0" w:color="auto"/>
        <w:left w:val="none" w:sz="0" w:space="0" w:color="auto"/>
        <w:bottom w:val="none" w:sz="0" w:space="0" w:color="auto"/>
        <w:right w:val="none" w:sz="0" w:space="0" w:color="auto"/>
      </w:divBdr>
    </w:div>
    <w:div w:id="1584801334">
      <w:bodyDiv w:val="1"/>
      <w:marLeft w:val="0"/>
      <w:marRight w:val="0"/>
      <w:marTop w:val="0"/>
      <w:marBottom w:val="0"/>
      <w:divBdr>
        <w:top w:val="none" w:sz="0" w:space="0" w:color="auto"/>
        <w:left w:val="none" w:sz="0" w:space="0" w:color="auto"/>
        <w:bottom w:val="none" w:sz="0" w:space="0" w:color="auto"/>
        <w:right w:val="none" w:sz="0" w:space="0" w:color="auto"/>
      </w:divBdr>
    </w:div>
    <w:div w:id="1589076833">
      <w:bodyDiv w:val="1"/>
      <w:marLeft w:val="0"/>
      <w:marRight w:val="0"/>
      <w:marTop w:val="0"/>
      <w:marBottom w:val="0"/>
      <w:divBdr>
        <w:top w:val="none" w:sz="0" w:space="0" w:color="auto"/>
        <w:left w:val="none" w:sz="0" w:space="0" w:color="auto"/>
        <w:bottom w:val="none" w:sz="0" w:space="0" w:color="auto"/>
        <w:right w:val="none" w:sz="0" w:space="0" w:color="auto"/>
      </w:divBdr>
      <w:divsChild>
        <w:div w:id="2014336522">
          <w:marLeft w:val="0"/>
          <w:marRight w:val="0"/>
          <w:marTop w:val="0"/>
          <w:marBottom w:val="0"/>
          <w:divBdr>
            <w:top w:val="none" w:sz="0" w:space="0" w:color="auto"/>
            <w:left w:val="none" w:sz="0" w:space="0" w:color="auto"/>
            <w:bottom w:val="none" w:sz="0" w:space="0" w:color="auto"/>
            <w:right w:val="none" w:sz="0" w:space="0" w:color="auto"/>
          </w:divBdr>
        </w:div>
      </w:divsChild>
    </w:div>
    <w:div w:id="1590961612">
      <w:bodyDiv w:val="1"/>
      <w:marLeft w:val="0"/>
      <w:marRight w:val="0"/>
      <w:marTop w:val="0"/>
      <w:marBottom w:val="0"/>
      <w:divBdr>
        <w:top w:val="none" w:sz="0" w:space="0" w:color="auto"/>
        <w:left w:val="none" w:sz="0" w:space="0" w:color="auto"/>
        <w:bottom w:val="none" w:sz="0" w:space="0" w:color="auto"/>
        <w:right w:val="none" w:sz="0" w:space="0" w:color="auto"/>
      </w:divBdr>
    </w:div>
    <w:div w:id="1609118788">
      <w:bodyDiv w:val="1"/>
      <w:marLeft w:val="0"/>
      <w:marRight w:val="0"/>
      <w:marTop w:val="0"/>
      <w:marBottom w:val="0"/>
      <w:divBdr>
        <w:top w:val="none" w:sz="0" w:space="0" w:color="auto"/>
        <w:left w:val="none" w:sz="0" w:space="0" w:color="auto"/>
        <w:bottom w:val="none" w:sz="0" w:space="0" w:color="auto"/>
        <w:right w:val="none" w:sz="0" w:space="0" w:color="auto"/>
      </w:divBdr>
    </w:div>
    <w:div w:id="1616477658">
      <w:bodyDiv w:val="1"/>
      <w:marLeft w:val="0"/>
      <w:marRight w:val="0"/>
      <w:marTop w:val="0"/>
      <w:marBottom w:val="0"/>
      <w:divBdr>
        <w:top w:val="none" w:sz="0" w:space="0" w:color="auto"/>
        <w:left w:val="none" w:sz="0" w:space="0" w:color="auto"/>
        <w:bottom w:val="none" w:sz="0" w:space="0" w:color="auto"/>
        <w:right w:val="none" w:sz="0" w:space="0" w:color="auto"/>
      </w:divBdr>
    </w:div>
    <w:div w:id="1625382878">
      <w:bodyDiv w:val="1"/>
      <w:marLeft w:val="0"/>
      <w:marRight w:val="0"/>
      <w:marTop w:val="0"/>
      <w:marBottom w:val="0"/>
      <w:divBdr>
        <w:top w:val="none" w:sz="0" w:space="0" w:color="auto"/>
        <w:left w:val="none" w:sz="0" w:space="0" w:color="auto"/>
        <w:bottom w:val="none" w:sz="0" w:space="0" w:color="auto"/>
        <w:right w:val="none" w:sz="0" w:space="0" w:color="auto"/>
      </w:divBdr>
    </w:div>
    <w:div w:id="1654676116">
      <w:bodyDiv w:val="1"/>
      <w:marLeft w:val="0"/>
      <w:marRight w:val="0"/>
      <w:marTop w:val="0"/>
      <w:marBottom w:val="0"/>
      <w:divBdr>
        <w:top w:val="none" w:sz="0" w:space="0" w:color="auto"/>
        <w:left w:val="none" w:sz="0" w:space="0" w:color="auto"/>
        <w:bottom w:val="none" w:sz="0" w:space="0" w:color="auto"/>
        <w:right w:val="none" w:sz="0" w:space="0" w:color="auto"/>
      </w:divBdr>
    </w:div>
    <w:div w:id="1669282097">
      <w:bodyDiv w:val="1"/>
      <w:marLeft w:val="0"/>
      <w:marRight w:val="0"/>
      <w:marTop w:val="0"/>
      <w:marBottom w:val="0"/>
      <w:divBdr>
        <w:top w:val="none" w:sz="0" w:space="0" w:color="auto"/>
        <w:left w:val="none" w:sz="0" w:space="0" w:color="auto"/>
        <w:bottom w:val="none" w:sz="0" w:space="0" w:color="auto"/>
        <w:right w:val="none" w:sz="0" w:space="0" w:color="auto"/>
      </w:divBdr>
    </w:div>
    <w:div w:id="1681197398">
      <w:bodyDiv w:val="1"/>
      <w:marLeft w:val="0"/>
      <w:marRight w:val="0"/>
      <w:marTop w:val="0"/>
      <w:marBottom w:val="0"/>
      <w:divBdr>
        <w:top w:val="none" w:sz="0" w:space="0" w:color="auto"/>
        <w:left w:val="none" w:sz="0" w:space="0" w:color="auto"/>
        <w:bottom w:val="none" w:sz="0" w:space="0" w:color="auto"/>
        <w:right w:val="none" w:sz="0" w:space="0" w:color="auto"/>
      </w:divBdr>
    </w:div>
    <w:div w:id="1688096950">
      <w:bodyDiv w:val="1"/>
      <w:marLeft w:val="0"/>
      <w:marRight w:val="0"/>
      <w:marTop w:val="0"/>
      <w:marBottom w:val="0"/>
      <w:divBdr>
        <w:top w:val="none" w:sz="0" w:space="0" w:color="auto"/>
        <w:left w:val="none" w:sz="0" w:space="0" w:color="auto"/>
        <w:bottom w:val="none" w:sz="0" w:space="0" w:color="auto"/>
        <w:right w:val="none" w:sz="0" w:space="0" w:color="auto"/>
      </w:divBdr>
    </w:div>
    <w:div w:id="1694106771">
      <w:bodyDiv w:val="1"/>
      <w:marLeft w:val="0"/>
      <w:marRight w:val="0"/>
      <w:marTop w:val="0"/>
      <w:marBottom w:val="0"/>
      <w:divBdr>
        <w:top w:val="none" w:sz="0" w:space="0" w:color="auto"/>
        <w:left w:val="none" w:sz="0" w:space="0" w:color="auto"/>
        <w:bottom w:val="none" w:sz="0" w:space="0" w:color="auto"/>
        <w:right w:val="none" w:sz="0" w:space="0" w:color="auto"/>
      </w:divBdr>
    </w:div>
    <w:div w:id="1697467581">
      <w:bodyDiv w:val="1"/>
      <w:marLeft w:val="0"/>
      <w:marRight w:val="0"/>
      <w:marTop w:val="0"/>
      <w:marBottom w:val="0"/>
      <w:divBdr>
        <w:top w:val="none" w:sz="0" w:space="0" w:color="auto"/>
        <w:left w:val="none" w:sz="0" w:space="0" w:color="auto"/>
        <w:bottom w:val="none" w:sz="0" w:space="0" w:color="auto"/>
        <w:right w:val="none" w:sz="0" w:space="0" w:color="auto"/>
      </w:divBdr>
    </w:div>
    <w:div w:id="1706983117">
      <w:bodyDiv w:val="1"/>
      <w:marLeft w:val="0"/>
      <w:marRight w:val="0"/>
      <w:marTop w:val="0"/>
      <w:marBottom w:val="0"/>
      <w:divBdr>
        <w:top w:val="none" w:sz="0" w:space="0" w:color="auto"/>
        <w:left w:val="none" w:sz="0" w:space="0" w:color="auto"/>
        <w:bottom w:val="none" w:sz="0" w:space="0" w:color="auto"/>
        <w:right w:val="none" w:sz="0" w:space="0" w:color="auto"/>
      </w:divBdr>
    </w:div>
    <w:div w:id="1711567619">
      <w:bodyDiv w:val="1"/>
      <w:marLeft w:val="0"/>
      <w:marRight w:val="0"/>
      <w:marTop w:val="0"/>
      <w:marBottom w:val="0"/>
      <w:divBdr>
        <w:top w:val="none" w:sz="0" w:space="0" w:color="auto"/>
        <w:left w:val="none" w:sz="0" w:space="0" w:color="auto"/>
        <w:bottom w:val="none" w:sz="0" w:space="0" w:color="auto"/>
        <w:right w:val="none" w:sz="0" w:space="0" w:color="auto"/>
      </w:divBdr>
    </w:div>
    <w:div w:id="1718818008">
      <w:bodyDiv w:val="1"/>
      <w:marLeft w:val="0"/>
      <w:marRight w:val="0"/>
      <w:marTop w:val="0"/>
      <w:marBottom w:val="0"/>
      <w:divBdr>
        <w:top w:val="none" w:sz="0" w:space="0" w:color="auto"/>
        <w:left w:val="none" w:sz="0" w:space="0" w:color="auto"/>
        <w:bottom w:val="none" w:sz="0" w:space="0" w:color="auto"/>
        <w:right w:val="none" w:sz="0" w:space="0" w:color="auto"/>
      </w:divBdr>
    </w:div>
    <w:div w:id="1720206578">
      <w:bodyDiv w:val="1"/>
      <w:marLeft w:val="0"/>
      <w:marRight w:val="0"/>
      <w:marTop w:val="0"/>
      <w:marBottom w:val="0"/>
      <w:divBdr>
        <w:top w:val="none" w:sz="0" w:space="0" w:color="auto"/>
        <w:left w:val="none" w:sz="0" w:space="0" w:color="auto"/>
        <w:bottom w:val="none" w:sz="0" w:space="0" w:color="auto"/>
        <w:right w:val="none" w:sz="0" w:space="0" w:color="auto"/>
      </w:divBdr>
    </w:div>
    <w:div w:id="1726445425">
      <w:bodyDiv w:val="1"/>
      <w:marLeft w:val="0"/>
      <w:marRight w:val="0"/>
      <w:marTop w:val="0"/>
      <w:marBottom w:val="0"/>
      <w:divBdr>
        <w:top w:val="none" w:sz="0" w:space="0" w:color="auto"/>
        <w:left w:val="none" w:sz="0" w:space="0" w:color="auto"/>
        <w:bottom w:val="none" w:sz="0" w:space="0" w:color="auto"/>
        <w:right w:val="none" w:sz="0" w:space="0" w:color="auto"/>
      </w:divBdr>
    </w:div>
    <w:div w:id="1742948523">
      <w:bodyDiv w:val="1"/>
      <w:marLeft w:val="0"/>
      <w:marRight w:val="0"/>
      <w:marTop w:val="0"/>
      <w:marBottom w:val="0"/>
      <w:divBdr>
        <w:top w:val="none" w:sz="0" w:space="0" w:color="auto"/>
        <w:left w:val="none" w:sz="0" w:space="0" w:color="auto"/>
        <w:bottom w:val="none" w:sz="0" w:space="0" w:color="auto"/>
        <w:right w:val="none" w:sz="0" w:space="0" w:color="auto"/>
      </w:divBdr>
    </w:div>
    <w:div w:id="1743023205">
      <w:bodyDiv w:val="1"/>
      <w:marLeft w:val="0"/>
      <w:marRight w:val="0"/>
      <w:marTop w:val="0"/>
      <w:marBottom w:val="0"/>
      <w:divBdr>
        <w:top w:val="none" w:sz="0" w:space="0" w:color="auto"/>
        <w:left w:val="none" w:sz="0" w:space="0" w:color="auto"/>
        <w:bottom w:val="none" w:sz="0" w:space="0" w:color="auto"/>
        <w:right w:val="none" w:sz="0" w:space="0" w:color="auto"/>
      </w:divBdr>
    </w:div>
    <w:div w:id="1751267927">
      <w:bodyDiv w:val="1"/>
      <w:marLeft w:val="0"/>
      <w:marRight w:val="0"/>
      <w:marTop w:val="0"/>
      <w:marBottom w:val="0"/>
      <w:divBdr>
        <w:top w:val="none" w:sz="0" w:space="0" w:color="auto"/>
        <w:left w:val="none" w:sz="0" w:space="0" w:color="auto"/>
        <w:bottom w:val="none" w:sz="0" w:space="0" w:color="auto"/>
        <w:right w:val="none" w:sz="0" w:space="0" w:color="auto"/>
      </w:divBdr>
    </w:div>
    <w:div w:id="1764720131">
      <w:bodyDiv w:val="1"/>
      <w:marLeft w:val="0"/>
      <w:marRight w:val="0"/>
      <w:marTop w:val="0"/>
      <w:marBottom w:val="0"/>
      <w:divBdr>
        <w:top w:val="none" w:sz="0" w:space="0" w:color="auto"/>
        <w:left w:val="none" w:sz="0" w:space="0" w:color="auto"/>
        <w:bottom w:val="none" w:sz="0" w:space="0" w:color="auto"/>
        <w:right w:val="none" w:sz="0" w:space="0" w:color="auto"/>
      </w:divBdr>
    </w:div>
    <w:div w:id="1802068527">
      <w:bodyDiv w:val="1"/>
      <w:marLeft w:val="0"/>
      <w:marRight w:val="0"/>
      <w:marTop w:val="0"/>
      <w:marBottom w:val="0"/>
      <w:divBdr>
        <w:top w:val="none" w:sz="0" w:space="0" w:color="auto"/>
        <w:left w:val="none" w:sz="0" w:space="0" w:color="auto"/>
        <w:bottom w:val="none" w:sz="0" w:space="0" w:color="auto"/>
        <w:right w:val="none" w:sz="0" w:space="0" w:color="auto"/>
      </w:divBdr>
    </w:div>
    <w:div w:id="1807239871">
      <w:bodyDiv w:val="1"/>
      <w:marLeft w:val="0"/>
      <w:marRight w:val="0"/>
      <w:marTop w:val="0"/>
      <w:marBottom w:val="0"/>
      <w:divBdr>
        <w:top w:val="none" w:sz="0" w:space="0" w:color="auto"/>
        <w:left w:val="none" w:sz="0" w:space="0" w:color="auto"/>
        <w:bottom w:val="none" w:sz="0" w:space="0" w:color="auto"/>
        <w:right w:val="none" w:sz="0" w:space="0" w:color="auto"/>
      </w:divBdr>
    </w:div>
    <w:div w:id="1811901006">
      <w:bodyDiv w:val="1"/>
      <w:marLeft w:val="0"/>
      <w:marRight w:val="0"/>
      <w:marTop w:val="0"/>
      <w:marBottom w:val="0"/>
      <w:divBdr>
        <w:top w:val="none" w:sz="0" w:space="0" w:color="auto"/>
        <w:left w:val="none" w:sz="0" w:space="0" w:color="auto"/>
        <w:bottom w:val="none" w:sz="0" w:space="0" w:color="auto"/>
        <w:right w:val="none" w:sz="0" w:space="0" w:color="auto"/>
      </w:divBdr>
    </w:div>
    <w:div w:id="1820077584">
      <w:bodyDiv w:val="1"/>
      <w:marLeft w:val="0"/>
      <w:marRight w:val="0"/>
      <w:marTop w:val="0"/>
      <w:marBottom w:val="0"/>
      <w:divBdr>
        <w:top w:val="none" w:sz="0" w:space="0" w:color="auto"/>
        <w:left w:val="none" w:sz="0" w:space="0" w:color="auto"/>
        <w:bottom w:val="none" w:sz="0" w:space="0" w:color="auto"/>
        <w:right w:val="none" w:sz="0" w:space="0" w:color="auto"/>
      </w:divBdr>
    </w:div>
    <w:div w:id="1856571934">
      <w:bodyDiv w:val="1"/>
      <w:marLeft w:val="0"/>
      <w:marRight w:val="0"/>
      <w:marTop w:val="0"/>
      <w:marBottom w:val="0"/>
      <w:divBdr>
        <w:top w:val="none" w:sz="0" w:space="0" w:color="auto"/>
        <w:left w:val="none" w:sz="0" w:space="0" w:color="auto"/>
        <w:bottom w:val="none" w:sz="0" w:space="0" w:color="auto"/>
        <w:right w:val="none" w:sz="0" w:space="0" w:color="auto"/>
      </w:divBdr>
    </w:div>
    <w:div w:id="1859654593">
      <w:bodyDiv w:val="1"/>
      <w:marLeft w:val="0"/>
      <w:marRight w:val="0"/>
      <w:marTop w:val="0"/>
      <w:marBottom w:val="0"/>
      <w:divBdr>
        <w:top w:val="none" w:sz="0" w:space="0" w:color="auto"/>
        <w:left w:val="none" w:sz="0" w:space="0" w:color="auto"/>
        <w:bottom w:val="none" w:sz="0" w:space="0" w:color="auto"/>
        <w:right w:val="none" w:sz="0" w:space="0" w:color="auto"/>
      </w:divBdr>
    </w:div>
    <w:div w:id="1863779848">
      <w:bodyDiv w:val="1"/>
      <w:marLeft w:val="0"/>
      <w:marRight w:val="0"/>
      <w:marTop w:val="0"/>
      <w:marBottom w:val="0"/>
      <w:divBdr>
        <w:top w:val="none" w:sz="0" w:space="0" w:color="auto"/>
        <w:left w:val="none" w:sz="0" w:space="0" w:color="auto"/>
        <w:bottom w:val="none" w:sz="0" w:space="0" w:color="auto"/>
        <w:right w:val="none" w:sz="0" w:space="0" w:color="auto"/>
      </w:divBdr>
    </w:div>
    <w:div w:id="1864174037">
      <w:bodyDiv w:val="1"/>
      <w:marLeft w:val="0"/>
      <w:marRight w:val="0"/>
      <w:marTop w:val="0"/>
      <w:marBottom w:val="0"/>
      <w:divBdr>
        <w:top w:val="none" w:sz="0" w:space="0" w:color="auto"/>
        <w:left w:val="none" w:sz="0" w:space="0" w:color="auto"/>
        <w:bottom w:val="none" w:sz="0" w:space="0" w:color="auto"/>
        <w:right w:val="none" w:sz="0" w:space="0" w:color="auto"/>
      </w:divBdr>
    </w:div>
    <w:div w:id="1869641716">
      <w:bodyDiv w:val="1"/>
      <w:marLeft w:val="0"/>
      <w:marRight w:val="0"/>
      <w:marTop w:val="0"/>
      <w:marBottom w:val="0"/>
      <w:divBdr>
        <w:top w:val="none" w:sz="0" w:space="0" w:color="auto"/>
        <w:left w:val="none" w:sz="0" w:space="0" w:color="auto"/>
        <w:bottom w:val="none" w:sz="0" w:space="0" w:color="auto"/>
        <w:right w:val="none" w:sz="0" w:space="0" w:color="auto"/>
      </w:divBdr>
    </w:div>
    <w:div w:id="1870754831">
      <w:bodyDiv w:val="1"/>
      <w:marLeft w:val="0"/>
      <w:marRight w:val="0"/>
      <w:marTop w:val="0"/>
      <w:marBottom w:val="0"/>
      <w:divBdr>
        <w:top w:val="none" w:sz="0" w:space="0" w:color="auto"/>
        <w:left w:val="none" w:sz="0" w:space="0" w:color="auto"/>
        <w:bottom w:val="none" w:sz="0" w:space="0" w:color="auto"/>
        <w:right w:val="none" w:sz="0" w:space="0" w:color="auto"/>
      </w:divBdr>
    </w:div>
    <w:div w:id="1904753602">
      <w:bodyDiv w:val="1"/>
      <w:marLeft w:val="0"/>
      <w:marRight w:val="0"/>
      <w:marTop w:val="0"/>
      <w:marBottom w:val="0"/>
      <w:divBdr>
        <w:top w:val="none" w:sz="0" w:space="0" w:color="auto"/>
        <w:left w:val="none" w:sz="0" w:space="0" w:color="auto"/>
        <w:bottom w:val="none" w:sz="0" w:space="0" w:color="auto"/>
        <w:right w:val="none" w:sz="0" w:space="0" w:color="auto"/>
      </w:divBdr>
    </w:div>
    <w:div w:id="1909262531">
      <w:bodyDiv w:val="1"/>
      <w:marLeft w:val="0"/>
      <w:marRight w:val="0"/>
      <w:marTop w:val="0"/>
      <w:marBottom w:val="0"/>
      <w:divBdr>
        <w:top w:val="none" w:sz="0" w:space="0" w:color="auto"/>
        <w:left w:val="none" w:sz="0" w:space="0" w:color="auto"/>
        <w:bottom w:val="none" w:sz="0" w:space="0" w:color="auto"/>
        <w:right w:val="none" w:sz="0" w:space="0" w:color="auto"/>
      </w:divBdr>
    </w:div>
    <w:div w:id="1911118156">
      <w:bodyDiv w:val="1"/>
      <w:marLeft w:val="0"/>
      <w:marRight w:val="0"/>
      <w:marTop w:val="0"/>
      <w:marBottom w:val="0"/>
      <w:divBdr>
        <w:top w:val="none" w:sz="0" w:space="0" w:color="auto"/>
        <w:left w:val="none" w:sz="0" w:space="0" w:color="auto"/>
        <w:bottom w:val="none" w:sz="0" w:space="0" w:color="auto"/>
        <w:right w:val="none" w:sz="0" w:space="0" w:color="auto"/>
      </w:divBdr>
    </w:div>
    <w:div w:id="1931809656">
      <w:bodyDiv w:val="1"/>
      <w:marLeft w:val="0"/>
      <w:marRight w:val="0"/>
      <w:marTop w:val="0"/>
      <w:marBottom w:val="0"/>
      <w:divBdr>
        <w:top w:val="none" w:sz="0" w:space="0" w:color="auto"/>
        <w:left w:val="none" w:sz="0" w:space="0" w:color="auto"/>
        <w:bottom w:val="none" w:sz="0" w:space="0" w:color="auto"/>
        <w:right w:val="none" w:sz="0" w:space="0" w:color="auto"/>
      </w:divBdr>
    </w:div>
    <w:div w:id="1949728722">
      <w:bodyDiv w:val="1"/>
      <w:marLeft w:val="0"/>
      <w:marRight w:val="0"/>
      <w:marTop w:val="0"/>
      <w:marBottom w:val="0"/>
      <w:divBdr>
        <w:top w:val="none" w:sz="0" w:space="0" w:color="auto"/>
        <w:left w:val="none" w:sz="0" w:space="0" w:color="auto"/>
        <w:bottom w:val="none" w:sz="0" w:space="0" w:color="auto"/>
        <w:right w:val="none" w:sz="0" w:space="0" w:color="auto"/>
      </w:divBdr>
    </w:div>
    <w:div w:id="1958950244">
      <w:bodyDiv w:val="1"/>
      <w:marLeft w:val="0"/>
      <w:marRight w:val="0"/>
      <w:marTop w:val="0"/>
      <w:marBottom w:val="0"/>
      <w:divBdr>
        <w:top w:val="none" w:sz="0" w:space="0" w:color="auto"/>
        <w:left w:val="none" w:sz="0" w:space="0" w:color="auto"/>
        <w:bottom w:val="none" w:sz="0" w:space="0" w:color="auto"/>
        <w:right w:val="none" w:sz="0" w:space="0" w:color="auto"/>
      </w:divBdr>
    </w:div>
    <w:div w:id="1964075128">
      <w:bodyDiv w:val="1"/>
      <w:marLeft w:val="0"/>
      <w:marRight w:val="0"/>
      <w:marTop w:val="0"/>
      <w:marBottom w:val="0"/>
      <w:divBdr>
        <w:top w:val="none" w:sz="0" w:space="0" w:color="auto"/>
        <w:left w:val="none" w:sz="0" w:space="0" w:color="auto"/>
        <w:bottom w:val="none" w:sz="0" w:space="0" w:color="auto"/>
        <w:right w:val="none" w:sz="0" w:space="0" w:color="auto"/>
      </w:divBdr>
    </w:div>
    <w:div w:id="1964381789">
      <w:bodyDiv w:val="1"/>
      <w:marLeft w:val="0"/>
      <w:marRight w:val="0"/>
      <w:marTop w:val="0"/>
      <w:marBottom w:val="0"/>
      <w:divBdr>
        <w:top w:val="none" w:sz="0" w:space="0" w:color="auto"/>
        <w:left w:val="none" w:sz="0" w:space="0" w:color="auto"/>
        <w:bottom w:val="none" w:sz="0" w:space="0" w:color="auto"/>
        <w:right w:val="none" w:sz="0" w:space="0" w:color="auto"/>
      </w:divBdr>
    </w:div>
    <w:div w:id="1977447011">
      <w:bodyDiv w:val="1"/>
      <w:marLeft w:val="0"/>
      <w:marRight w:val="0"/>
      <w:marTop w:val="0"/>
      <w:marBottom w:val="0"/>
      <w:divBdr>
        <w:top w:val="none" w:sz="0" w:space="0" w:color="auto"/>
        <w:left w:val="none" w:sz="0" w:space="0" w:color="auto"/>
        <w:bottom w:val="none" w:sz="0" w:space="0" w:color="auto"/>
        <w:right w:val="none" w:sz="0" w:space="0" w:color="auto"/>
      </w:divBdr>
    </w:div>
    <w:div w:id="1980912780">
      <w:bodyDiv w:val="1"/>
      <w:marLeft w:val="0"/>
      <w:marRight w:val="0"/>
      <w:marTop w:val="0"/>
      <w:marBottom w:val="0"/>
      <w:divBdr>
        <w:top w:val="none" w:sz="0" w:space="0" w:color="auto"/>
        <w:left w:val="none" w:sz="0" w:space="0" w:color="auto"/>
        <w:bottom w:val="none" w:sz="0" w:space="0" w:color="auto"/>
        <w:right w:val="none" w:sz="0" w:space="0" w:color="auto"/>
      </w:divBdr>
    </w:div>
    <w:div w:id="1985043356">
      <w:bodyDiv w:val="1"/>
      <w:marLeft w:val="0"/>
      <w:marRight w:val="0"/>
      <w:marTop w:val="0"/>
      <w:marBottom w:val="0"/>
      <w:divBdr>
        <w:top w:val="none" w:sz="0" w:space="0" w:color="auto"/>
        <w:left w:val="none" w:sz="0" w:space="0" w:color="auto"/>
        <w:bottom w:val="none" w:sz="0" w:space="0" w:color="auto"/>
        <w:right w:val="none" w:sz="0" w:space="0" w:color="auto"/>
      </w:divBdr>
    </w:div>
    <w:div w:id="2002612445">
      <w:bodyDiv w:val="1"/>
      <w:marLeft w:val="0"/>
      <w:marRight w:val="0"/>
      <w:marTop w:val="0"/>
      <w:marBottom w:val="0"/>
      <w:divBdr>
        <w:top w:val="none" w:sz="0" w:space="0" w:color="auto"/>
        <w:left w:val="none" w:sz="0" w:space="0" w:color="auto"/>
        <w:bottom w:val="none" w:sz="0" w:space="0" w:color="auto"/>
        <w:right w:val="none" w:sz="0" w:space="0" w:color="auto"/>
      </w:divBdr>
    </w:div>
    <w:div w:id="2030719983">
      <w:bodyDiv w:val="1"/>
      <w:marLeft w:val="0"/>
      <w:marRight w:val="0"/>
      <w:marTop w:val="0"/>
      <w:marBottom w:val="0"/>
      <w:divBdr>
        <w:top w:val="none" w:sz="0" w:space="0" w:color="auto"/>
        <w:left w:val="none" w:sz="0" w:space="0" w:color="auto"/>
        <w:bottom w:val="none" w:sz="0" w:space="0" w:color="auto"/>
        <w:right w:val="none" w:sz="0" w:space="0" w:color="auto"/>
      </w:divBdr>
    </w:div>
    <w:div w:id="2042701884">
      <w:bodyDiv w:val="1"/>
      <w:marLeft w:val="0"/>
      <w:marRight w:val="0"/>
      <w:marTop w:val="0"/>
      <w:marBottom w:val="0"/>
      <w:divBdr>
        <w:top w:val="none" w:sz="0" w:space="0" w:color="auto"/>
        <w:left w:val="none" w:sz="0" w:space="0" w:color="auto"/>
        <w:bottom w:val="none" w:sz="0" w:space="0" w:color="auto"/>
        <w:right w:val="none" w:sz="0" w:space="0" w:color="auto"/>
      </w:divBdr>
    </w:div>
    <w:div w:id="2070490553">
      <w:bodyDiv w:val="1"/>
      <w:marLeft w:val="0"/>
      <w:marRight w:val="0"/>
      <w:marTop w:val="0"/>
      <w:marBottom w:val="0"/>
      <w:divBdr>
        <w:top w:val="none" w:sz="0" w:space="0" w:color="auto"/>
        <w:left w:val="none" w:sz="0" w:space="0" w:color="auto"/>
        <w:bottom w:val="none" w:sz="0" w:space="0" w:color="auto"/>
        <w:right w:val="none" w:sz="0" w:space="0" w:color="auto"/>
      </w:divBdr>
    </w:div>
    <w:div w:id="2077776862">
      <w:bodyDiv w:val="1"/>
      <w:marLeft w:val="0"/>
      <w:marRight w:val="0"/>
      <w:marTop w:val="0"/>
      <w:marBottom w:val="0"/>
      <w:divBdr>
        <w:top w:val="none" w:sz="0" w:space="0" w:color="auto"/>
        <w:left w:val="none" w:sz="0" w:space="0" w:color="auto"/>
        <w:bottom w:val="none" w:sz="0" w:space="0" w:color="auto"/>
        <w:right w:val="none" w:sz="0" w:space="0" w:color="auto"/>
      </w:divBdr>
    </w:div>
    <w:div w:id="2082410255">
      <w:bodyDiv w:val="1"/>
      <w:marLeft w:val="0"/>
      <w:marRight w:val="0"/>
      <w:marTop w:val="0"/>
      <w:marBottom w:val="0"/>
      <w:divBdr>
        <w:top w:val="none" w:sz="0" w:space="0" w:color="auto"/>
        <w:left w:val="none" w:sz="0" w:space="0" w:color="auto"/>
        <w:bottom w:val="none" w:sz="0" w:space="0" w:color="auto"/>
        <w:right w:val="none" w:sz="0" w:space="0" w:color="auto"/>
      </w:divBdr>
    </w:div>
    <w:div w:id="2096659621">
      <w:bodyDiv w:val="1"/>
      <w:marLeft w:val="0"/>
      <w:marRight w:val="0"/>
      <w:marTop w:val="0"/>
      <w:marBottom w:val="0"/>
      <w:divBdr>
        <w:top w:val="none" w:sz="0" w:space="0" w:color="auto"/>
        <w:left w:val="none" w:sz="0" w:space="0" w:color="auto"/>
        <w:bottom w:val="none" w:sz="0" w:space="0" w:color="auto"/>
        <w:right w:val="none" w:sz="0" w:space="0" w:color="auto"/>
      </w:divBdr>
    </w:div>
    <w:div w:id="2108499930">
      <w:bodyDiv w:val="1"/>
      <w:marLeft w:val="0"/>
      <w:marRight w:val="0"/>
      <w:marTop w:val="0"/>
      <w:marBottom w:val="0"/>
      <w:divBdr>
        <w:top w:val="none" w:sz="0" w:space="0" w:color="auto"/>
        <w:left w:val="none" w:sz="0" w:space="0" w:color="auto"/>
        <w:bottom w:val="none" w:sz="0" w:space="0" w:color="auto"/>
        <w:right w:val="none" w:sz="0" w:space="0" w:color="auto"/>
      </w:divBdr>
    </w:div>
    <w:div w:id="2123111848">
      <w:bodyDiv w:val="1"/>
      <w:marLeft w:val="0"/>
      <w:marRight w:val="0"/>
      <w:marTop w:val="0"/>
      <w:marBottom w:val="0"/>
      <w:divBdr>
        <w:top w:val="none" w:sz="0" w:space="0" w:color="auto"/>
        <w:left w:val="none" w:sz="0" w:space="0" w:color="auto"/>
        <w:bottom w:val="none" w:sz="0" w:space="0" w:color="auto"/>
        <w:right w:val="none" w:sz="0" w:space="0" w:color="auto"/>
      </w:divBdr>
    </w:div>
    <w:div w:id="2126345421">
      <w:bodyDiv w:val="1"/>
      <w:marLeft w:val="0"/>
      <w:marRight w:val="0"/>
      <w:marTop w:val="0"/>
      <w:marBottom w:val="0"/>
      <w:divBdr>
        <w:top w:val="none" w:sz="0" w:space="0" w:color="auto"/>
        <w:left w:val="none" w:sz="0" w:space="0" w:color="auto"/>
        <w:bottom w:val="none" w:sz="0" w:space="0" w:color="auto"/>
        <w:right w:val="none" w:sz="0" w:space="0" w:color="auto"/>
      </w:divBdr>
    </w:div>
    <w:div w:id="2138834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162</Pages>
  <Words>16631</Words>
  <Characters>94798</Characters>
  <Application>Microsoft Office Word</Application>
  <DocSecurity>0</DocSecurity>
  <Lines>789</Lines>
  <Paragraphs>222</Paragraphs>
  <ScaleCrop>false</ScaleCrop>
  <Company>Sky123.Org</Company>
  <LinksUpToDate>false</LinksUpToDate>
  <CharactersWithSpaces>111207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沈峰</cp:lastModifiedBy>
  <cp:revision>76</cp:revision>
  <dcterms:created xsi:type="dcterms:W3CDTF">2022-08-24T07:59:00Z</dcterms:created>
  <dcterms:modified xsi:type="dcterms:W3CDTF">2022-08-30T02:36:00Z</dcterms:modified>
</cp:coreProperties>
</file>