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6B2" w:rsidRPr="00766221" w:rsidRDefault="007A0B38" w:rsidP="00E56C7E">
      <w:pPr>
        <w:spacing w:line="540" w:lineRule="exact"/>
        <w:jc w:val="both"/>
        <w:rPr>
          <w:rFonts w:asciiTheme="minorEastAsia" w:hAnsiTheme="minorEastAsia" w:cs="Times New Roman"/>
          <w:sz w:val="28"/>
          <w:szCs w:val="28"/>
        </w:rPr>
      </w:pPr>
      <w:r w:rsidRPr="00766221">
        <w:rPr>
          <w:rFonts w:asciiTheme="minorEastAsia" w:hAnsiTheme="minorEastAsia" w:cs="Times New Roman"/>
          <w:sz w:val="28"/>
          <w:szCs w:val="28"/>
        </w:rPr>
        <w:t>证券代码：</w:t>
      </w:r>
      <w:r w:rsidR="00766221">
        <w:rPr>
          <w:rFonts w:asciiTheme="minorEastAsia" w:hAnsiTheme="minorEastAsia" w:cs="Times New Roman"/>
          <w:sz w:val="28"/>
          <w:szCs w:val="28"/>
        </w:rPr>
        <w:t xml:space="preserve">000576       </w:t>
      </w:r>
      <w:r w:rsidRPr="00766221">
        <w:rPr>
          <w:rFonts w:asciiTheme="minorEastAsia" w:hAnsiTheme="minorEastAsia" w:cs="Times New Roman"/>
          <w:sz w:val="28"/>
          <w:szCs w:val="28"/>
        </w:rPr>
        <w:t>证券简称：甘化科工</w:t>
      </w:r>
      <w:r w:rsidR="00766221">
        <w:rPr>
          <w:rFonts w:asciiTheme="minorEastAsia" w:hAnsiTheme="minorEastAsia" w:cs="Times New Roman"/>
          <w:sz w:val="28"/>
          <w:szCs w:val="28"/>
        </w:rPr>
        <w:t xml:space="preserve">        </w:t>
      </w:r>
      <w:r w:rsidRPr="00766221">
        <w:rPr>
          <w:rFonts w:asciiTheme="minorEastAsia" w:hAnsiTheme="minorEastAsia" w:cs="Times New Roman"/>
          <w:sz w:val="28"/>
          <w:szCs w:val="28"/>
        </w:rPr>
        <w:t xml:space="preserve"> 公告编号：2023-</w:t>
      </w:r>
      <w:r w:rsidR="00373168">
        <w:rPr>
          <w:rFonts w:asciiTheme="minorEastAsia" w:hAnsiTheme="minorEastAsia" w:cs="Times New Roman" w:hint="eastAsia"/>
          <w:sz w:val="28"/>
          <w:szCs w:val="28"/>
        </w:rPr>
        <w:t>1</w:t>
      </w:r>
      <w:r w:rsidR="00173894">
        <w:rPr>
          <w:rFonts w:asciiTheme="minorEastAsia" w:hAnsiTheme="minorEastAsia" w:cs="Times New Roman" w:hint="eastAsia"/>
          <w:sz w:val="28"/>
          <w:szCs w:val="28"/>
        </w:rPr>
        <w:t>2</w:t>
      </w:r>
    </w:p>
    <w:p w:rsidR="00766221" w:rsidRDefault="00766221" w:rsidP="00A746C0">
      <w:pPr>
        <w:spacing w:line="300" w:lineRule="exact"/>
        <w:jc w:val="center"/>
        <w:rPr>
          <w:rFonts w:ascii="Times New Roman" w:eastAsia="宋体" w:hAnsi="Times New Roman" w:cs="Times New Roman"/>
          <w:b/>
          <w:bCs/>
          <w:sz w:val="36"/>
          <w:szCs w:val="36"/>
        </w:rPr>
      </w:pPr>
    </w:p>
    <w:p w:rsidR="002606B2" w:rsidRPr="00766221" w:rsidRDefault="007A0B38" w:rsidP="00E56C7E">
      <w:pPr>
        <w:spacing w:line="540" w:lineRule="exact"/>
        <w:jc w:val="center"/>
        <w:rPr>
          <w:rFonts w:ascii="Times New Roman" w:eastAsia="宋体" w:hAnsi="Times New Roman" w:cs="Times New Roman"/>
          <w:b/>
          <w:bCs/>
          <w:sz w:val="36"/>
          <w:szCs w:val="36"/>
        </w:rPr>
      </w:pPr>
      <w:r w:rsidRPr="00766221">
        <w:rPr>
          <w:rFonts w:ascii="Times New Roman" w:eastAsia="宋体" w:hAnsi="Times New Roman" w:cs="Times New Roman"/>
          <w:b/>
          <w:bCs/>
          <w:sz w:val="36"/>
          <w:szCs w:val="36"/>
        </w:rPr>
        <w:t>广东甘化科工股份有限公司</w:t>
      </w:r>
      <w:r w:rsidRPr="00766221">
        <w:rPr>
          <w:rFonts w:ascii="Times New Roman" w:eastAsia="宋体" w:hAnsi="Times New Roman" w:cs="Times New Roman"/>
          <w:b/>
          <w:bCs/>
          <w:sz w:val="36"/>
          <w:szCs w:val="36"/>
        </w:rPr>
        <w:t>2022</w:t>
      </w:r>
      <w:r w:rsidRPr="00766221">
        <w:rPr>
          <w:rFonts w:ascii="Times New Roman" w:eastAsia="宋体" w:hAnsi="Times New Roman" w:cs="Times New Roman"/>
          <w:b/>
          <w:bCs/>
          <w:sz w:val="36"/>
          <w:szCs w:val="36"/>
        </w:rPr>
        <w:t>年度报告摘要</w:t>
      </w:r>
    </w:p>
    <w:p w:rsidR="00766221" w:rsidRDefault="00766221" w:rsidP="00A746C0">
      <w:pPr>
        <w:pStyle w:val="Chapter"/>
        <w:spacing w:before="0" w:after="0" w:line="300" w:lineRule="exact"/>
        <w:ind w:firstLineChars="200" w:firstLine="562"/>
        <w:outlineLvl w:val="1"/>
        <w:rPr>
          <w:sz w:val="28"/>
          <w:szCs w:val="28"/>
        </w:rPr>
      </w:pPr>
      <w:bookmarkStart w:id="0" w:name="_Toc988889"/>
    </w:p>
    <w:p w:rsidR="002606B2" w:rsidRPr="00766221" w:rsidRDefault="007A0B38" w:rsidP="00E56C7E">
      <w:pPr>
        <w:pStyle w:val="Chapter"/>
        <w:spacing w:before="0" w:after="0" w:line="540" w:lineRule="exact"/>
        <w:ind w:firstLineChars="200" w:firstLine="562"/>
        <w:outlineLvl w:val="1"/>
        <w:rPr>
          <w:sz w:val="28"/>
          <w:szCs w:val="28"/>
        </w:rPr>
      </w:pPr>
      <w:r w:rsidRPr="00766221">
        <w:rPr>
          <w:sz w:val="28"/>
          <w:szCs w:val="28"/>
        </w:rPr>
        <w:t>一、重要提示</w:t>
      </w:r>
      <w:bookmarkEnd w:id="0"/>
    </w:p>
    <w:p w:rsidR="002606B2" w:rsidRPr="00766221" w:rsidRDefault="007A0B38" w:rsidP="00E56C7E">
      <w:pPr>
        <w:spacing w:line="540" w:lineRule="exact"/>
        <w:ind w:firstLineChars="200" w:firstLine="560"/>
        <w:rPr>
          <w:rFonts w:ascii="仿宋" w:eastAsia="仿宋" w:hAnsi="仿宋" w:cs="Times New Roman"/>
          <w:sz w:val="28"/>
          <w:szCs w:val="28"/>
        </w:rPr>
      </w:pPr>
      <w:r w:rsidRPr="00766221">
        <w:rPr>
          <w:rFonts w:ascii="仿宋" w:eastAsia="仿宋" w:hAnsi="仿宋" w:cs="Times New Roman"/>
          <w:sz w:val="28"/>
          <w:szCs w:val="28"/>
        </w:rPr>
        <w:t>本年度报告摘要来自年度报告全文，为全面了解本公司的经营成果、财务状况及未来发展规划，投资者应当到证监会指定媒体仔细阅读年度报告全文。</w:t>
      </w:r>
    </w:p>
    <w:p w:rsidR="002606B2" w:rsidRPr="00766221" w:rsidRDefault="007A0B38" w:rsidP="00E56C7E">
      <w:pPr>
        <w:spacing w:line="540" w:lineRule="exact"/>
        <w:ind w:firstLineChars="200" w:firstLine="560"/>
        <w:rPr>
          <w:rFonts w:ascii="仿宋" w:eastAsia="仿宋" w:hAnsi="仿宋" w:cs="Times New Roman"/>
          <w:sz w:val="28"/>
          <w:szCs w:val="28"/>
        </w:rPr>
      </w:pPr>
      <w:r w:rsidRPr="00766221">
        <w:rPr>
          <w:rFonts w:ascii="仿宋" w:eastAsia="仿宋" w:hAnsi="仿宋" w:cs="Times New Roman"/>
          <w:sz w:val="28"/>
          <w:szCs w:val="28"/>
        </w:rPr>
        <w:t>所有董事均已出席了审议本报告的董事会会议。</w:t>
      </w:r>
    </w:p>
    <w:p w:rsidR="002606B2" w:rsidRPr="00766221" w:rsidRDefault="007A0B38" w:rsidP="00E56C7E">
      <w:pPr>
        <w:spacing w:line="540" w:lineRule="exact"/>
        <w:ind w:firstLineChars="200" w:firstLine="562"/>
        <w:rPr>
          <w:rFonts w:ascii="仿宋" w:eastAsia="仿宋" w:hAnsi="仿宋" w:cs="Times New Roman"/>
          <w:b/>
          <w:sz w:val="28"/>
          <w:szCs w:val="28"/>
        </w:rPr>
      </w:pPr>
      <w:r w:rsidRPr="00766221">
        <w:rPr>
          <w:rFonts w:ascii="仿宋" w:eastAsia="仿宋" w:hAnsi="仿宋" w:cs="Times New Roman"/>
          <w:b/>
          <w:sz w:val="28"/>
          <w:szCs w:val="28"/>
        </w:rPr>
        <w:t>非标准审计意见提示</w:t>
      </w:r>
    </w:p>
    <w:p w:rsidR="002606B2" w:rsidRPr="00766221" w:rsidRDefault="007A0B38" w:rsidP="00E56C7E">
      <w:pPr>
        <w:spacing w:line="540" w:lineRule="exact"/>
        <w:ind w:firstLineChars="200" w:firstLine="560"/>
        <w:rPr>
          <w:rFonts w:ascii="仿宋" w:eastAsia="仿宋" w:hAnsi="仿宋" w:cs="Times New Roman"/>
          <w:sz w:val="28"/>
          <w:szCs w:val="28"/>
        </w:rPr>
      </w:pPr>
      <w:r w:rsidRPr="00766221">
        <w:rPr>
          <w:rFonts w:ascii="仿宋" w:eastAsia="仿宋" w:hAnsi="仿宋" w:cs="Times New Roman"/>
          <w:sz w:val="28"/>
          <w:szCs w:val="28"/>
        </w:rPr>
        <w:t xml:space="preserve">□适用 </w:t>
      </w:r>
      <w:r w:rsidR="00766221">
        <w:rPr>
          <w:rFonts w:ascii="仿宋" w:eastAsia="仿宋" w:hAnsi="仿宋" w:cs="Times New Roman" w:hint="eastAsia"/>
          <w:sz w:val="28"/>
          <w:szCs w:val="28"/>
        </w:rPr>
        <w:t xml:space="preserve"> </w:t>
      </w:r>
      <w:r w:rsidRPr="00766221">
        <w:rPr>
          <w:rFonts w:ascii="仿宋" w:eastAsia="仿宋" w:hAnsi="仿宋" w:cs="Times New Roman"/>
          <w:sz w:val="28"/>
          <w:szCs w:val="28"/>
        </w:rPr>
        <w:sym w:font="Wingdings 2" w:char="F052"/>
      </w:r>
      <w:r w:rsidRPr="00766221">
        <w:rPr>
          <w:rFonts w:ascii="仿宋" w:eastAsia="仿宋" w:hAnsi="仿宋" w:cs="Times New Roman"/>
          <w:sz w:val="28"/>
          <w:szCs w:val="28"/>
        </w:rPr>
        <w:t>不适用</w:t>
      </w:r>
    </w:p>
    <w:p w:rsidR="002606B2" w:rsidRPr="00766221" w:rsidRDefault="007A0B38" w:rsidP="00E56C7E">
      <w:pPr>
        <w:spacing w:line="540" w:lineRule="exact"/>
        <w:ind w:firstLineChars="200" w:firstLine="562"/>
        <w:rPr>
          <w:rFonts w:ascii="仿宋" w:eastAsia="仿宋" w:hAnsi="仿宋" w:cs="Times New Roman"/>
          <w:b/>
          <w:sz w:val="28"/>
          <w:szCs w:val="28"/>
        </w:rPr>
      </w:pPr>
      <w:r w:rsidRPr="00766221">
        <w:rPr>
          <w:rFonts w:ascii="仿宋" w:eastAsia="仿宋" w:hAnsi="仿宋" w:cs="Times New Roman"/>
          <w:b/>
          <w:sz w:val="28"/>
          <w:szCs w:val="28"/>
        </w:rPr>
        <w:t>董事会审议的报告期利润分配预案或公积金转增股本预案</w:t>
      </w:r>
    </w:p>
    <w:p w:rsidR="002606B2" w:rsidRPr="00766221" w:rsidRDefault="007A0B38" w:rsidP="00E56C7E">
      <w:pPr>
        <w:spacing w:line="540" w:lineRule="exact"/>
        <w:ind w:firstLineChars="200" w:firstLine="560"/>
        <w:rPr>
          <w:rFonts w:ascii="仿宋" w:eastAsia="仿宋" w:hAnsi="仿宋" w:cs="Times New Roman"/>
          <w:sz w:val="28"/>
          <w:szCs w:val="28"/>
        </w:rPr>
      </w:pPr>
      <w:r w:rsidRPr="00766221">
        <w:rPr>
          <w:rFonts w:ascii="仿宋" w:eastAsia="仿宋" w:hAnsi="仿宋" w:cs="Times New Roman"/>
          <w:sz w:val="28"/>
          <w:szCs w:val="28"/>
        </w:rPr>
        <w:t xml:space="preserve">□适用 </w:t>
      </w:r>
      <w:r w:rsidR="00766221">
        <w:rPr>
          <w:rFonts w:ascii="仿宋" w:eastAsia="仿宋" w:hAnsi="仿宋" w:cs="Times New Roman" w:hint="eastAsia"/>
          <w:sz w:val="28"/>
          <w:szCs w:val="28"/>
        </w:rPr>
        <w:t xml:space="preserve"> </w:t>
      </w:r>
      <w:r w:rsidRPr="00766221">
        <w:rPr>
          <w:rFonts w:ascii="仿宋" w:eastAsia="仿宋" w:hAnsi="仿宋" w:cs="Times New Roman"/>
          <w:sz w:val="28"/>
          <w:szCs w:val="28"/>
        </w:rPr>
        <w:sym w:font="Wingdings 2" w:char="F052"/>
      </w:r>
      <w:r w:rsidRPr="00766221">
        <w:rPr>
          <w:rFonts w:ascii="仿宋" w:eastAsia="仿宋" w:hAnsi="仿宋" w:cs="Times New Roman"/>
          <w:sz w:val="28"/>
          <w:szCs w:val="28"/>
        </w:rPr>
        <w:t>不适用</w:t>
      </w:r>
    </w:p>
    <w:p w:rsidR="002606B2" w:rsidRPr="00766221" w:rsidRDefault="007A0B38" w:rsidP="00E56C7E">
      <w:pPr>
        <w:spacing w:line="540" w:lineRule="exact"/>
        <w:ind w:firstLineChars="200" w:firstLine="560"/>
        <w:rPr>
          <w:rFonts w:ascii="仿宋" w:eastAsia="仿宋" w:hAnsi="仿宋" w:cs="Times New Roman"/>
          <w:sz w:val="28"/>
          <w:szCs w:val="28"/>
        </w:rPr>
      </w:pPr>
      <w:r w:rsidRPr="00766221">
        <w:rPr>
          <w:rFonts w:ascii="仿宋" w:eastAsia="仿宋" w:hAnsi="仿宋" w:cs="Times New Roman"/>
          <w:sz w:val="28"/>
          <w:szCs w:val="28"/>
        </w:rPr>
        <w:t>公司计划不派发现金红利，不送红股，不以公积金转增股本。</w:t>
      </w:r>
    </w:p>
    <w:p w:rsidR="002606B2" w:rsidRPr="00766221" w:rsidRDefault="007A0B38" w:rsidP="00E56C7E">
      <w:pPr>
        <w:spacing w:line="540" w:lineRule="exact"/>
        <w:ind w:firstLineChars="200" w:firstLine="562"/>
        <w:rPr>
          <w:rFonts w:ascii="仿宋" w:eastAsia="仿宋" w:hAnsi="仿宋" w:cs="Times New Roman"/>
          <w:b/>
          <w:sz w:val="28"/>
          <w:szCs w:val="28"/>
        </w:rPr>
      </w:pPr>
      <w:r w:rsidRPr="00766221">
        <w:rPr>
          <w:rFonts w:ascii="仿宋" w:eastAsia="仿宋" w:hAnsi="仿宋" w:cs="Times New Roman"/>
          <w:b/>
          <w:sz w:val="28"/>
          <w:szCs w:val="28"/>
        </w:rPr>
        <w:t>董事会决议通过的本报告期优先股利润分配预案</w:t>
      </w:r>
    </w:p>
    <w:p w:rsidR="00766221" w:rsidRPr="00766221" w:rsidRDefault="00766221" w:rsidP="00E56C7E">
      <w:pPr>
        <w:spacing w:line="540" w:lineRule="exact"/>
        <w:ind w:firstLineChars="200" w:firstLine="560"/>
        <w:rPr>
          <w:rFonts w:ascii="仿宋" w:eastAsia="仿宋" w:hAnsi="仿宋" w:cs="Times New Roman"/>
          <w:sz w:val="28"/>
          <w:szCs w:val="28"/>
        </w:rPr>
      </w:pPr>
      <w:bookmarkStart w:id="1" w:name="_Toc988890"/>
      <w:r w:rsidRPr="00766221">
        <w:rPr>
          <w:rFonts w:ascii="仿宋" w:eastAsia="仿宋" w:hAnsi="仿宋" w:cs="Times New Roman"/>
          <w:sz w:val="28"/>
          <w:szCs w:val="28"/>
        </w:rPr>
        <w:t xml:space="preserve">□适用 </w:t>
      </w:r>
      <w:r>
        <w:rPr>
          <w:rFonts w:ascii="仿宋" w:eastAsia="仿宋" w:hAnsi="仿宋" w:cs="Times New Roman" w:hint="eastAsia"/>
          <w:sz w:val="28"/>
          <w:szCs w:val="28"/>
        </w:rPr>
        <w:t xml:space="preserve"> </w:t>
      </w:r>
      <w:r w:rsidRPr="00766221">
        <w:rPr>
          <w:rFonts w:ascii="仿宋" w:eastAsia="仿宋" w:hAnsi="仿宋" w:cs="Times New Roman"/>
          <w:sz w:val="28"/>
          <w:szCs w:val="28"/>
        </w:rPr>
        <w:sym w:font="Wingdings 2" w:char="F052"/>
      </w:r>
      <w:r w:rsidRPr="00766221">
        <w:rPr>
          <w:rFonts w:ascii="仿宋" w:eastAsia="仿宋" w:hAnsi="仿宋" w:cs="Times New Roman"/>
          <w:sz w:val="28"/>
          <w:szCs w:val="28"/>
        </w:rPr>
        <w:t>不适用</w:t>
      </w:r>
    </w:p>
    <w:p w:rsidR="002606B2" w:rsidRPr="00766221" w:rsidRDefault="007A0B38" w:rsidP="00E56C7E">
      <w:pPr>
        <w:pStyle w:val="Chapter"/>
        <w:spacing w:before="0" w:after="0" w:line="540" w:lineRule="exact"/>
        <w:ind w:firstLineChars="200" w:firstLine="562"/>
        <w:outlineLvl w:val="1"/>
        <w:rPr>
          <w:sz w:val="28"/>
          <w:szCs w:val="28"/>
        </w:rPr>
      </w:pPr>
      <w:r w:rsidRPr="00766221">
        <w:rPr>
          <w:sz w:val="28"/>
          <w:szCs w:val="28"/>
        </w:rPr>
        <w:t>二、公司基本情况</w:t>
      </w:r>
      <w:bookmarkEnd w:id="1"/>
    </w:p>
    <w:p w:rsidR="002606B2" w:rsidRPr="00766221" w:rsidRDefault="007A0B38" w:rsidP="00E56C7E">
      <w:pPr>
        <w:spacing w:line="540" w:lineRule="exact"/>
        <w:ind w:firstLineChars="200" w:firstLine="562"/>
        <w:rPr>
          <w:rFonts w:ascii="仿宋" w:eastAsia="仿宋" w:hAnsi="仿宋" w:cs="Times New Roman"/>
          <w:b/>
          <w:sz w:val="28"/>
          <w:szCs w:val="28"/>
        </w:rPr>
      </w:pPr>
      <w:bookmarkStart w:id="2" w:name="_Toc988891"/>
      <w:r w:rsidRPr="00766221">
        <w:rPr>
          <w:rFonts w:ascii="仿宋" w:eastAsia="仿宋" w:hAnsi="仿宋" w:cs="Times New Roman"/>
          <w:b/>
          <w:sz w:val="28"/>
          <w:szCs w:val="28"/>
        </w:rPr>
        <w:t>1、公司简介</w:t>
      </w:r>
      <w:bookmarkEnd w:id="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3936"/>
        <w:gridCol w:w="3118"/>
        <w:gridCol w:w="365"/>
        <w:gridCol w:w="740"/>
        <w:gridCol w:w="1480"/>
      </w:tblGrid>
      <w:tr w:rsidR="002606B2" w:rsidTr="00766221">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766221">
            <w:pPr>
              <w:spacing w:line="280" w:lineRule="exact"/>
              <w:rPr>
                <w:rFonts w:ascii="宋体" w:eastAsia="宋体" w:hAnsi="宋体" w:cs="宋体"/>
                <w:sz w:val="18"/>
                <w:szCs w:val="18"/>
              </w:rPr>
            </w:pPr>
            <w:r>
              <w:rPr>
                <w:rFonts w:ascii="宋体" w:eastAsia="宋体" w:hAnsi="宋体" w:cs="宋体"/>
                <w:sz w:val="18"/>
                <w:szCs w:val="18"/>
              </w:rPr>
              <w:t>股票简称</w:t>
            </w:r>
          </w:p>
        </w:tc>
        <w:tc>
          <w:tcPr>
            <w:tcW w:w="3118" w:type="dxa"/>
            <w:tcBorders>
              <w:top w:val="single" w:sz="2" w:space="0" w:color="auto"/>
              <w:left w:val="single" w:sz="2" w:space="0" w:color="auto"/>
              <w:bottom w:val="single" w:sz="2" w:space="0" w:color="auto"/>
              <w:right w:val="single" w:sz="2" w:space="0" w:color="auto"/>
            </w:tcBorders>
            <w:vAlign w:val="center"/>
          </w:tcPr>
          <w:p w:rsidR="002606B2" w:rsidRDefault="00766221" w:rsidP="00766221">
            <w:pPr>
              <w:spacing w:line="280" w:lineRule="exact"/>
              <w:rPr>
                <w:rFonts w:ascii="宋体" w:eastAsia="宋体" w:hAnsi="宋体" w:cs="宋体"/>
                <w:sz w:val="18"/>
                <w:szCs w:val="18"/>
              </w:rPr>
            </w:pPr>
            <w:r>
              <w:rPr>
                <w:rFonts w:ascii="宋体" w:eastAsia="宋体" w:hAnsi="宋体" w:cs="宋体" w:hint="eastAsia"/>
                <w:sz w:val="18"/>
                <w:szCs w:val="18"/>
              </w:rPr>
              <w:t>甘化科工</w:t>
            </w:r>
            <w:r>
              <w:rPr>
                <w:rFonts w:ascii="宋体" w:eastAsia="宋体" w:hAnsi="宋体" w:cs="宋体"/>
                <w:sz w:val="18"/>
                <w:szCs w:val="18"/>
              </w:rPr>
              <w:t>     </w:t>
            </w:r>
            <w:r w:rsidR="007A0B38">
              <w:rPr>
                <w:rFonts w:ascii="宋体" w:eastAsia="宋体" w:hAnsi="宋体" w:cs="宋体"/>
                <w:sz w:val="18"/>
                <w:szCs w:val="18"/>
              </w:rPr>
              <w:t xml:space="preserve">    </w:t>
            </w:r>
          </w:p>
        </w:tc>
        <w:tc>
          <w:tcPr>
            <w:tcW w:w="110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766221">
            <w:pPr>
              <w:spacing w:line="280" w:lineRule="exact"/>
              <w:rPr>
                <w:rFonts w:ascii="宋体" w:eastAsia="宋体" w:hAnsi="宋体" w:cs="宋体"/>
                <w:sz w:val="18"/>
                <w:szCs w:val="18"/>
              </w:rPr>
            </w:pPr>
            <w:r>
              <w:rPr>
                <w:rFonts w:ascii="宋体" w:eastAsia="宋体" w:hAnsi="宋体" w:cs="宋体"/>
                <w:sz w:val="18"/>
                <w:szCs w:val="18"/>
              </w:rPr>
              <w:t>股票代码</w:t>
            </w:r>
          </w:p>
        </w:tc>
        <w:tc>
          <w:tcPr>
            <w:tcW w:w="1480" w:type="dxa"/>
            <w:tcBorders>
              <w:top w:val="single" w:sz="2" w:space="0" w:color="auto"/>
              <w:left w:val="single" w:sz="2" w:space="0" w:color="auto"/>
              <w:bottom w:val="single" w:sz="2" w:space="0" w:color="auto"/>
              <w:right w:val="single" w:sz="2" w:space="0" w:color="auto"/>
            </w:tcBorders>
            <w:vAlign w:val="center"/>
          </w:tcPr>
          <w:p w:rsidR="002606B2" w:rsidRDefault="007A0B38" w:rsidP="00766221">
            <w:pPr>
              <w:spacing w:line="280" w:lineRule="exact"/>
              <w:rPr>
                <w:rFonts w:ascii="宋体" w:eastAsia="宋体" w:hAnsi="宋体" w:cs="宋体"/>
                <w:sz w:val="18"/>
                <w:szCs w:val="18"/>
              </w:rPr>
            </w:pPr>
            <w:r>
              <w:rPr>
                <w:rFonts w:ascii="宋体" w:eastAsia="宋体" w:hAnsi="宋体" w:cs="宋体"/>
                <w:sz w:val="18"/>
                <w:szCs w:val="18"/>
              </w:rPr>
              <w:t>000576</w:t>
            </w:r>
          </w:p>
        </w:tc>
      </w:tr>
      <w:tr w:rsidR="002606B2" w:rsidTr="00766221">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766221">
            <w:pPr>
              <w:spacing w:line="280" w:lineRule="exact"/>
              <w:rPr>
                <w:rFonts w:ascii="宋体" w:eastAsia="宋体" w:hAnsi="宋体" w:cs="宋体"/>
                <w:sz w:val="18"/>
                <w:szCs w:val="18"/>
              </w:rPr>
            </w:pPr>
            <w:r>
              <w:rPr>
                <w:rFonts w:ascii="宋体" w:eastAsia="宋体" w:hAnsi="宋体" w:cs="宋体"/>
                <w:sz w:val="18"/>
                <w:szCs w:val="18"/>
              </w:rPr>
              <w:t>股票上市交易所</w:t>
            </w:r>
          </w:p>
        </w:tc>
        <w:tc>
          <w:tcPr>
            <w:tcW w:w="5703" w:type="dxa"/>
            <w:gridSpan w:val="4"/>
            <w:tcBorders>
              <w:top w:val="single" w:sz="2" w:space="0" w:color="auto"/>
              <w:left w:val="single" w:sz="2" w:space="0" w:color="auto"/>
              <w:bottom w:val="single" w:sz="2" w:space="0" w:color="auto"/>
              <w:right w:val="single" w:sz="2" w:space="0" w:color="auto"/>
            </w:tcBorders>
            <w:vAlign w:val="center"/>
          </w:tcPr>
          <w:p w:rsidR="002606B2" w:rsidRDefault="007A0B38" w:rsidP="00766221">
            <w:pPr>
              <w:spacing w:line="280" w:lineRule="exact"/>
              <w:rPr>
                <w:rFonts w:ascii="宋体" w:eastAsia="宋体" w:hAnsi="宋体" w:cs="宋体"/>
                <w:sz w:val="18"/>
                <w:szCs w:val="18"/>
              </w:rPr>
            </w:pPr>
            <w:r>
              <w:rPr>
                <w:rFonts w:ascii="宋体" w:eastAsia="宋体" w:hAnsi="宋体" w:cs="宋体"/>
                <w:sz w:val="18"/>
                <w:szCs w:val="18"/>
              </w:rPr>
              <w:t>深圳证券交易所</w:t>
            </w:r>
          </w:p>
        </w:tc>
      </w:tr>
      <w:tr w:rsidR="002606B2" w:rsidTr="00766221">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766221">
            <w:pPr>
              <w:spacing w:line="280" w:lineRule="exact"/>
              <w:jc w:val="center"/>
              <w:rPr>
                <w:rFonts w:ascii="宋体" w:eastAsia="宋体" w:hAnsi="宋体" w:cs="宋体"/>
                <w:sz w:val="18"/>
                <w:szCs w:val="18"/>
              </w:rPr>
            </w:pPr>
            <w:r>
              <w:rPr>
                <w:rFonts w:ascii="宋体" w:eastAsia="宋体" w:hAnsi="宋体" w:cs="宋体"/>
                <w:sz w:val="18"/>
                <w:szCs w:val="18"/>
              </w:rPr>
              <w:t>联系人和联系方式</w:t>
            </w:r>
          </w:p>
        </w:tc>
        <w:tc>
          <w:tcPr>
            <w:tcW w:w="348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766221">
            <w:pPr>
              <w:spacing w:line="280" w:lineRule="exact"/>
              <w:jc w:val="center"/>
              <w:rPr>
                <w:rFonts w:ascii="宋体" w:eastAsia="宋体" w:hAnsi="宋体" w:cs="宋体"/>
                <w:sz w:val="18"/>
                <w:szCs w:val="18"/>
              </w:rPr>
            </w:pPr>
            <w:r>
              <w:rPr>
                <w:rFonts w:ascii="宋体" w:eastAsia="宋体" w:hAnsi="宋体" w:cs="宋体"/>
                <w:sz w:val="18"/>
                <w:szCs w:val="18"/>
              </w:rPr>
              <w:t>董事会秘书</w:t>
            </w:r>
          </w:p>
        </w:tc>
        <w:tc>
          <w:tcPr>
            <w:tcW w:w="22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766221">
            <w:pPr>
              <w:spacing w:line="280" w:lineRule="exact"/>
              <w:jc w:val="center"/>
              <w:rPr>
                <w:rFonts w:ascii="宋体" w:eastAsia="宋体" w:hAnsi="宋体" w:cs="宋体"/>
                <w:sz w:val="18"/>
                <w:szCs w:val="18"/>
              </w:rPr>
            </w:pPr>
            <w:r>
              <w:rPr>
                <w:rFonts w:ascii="宋体" w:eastAsia="宋体" w:hAnsi="宋体" w:cs="宋体"/>
                <w:sz w:val="18"/>
                <w:szCs w:val="18"/>
              </w:rPr>
              <w:t>证券事务代表</w:t>
            </w:r>
          </w:p>
        </w:tc>
      </w:tr>
      <w:tr w:rsidR="002606B2" w:rsidTr="00766221">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766221">
            <w:pPr>
              <w:spacing w:line="280" w:lineRule="exact"/>
              <w:rPr>
                <w:rFonts w:ascii="宋体" w:eastAsia="宋体" w:hAnsi="宋体" w:cs="宋体"/>
                <w:sz w:val="18"/>
                <w:szCs w:val="18"/>
              </w:rPr>
            </w:pPr>
            <w:r>
              <w:rPr>
                <w:rFonts w:ascii="宋体" w:eastAsia="宋体" w:hAnsi="宋体" w:cs="宋体"/>
                <w:sz w:val="18"/>
                <w:szCs w:val="18"/>
              </w:rPr>
              <w:t>姓名</w:t>
            </w:r>
          </w:p>
        </w:tc>
        <w:tc>
          <w:tcPr>
            <w:tcW w:w="3483"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766221">
            <w:pPr>
              <w:spacing w:line="280" w:lineRule="exact"/>
              <w:rPr>
                <w:rFonts w:ascii="宋体" w:eastAsia="宋体" w:hAnsi="宋体" w:cs="宋体"/>
                <w:sz w:val="18"/>
                <w:szCs w:val="18"/>
              </w:rPr>
            </w:pPr>
            <w:r>
              <w:rPr>
                <w:rFonts w:ascii="宋体" w:eastAsia="宋体" w:hAnsi="宋体" w:cs="宋体"/>
                <w:sz w:val="18"/>
                <w:szCs w:val="18"/>
              </w:rPr>
              <w:t>陈波</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766221">
            <w:pPr>
              <w:spacing w:line="280" w:lineRule="exact"/>
              <w:rPr>
                <w:rFonts w:ascii="宋体" w:eastAsia="宋体" w:hAnsi="宋体" w:cs="宋体"/>
                <w:sz w:val="18"/>
                <w:szCs w:val="18"/>
              </w:rPr>
            </w:pPr>
            <w:r>
              <w:rPr>
                <w:rFonts w:ascii="宋体" w:eastAsia="宋体" w:hAnsi="宋体" w:cs="宋体"/>
                <w:sz w:val="18"/>
                <w:szCs w:val="18"/>
              </w:rPr>
              <w:t>龚健鹏</w:t>
            </w:r>
          </w:p>
        </w:tc>
      </w:tr>
      <w:tr w:rsidR="002606B2" w:rsidTr="00766221">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766221">
            <w:pPr>
              <w:spacing w:line="280" w:lineRule="exact"/>
              <w:rPr>
                <w:rFonts w:ascii="宋体" w:eastAsia="宋体" w:hAnsi="宋体" w:cs="宋体"/>
                <w:sz w:val="18"/>
                <w:szCs w:val="18"/>
              </w:rPr>
            </w:pPr>
            <w:r>
              <w:rPr>
                <w:rFonts w:ascii="宋体" w:eastAsia="宋体" w:hAnsi="宋体" w:cs="宋体"/>
                <w:sz w:val="18"/>
                <w:szCs w:val="18"/>
              </w:rPr>
              <w:t>办公地址</w:t>
            </w:r>
          </w:p>
        </w:tc>
        <w:tc>
          <w:tcPr>
            <w:tcW w:w="3483"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766221">
            <w:pPr>
              <w:spacing w:line="280" w:lineRule="exact"/>
              <w:rPr>
                <w:rFonts w:ascii="宋体" w:eastAsia="宋体" w:hAnsi="宋体" w:cs="宋体"/>
                <w:sz w:val="18"/>
                <w:szCs w:val="18"/>
              </w:rPr>
            </w:pPr>
            <w:r>
              <w:rPr>
                <w:rFonts w:ascii="宋体" w:eastAsia="宋体" w:hAnsi="宋体" w:cs="宋体"/>
                <w:sz w:val="18"/>
                <w:szCs w:val="18"/>
              </w:rPr>
              <w:t>广东省江门市甘化路62号</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766221">
            <w:pPr>
              <w:spacing w:line="280" w:lineRule="exact"/>
              <w:rPr>
                <w:rFonts w:ascii="宋体" w:eastAsia="宋体" w:hAnsi="宋体" w:cs="宋体"/>
                <w:sz w:val="18"/>
                <w:szCs w:val="18"/>
              </w:rPr>
            </w:pPr>
            <w:r>
              <w:rPr>
                <w:rFonts w:ascii="宋体" w:eastAsia="宋体" w:hAnsi="宋体" w:cs="宋体"/>
                <w:sz w:val="18"/>
                <w:szCs w:val="18"/>
              </w:rPr>
              <w:t>广东省江门市甘化路62号</w:t>
            </w:r>
          </w:p>
        </w:tc>
      </w:tr>
      <w:tr w:rsidR="002606B2" w:rsidTr="00766221">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766221">
            <w:pPr>
              <w:spacing w:line="280" w:lineRule="exact"/>
              <w:rPr>
                <w:rFonts w:ascii="宋体" w:eastAsia="宋体" w:hAnsi="宋体" w:cs="宋体"/>
                <w:sz w:val="18"/>
                <w:szCs w:val="18"/>
              </w:rPr>
            </w:pPr>
            <w:r>
              <w:rPr>
                <w:rFonts w:ascii="宋体" w:eastAsia="宋体" w:hAnsi="宋体" w:cs="宋体"/>
                <w:sz w:val="18"/>
                <w:szCs w:val="18"/>
              </w:rPr>
              <w:t>传真</w:t>
            </w:r>
          </w:p>
        </w:tc>
        <w:tc>
          <w:tcPr>
            <w:tcW w:w="3483"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766221">
            <w:pPr>
              <w:spacing w:line="280" w:lineRule="exact"/>
              <w:rPr>
                <w:rFonts w:ascii="宋体" w:eastAsia="宋体" w:hAnsi="宋体" w:cs="宋体"/>
                <w:sz w:val="18"/>
                <w:szCs w:val="18"/>
              </w:rPr>
            </w:pPr>
            <w:r>
              <w:rPr>
                <w:rFonts w:ascii="宋体" w:eastAsia="宋体" w:hAnsi="宋体" w:cs="宋体"/>
                <w:sz w:val="18"/>
                <w:szCs w:val="18"/>
              </w:rPr>
              <w:t>（0750）3277666</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766221">
            <w:pPr>
              <w:spacing w:line="280" w:lineRule="exact"/>
              <w:rPr>
                <w:rFonts w:ascii="宋体" w:eastAsia="宋体" w:hAnsi="宋体" w:cs="宋体"/>
                <w:sz w:val="18"/>
                <w:szCs w:val="18"/>
              </w:rPr>
            </w:pPr>
            <w:r>
              <w:rPr>
                <w:rFonts w:ascii="宋体" w:eastAsia="宋体" w:hAnsi="宋体" w:cs="宋体"/>
                <w:sz w:val="18"/>
                <w:szCs w:val="18"/>
              </w:rPr>
              <w:t>（0750）3277666</w:t>
            </w:r>
          </w:p>
        </w:tc>
      </w:tr>
      <w:tr w:rsidR="002606B2" w:rsidTr="00766221">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766221">
            <w:pPr>
              <w:spacing w:line="280" w:lineRule="exact"/>
              <w:rPr>
                <w:rFonts w:ascii="宋体" w:eastAsia="宋体" w:hAnsi="宋体" w:cs="宋体"/>
                <w:sz w:val="18"/>
                <w:szCs w:val="18"/>
              </w:rPr>
            </w:pPr>
            <w:r>
              <w:rPr>
                <w:rFonts w:ascii="宋体" w:eastAsia="宋体" w:hAnsi="宋体" w:cs="宋体"/>
                <w:sz w:val="18"/>
                <w:szCs w:val="18"/>
              </w:rPr>
              <w:t>电话</w:t>
            </w:r>
          </w:p>
        </w:tc>
        <w:tc>
          <w:tcPr>
            <w:tcW w:w="3483"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766221">
            <w:pPr>
              <w:spacing w:line="280" w:lineRule="exact"/>
              <w:rPr>
                <w:rFonts w:ascii="宋体" w:eastAsia="宋体" w:hAnsi="宋体" w:cs="宋体"/>
                <w:sz w:val="18"/>
                <w:szCs w:val="18"/>
              </w:rPr>
            </w:pPr>
            <w:r>
              <w:rPr>
                <w:rFonts w:ascii="宋体" w:eastAsia="宋体" w:hAnsi="宋体" w:cs="宋体"/>
                <w:sz w:val="18"/>
                <w:szCs w:val="18"/>
              </w:rPr>
              <w:t>（0750）3277650、3277651</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766221">
            <w:pPr>
              <w:spacing w:line="280" w:lineRule="exact"/>
              <w:rPr>
                <w:rFonts w:ascii="宋体" w:eastAsia="宋体" w:hAnsi="宋体" w:cs="宋体"/>
                <w:sz w:val="18"/>
                <w:szCs w:val="18"/>
              </w:rPr>
            </w:pPr>
            <w:r>
              <w:rPr>
                <w:rFonts w:ascii="宋体" w:eastAsia="宋体" w:hAnsi="宋体" w:cs="宋体"/>
                <w:sz w:val="18"/>
                <w:szCs w:val="18"/>
              </w:rPr>
              <w:t>（0750）3277651、3277650</w:t>
            </w:r>
          </w:p>
        </w:tc>
      </w:tr>
      <w:tr w:rsidR="002606B2" w:rsidTr="00766221">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766221">
            <w:pPr>
              <w:spacing w:line="280" w:lineRule="exact"/>
              <w:rPr>
                <w:rFonts w:ascii="宋体" w:eastAsia="宋体" w:hAnsi="宋体" w:cs="宋体"/>
                <w:sz w:val="18"/>
                <w:szCs w:val="18"/>
              </w:rPr>
            </w:pPr>
            <w:r>
              <w:rPr>
                <w:rFonts w:ascii="宋体" w:eastAsia="宋体" w:hAnsi="宋体" w:cs="宋体"/>
                <w:sz w:val="18"/>
                <w:szCs w:val="18"/>
              </w:rPr>
              <w:t>电子信箱</w:t>
            </w:r>
          </w:p>
        </w:tc>
        <w:tc>
          <w:tcPr>
            <w:tcW w:w="3483"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766221">
            <w:pPr>
              <w:spacing w:line="280" w:lineRule="exact"/>
              <w:rPr>
                <w:rFonts w:ascii="宋体" w:eastAsia="宋体" w:hAnsi="宋体" w:cs="宋体"/>
                <w:sz w:val="18"/>
                <w:szCs w:val="18"/>
              </w:rPr>
            </w:pPr>
            <w:r>
              <w:rPr>
                <w:rFonts w:ascii="宋体" w:eastAsia="宋体" w:hAnsi="宋体" w:cs="宋体"/>
                <w:sz w:val="18"/>
                <w:szCs w:val="18"/>
              </w:rPr>
              <w:t>cb@gdganhua.com</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766221">
            <w:pPr>
              <w:spacing w:line="280" w:lineRule="exact"/>
              <w:rPr>
                <w:rFonts w:ascii="宋体" w:eastAsia="宋体" w:hAnsi="宋体" w:cs="宋体"/>
                <w:sz w:val="18"/>
                <w:szCs w:val="18"/>
              </w:rPr>
            </w:pPr>
            <w:r>
              <w:rPr>
                <w:rFonts w:ascii="宋体" w:eastAsia="宋体" w:hAnsi="宋体" w:cs="宋体"/>
                <w:sz w:val="18"/>
                <w:szCs w:val="18"/>
              </w:rPr>
              <w:t>gjp@gdganhua.com</w:t>
            </w:r>
          </w:p>
        </w:tc>
      </w:tr>
    </w:tbl>
    <w:p w:rsidR="00766221" w:rsidRDefault="007A0B38" w:rsidP="00E56C7E">
      <w:pPr>
        <w:spacing w:line="540" w:lineRule="exact"/>
        <w:ind w:firstLineChars="200" w:firstLine="562"/>
        <w:divId w:val="237600090"/>
        <w:rPr>
          <w:rFonts w:ascii="仿宋" w:eastAsia="仿宋" w:hAnsi="仿宋" w:cs="Times New Roman"/>
          <w:b/>
          <w:sz w:val="28"/>
          <w:szCs w:val="28"/>
        </w:rPr>
      </w:pPr>
      <w:bookmarkStart w:id="3" w:name="_Toc988892"/>
      <w:r w:rsidRPr="00766221">
        <w:rPr>
          <w:rFonts w:ascii="仿宋" w:eastAsia="仿宋" w:hAnsi="仿宋" w:cs="Times New Roman"/>
          <w:b/>
          <w:sz w:val="28"/>
          <w:szCs w:val="28"/>
        </w:rPr>
        <w:t>2、报告期主要业务或产品简介</w:t>
      </w:r>
      <w:bookmarkEnd w:id="3"/>
    </w:p>
    <w:p w:rsidR="00D62D28" w:rsidRDefault="00D62D28" w:rsidP="00D62D28">
      <w:pPr>
        <w:shd w:val="clear" w:color="auto" w:fill="FFFFFF"/>
        <w:spacing w:line="560" w:lineRule="exact"/>
        <w:ind w:firstLineChars="200" w:firstLine="560"/>
        <w:jc w:val="both"/>
        <w:divId w:val="237600090"/>
        <w:rPr>
          <w:rFonts w:ascii="仿宋" w:eastAsia="仿宋" w:hAnsi="仿宋" w:cs="宋体" w:hint="eastAsia"/>
          <w:sz w:val="28"/>
          <w:szCs w:val="28"/>
        </w:rPr>
      </w:pPr>
      <w:r w:rsidRPr="00AF73AC">
        <w:rPr>
          <w:rFonts w:ascii="仿宋" w:eastAsia="仿宋" w:hAnsi="仿宋" w:cs="宋体"/>
          <w:sz w:val="28"/>
          <w:szCs w:val="28"/>
        </w:rPr>
        <w:t>2022年5月，公司停止开展食糖类业务</w:t>
      </w:r>
      <w:r w:rsidRPr="00AF73AC">
        <w:rPr>
          <w:rFonts w:ascii="仿宋" w:eastAsia="仿宋" w:hAnsi="仿宋" w:cs="宋体" w:hint="eastAsia"/>
          <w:sz w:val="28"/>
          <w:szCs w:val="28"/>
        </w:rPr>
        <w:t>。目前</w:t>
      </w:r>
      <w:r w:rsidRPr="00AF73AC">
        <w:rPr>
          <w:rFonts w:ascii="仿宋" w:eastAsia="仿宋" w:hAnsi="仿宋" w:cs="宋体"/>
          <w:sz w:val="28"/>
          <w:szCs w:val="28"/>
        </w:rPr>
        <w:t>公司主营业务为电源及相关产品、高性能特种合金材料制品等军工产品的研发、生产、销售。</w:t>
      </w:r>
    </w:p>
    <w:p w:rsidR="002606B2" w:rsidRDefault="00766221" w:rsidP="00E56C7E">
      <w:pPr>
        <w:pStyle w:val="a3"/>
        <w:spacing w:before="0" w:beforeAutospacing="0" w:after="0" w:afterAutospacing="0" w:line="540" w:lineRule="exact"/>
        <w:ind w:firstLine="560"/>
        <w:jc w:val="both"/>
        <w:divId w:val="237600090"/>
      </w:pPr>
      <w:r>
        <w:rPr>
          <w:rStyle w:val="a4"/>
          <w:rFonts w:ascii="仿宋" w:eastAsia="仿宋" w:hAnsi="仿宋" w:hint="eastAsia"/>
          <w:sz w:val="28"/>
          <w:szCs w:val="28"/>
        </w:rPr>
        <w:t>（1）</w:t>
      </w:r>
      <w:r w:rsidR="002606B2">
        <w:rPr>
          <w:rStyle w:val="a4"/>
          <w:rFonts w:ascii="仿宋" w:eastAsia="仿宋" w:hAnsi="仿宋" w:hint="eastAsia"/>
          <w:sz w:val="28"/>
          <w:szCs w:val="28"/>
        </w:rPr>
        <w:t>电源及相关产品业务</w:t>
      </w:r>
    </w:p>
    <w:p w:rsidR="002606B2" w:rsidRDefault="002606B2" w:rsidP="00E56C7E">
      <w:pPr>
        <w:pStyle w:val="a3"/>
        <w:spacing w:before="0" w:beforeAutospacing="0" w:after="0" w:afterAutospacing="0" w:line="540" w:lineRule="exact"/>
        <w:ind w:firstLine="560"/>
        <w:jc w:val="both"/>
        <w:divId w:val="237600090"/>
      </w:pPr>
      <w:r>
        <w:rPr>
          <w:rFonts w:ascii="仿宋" w:eastAsia="仿宋" w:hAnsi="仿宋" w:hint="eastAsia"/>
          <w:sz w:val="28"/>
          <w:szCs w:val="28"/>
        </w:rPr>
        <w:lastRenderedPageBreak/>
        <w:t>公司电源及相关产品业务由全资子公司升华电源和四川甘华承担。</w:t>
      </w:r>
    </w:p>
    <w:p w:rsidR="002606B2" w:rsidRDefault="002606B2" w:rsidP="00E56C7E">
      <w:pPr>
        <w:pStyle w:val="a3"/>
        <w:spacing w:before="0" w:beforeAutospacing="0" w:after="0" w:afterAutospacing="0" w:line="540" w:lineRule="exact"/>
        <w:ind w:firstLine="560"/>
        <w:jc w:val="both"/>
        <w:divId w:val="237600090"/>
      </w:pPr>
      <w:r>
        <w:rPr>
          <w:rFonts w:ascii="仿宋" w:eastAsia="仿宋" w:hAnsi="仿宋" w:hint="eastAsia"/>
          <w:sz w:val="28"/>
          <w:szCs w:val="28"/>
        </w:rPr>
        <w:t>升华电源专业从事高效率、高可靠性、高功率密度电源产品的开发设计、生产、销售与服务，已经建成了可靠性高、质量稳定、技术先进、应用范围广泛、规格品种齐全的电源产品线，致力于为客户提供可靠优质的电源全面解决方案。升华电源生产的电源属于“电源变换器”，其作用是完成不同制式电能间的转换。当电子设备对于电压及电流提出各种各样的特殊要求而供电环境不能满足其多样化需求时，需要通过电源变换器把可获取的电能制式转换为电子设备需要的制式。升华电源以模块电源系统和定制电源系统两大类产品，主要服务于机载、舰载、弹载等多种武器平台，主要客户涵盖国内知名军工企业、军工科研院所、军工厂等。升华电源是国家高新技术企业，国家级专精特新“小巨人”单位，四川省瞪羚企业，各项军工资质齐全，被认定为四川省企业技术中心，经过多年的技术和经验积累，已完成多类电源产品的系列化研制，部分产品性能指标达到了国际一流企业的技术水平。升华电源依靠先进的技术、优质的产品和优良的服务，形成相应的品牌优势，积累了一定的客户,具备较强的竞争实力。</w:t>
      </w:r>
    </w:p>
    <w:p w:rsidR="002606B2" w:rsidRDefault="002606B2" w:rsidP="00E56C7E">
      <w:pPr>
        <w:pStyle w:val="a3"/>
        <w:spacing w:before="0" w:beforeAutospacing="0" w:after="0" w:afterAutospacing="0" w:line="540" w:lineRule="exact"/>
        <w:ind w:firstLine="560"/>
        <w:jc w:val="both"/>
        <w:divId w:val="237600090"/>
      </w:pPr>
      <w:r>
        <w:rPr>
          <w:rFonts w:ascii="仿宋" w:eastAsia="仿宋" w:hAnsi="仿宋" w:hint="eastAsia"/>
          <w:sz w:val="28"/>
          <w:szCs w:val="28"/>
        </w:rPr>
        <w:t>四川甘华主要从事电力设备、蓄电池、电子元器件、电子产品及配件等产品的研发、销售业务，目前致力于电源相关产品及前瞻电源技术的研发、推广及应用。</w:t>
      </w:r>
    </w:p>
    <w:p w:rsidR="002606B2" w:rsidRDefault="00766221" w:rsidP="00E56C7E">
      <w:pPr>
        <w:pStyle w:val="a3"/>
        <w:spacing w:before="0" w:beforeAutospacing="0" w:after="0" w:afterAutospacing="0" w:line="540" w:lineRule="exact"/>
        <w:ind w:firstLine="562"/>
        <w:jc w:val="both"/>
        <w:divId w:val="237600090"/>
      </w:pPr>
      <w:r>
        <w:rPr>
          <w:rStyle w:val="a4"/>
          <w:rFonts w:ascii="仿宋" w:eastAsia="仿宋" w:hAnsi="仿宋" w:hint="eastAsia"/>
          <w:sz w:val="28"/>
          <w:szCs w:val="28"/>
        </w:rPr>
        <w:t>（2）</w:t>
      </w:r>
      <w:r w:rsidR="002606B2">
        <w:rPr>
          <w:rStyle w:val="a4"/>
          <w:rFonts w:ascii="仿宋" w:eastAsia="仿宋" w:hAnsi="仿宋" w:hint="eastAsia"/>
          <w:sz w:val="28"/>
          <w:szCs w:val="28"/>
        </w:rPr>
        <w:t>高性能特种合金材料制品业务</w:t>
      </w:r>
    </w:p>
    <w:p w:rsidR="002606B2" w:rsidRDefault="002606B2" w:rsidP="00E56C7E">
      <w:pPr>
        <w:pStyle w:val="a3"/>
        <w:spacing w:before="0" w:beforeAutospacing="0" w:after="0" w:afterAutospacing="0" w:line="540" w:lineRule="exact"/>
        <w:ind w:firstLine="561"/>
        <w:jc w:val="both"/>
        <w:divId w:val="237600090"/>
      </w:pPr>
      <w:r>
        <w:rPr>
          <w:rFonts w:ascii="仿宋" w:eastAsia="仿宋" w:hAnsi="仿宋" w:hint="eastAsia"/>
          <w:sz w:val="28"/>
          <w:szCs w:val="28"/>
        </w:rPr>
        <w:t>公司高性能特种合金材料制品业务由控股子公司沈阳含能和沈阳非晶承担。</w:t>
      </w:r>
    </w:p>
    <w:p w:rsidR="00766221" w:rsidRDefault="002606B2" w:rsidP="00E56C7E">
      <w:pPr>
        <w:pStyle w:val="a3"/>
        <w:spacing w:before="0" w:beforeAutospacing="0" w:after="0" w:afterAutospacing="0" w:line="540" w:lineRule="exact"/>
        <w:ind w:firstLine="561"/>
        <w:jc w:val="both"/>
        <w:divId w:val="237600090"/>
      </w:pPr>
      <w:r>
        <w:rPr>
          <w:rFonts w:ascii="仿宋" w:eastAsia="仿宋" w:hAnsi="仿宋" w:hint="eastAsia"/>
          <w:sz w:val="28"/>
          <w:szCs w:val="28"/>
        </w:rPr>
        <w:t>沈阳含能主要承担各种规格钨合金预制破片的研发及制造，产品系列涵盖钨柱、钨环、钨球等，特性为高密度、抗拉强度大、弹性模量高、热膨胀系数低以及良好的导热性、导电性等，主要应用于国防科技领域，为海、陆、空、火箭、战略支援等多部队装备的炮弹、火箭弹及导弹产品进行配套。沈阳含能拥有军工相关资质，同时是辽宁省高新技术企业，辽宁省首批新型创</w:t>
      </w:r>
      <w:r>
        <w:rPr>
          <w:rFonts w:ascii="仿宋" w:eastAsia="仿宋" w:hAnsi="仿宋" w:hint="eastAsia"/>
          <w:sz w:val="28"/>
          <w:szCs w:val="28"/>
        </w:rPr>
        <w:lastRenderedPageBreak/>
        <w:t>新主体“瞪羚企业”。产品性能良好，获得军方认可，已与多家兵工厂建立了良好的合作关系，是部分常规炮弹及新型火箭弹预制破片的主要供应商。</w:t>
      </w:r>
    </w:p>
    <w:p w:rsidR="002606B2" w:rsidRPr="00766221" w:rsidRDefault="002606B2" w:rsidP="00E56C7E">
      <w:pPr>
        <w:pStyle w:val="a3"/>
        <w:spacing w:before="0" w:beforeAutospacing="0" w:after="0" w:afterAutospacing="0" w:line="540" w:lineRule="exact"/>
        <w:ind w:firstLine="561"/>
        <w:jc w:val="both"/>
        <w:divId w:val="237600090"/>
      </w:pPr>
      <w:r>
        <w:rPr>
          <w:rFonts w:ascii="仿宋" w:eastAsia="仿宋" w:hAnsi="仿宋" w:hint="eastAsia"/>
          <w:sz w:val="28"/>
          <w:szCs w:val="28"/>
        </w:rPr>
        <w:t>沈阳非晶主要从事非晶合金材料研发、制造、销售等业务，产品为非晶合金复合体，主要应用于军工、航空航天、石油化工等领域。公司通过与高等院校及科研院所开展产学研合作，对非晶合金技术创新、工艺优化和应用研究方面开展深入研究，并在多个研制任务获得应用。</w:t>
      </w:r>
    </w:p>
    <w:p w:rsidR="002606B2" w:rsidRPr="00766221" w:rsidRDefault="007A0B38" w:rsidP="00E56C7E">
      <w:pPr>
        <w:spacing w:line="540" w:lineRule="exact"/>
        <w:ind w:firstLineChars="200" w:firstLine="562"/>
        <w:rPr>
          <w:rFonts w:ascii="仿宋" w:eastAsia="仿宋" w:hAnsi="仿宋" w:cs="Times New Roman"/>
          <w:b/>
          <w:sz w:val="28"/>
          <w:szCs w:val="28"/>
        </w:rPr>
      </w:pPr>
      <w:bookmarkStart w:id="4" w:name="_Toc988893"/>
      <w:r w:rsidRPr="00766221">
        <w:rPr>
          <w:rFonts w:ascii="仿宋" w:eastAsia="仿宋" w:hAnsi="仿宋" w:cs="Times New Roman"/>
          <w:b/>
          <w:sz w:val="28"/>
          <w:szCs w:val="28"/>
        </w:rPr>
        <w:t>3、主要会计数据和财务指标</w:t>
      </w:r>
      <w:bookmarkEnd w:id="4"/>
    </w:p>
    <w:p w:rsidR="002606B2" w:rsidRPr="00766221" w:rsidRDefault="007A0B38" w:rsidP="00E56C7E">
      <w:pPr>
        <w:spacing w:line="540" w:lineRule="exact"/>
        <w:ind w:firstLineChars="200" w:firstLine="562"/>
        <w:rPr>
          <w:rFonts w:ascii="仿宋" w:eastAsia="仿宋" w:hAnsi="仿宋" w:cs="Times New Roman"/>
          <w:b/>
          <w:sz w:val="28"/>
          <w:szCs w:val="28"/>
        </w:rPr>
      </w:pPr>
      <w:bookmarkStart w:id="5" w:name="_Toc988894"/>
      <w:r w:rsidRPr="00766221">
        <w:rPr>
          <w:rFonts w:ascii="仿宋" w:eastAsia="仿宋" w:hAnsi="仿宋" w:cs="Times New Roman"/>
          <w:b/>
          <w:sz w:val="28"/>
          <w:szCs w:val="28"/>
        </w:rPr>
        <w:t>（1） 近三年主要会计数据和财务指标</w:t>
      </w:r>
      <w:bookmarkEnd w:id="5"/>
    </w:p>
    <w:p w:rsidR="002606B2" w:rsidRPr="00766221" w:rsidRDefault="007A0B38" w:rsidP="00E56C7E">
      <w:pPr>
        <w:spacing w:line="540" w:lineRule="exact"/>
        <w:ind w:firstLineChars="200" w:firstLine="562"/>
        <w:rPr>
          <w:rFonts w:ascii="仿宋" w:eastAsia="仿宋" w:hAnsi="仿宋" w:cs="Times New Roman"/>
          <w:b/>
          <w:sz w:val="28"/>
          <w:szCs w:val="28"/>
        </w:rPr>
      </w:pPr>
      <w:r w:rsidRPr="00766221">
        <w:rPr>
          <w:rFonts w:ascii="仿宋" w:eastAsia="仿宋" w:hAnsi="仿宋" w:cs="Times New Roman"/>
          <w:b/>
          <w:sz w:val="28"/>
          <w:szCs w:val="28"/>
        </w:rPr>
        <w:t>公司是否需追溯调整或重述以前年度会计数据</w:t>
      </w:r>
    </w:p>
    <w:p w:rsidR="002606B2" w:rsidRPr="00766221" w:rsidRDefault="007A0B38" w:rsidP="00E56C7E">
      <w:pPr>
        <w:spacing w:line="540" w:lineRule="exact"/>
        <w:ind w:firstLineChars="200" w:firstLine="560"/>
        <w:rPr>
          <w:rFonts w:ascii="仿宋" w:eastAsia="仿宋" w:hAnsi="仿宋" w:cs="Times New Roman"/>
          <w:sz w:val="28"/>
          <w:szCs w:val="28"/>
        </w:rPr>
      </w:pPr>
      <w:r w:rsidRPr="00766221">
        <w:rPr>
          <w:rFonts w:ascii="仿宋" w:eastAsia="仿宋" w:hAnsi="仿宋" w:cs="Times New Roman"/>
          <w:sz w:val="28"/>
          <w:szCs w:val="28"/>
        </w:rPr>
        <w:t xml:space="preserve">□是 </w:t>
      </w:r>
      <w:r w:rsidR="00766221">
        <w:rPr>
          <w:rFonts w:ascii="仿宋" w:eastAsia="仿宋" w:hAnsi="仿宋" w:cs="Times New Roman" w:hint="eastAsia"/>
          <w:sz w:val="28"/>
          <w:szCs w:val="28"/>
        </w:rPr>
        <w:t xml:space="preserve"> </w:t>
      </w:r>
      <w:r w:rsidRPr="00766221">
        <w:rPr>
          <w:rFonts w:ascii="仿宋" w:eastAsia="仿宋" w:hAnsi="仿宋" w:cs="Times New Roman"/>
          <w:sz w:val="28"/>
          <w:szCs w:val="28"/>
        </w:rPr>
        <w:sym w:font="Wingdings 2" w:char="F052"/>
      </w:r>
      <w:r w:rsidRPr="00766221">
        <w:rPr>
          <w:rFonts w:ascii="仿宋" w:eastAsia="仿宋" w:hAnsi="仿宋" w:cs="Times New Roman"/>
          <w:sz w:val="28"/>
          <w:szCs w:val="28"/>
        </w:rPr>
        <w:t>否</w:t>
      </w:r>
    </w:p>
    <w:p w:rsidR="002606B2" w:rsidRDefault="007A0B3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235"/>
        <w:gridCol w:w="1842"/>
        <w:gridCol w:w="1706"/>
        <w:gridCol w:w="1928"/>
        <w:gridCol w:w="1928"/>
      </w:tblGrid>
      <w:tr w:rsidR="002606B2" w:rsidTr="00766221">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2606B2" w:rsidP="00A746C0">
            <w:pPr>
              <w:spacing w:line="280" w:lineRule="exact"/>
            </w:pP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jc w:val="center"/>
              <w:rPr>
                <w:rFonts w:ascii="宋体" w:eastAsia="宋体" w:hAnsi="宋体" w:cs="宋体"/>
                <w:sz w:val="18"/>
                <w:szCs w:val="18"/>
              </w:rPr>
            </w:pPr>
            <w:r>
              <w:rPr>
                <w:rFonts w:ascii="宋体" w:eastAsia="宋体" w:hAnsi="宋体" w:cs="宋体"/>
                <w:sz w:val="18"/>
                <w:szCs w:val="18"/>
              </w:rPr>
              <w:t>2022年末</w:t>
            </w:r>
          </w:p>
        </w:tc>
        <w:tc>
          <w:tcPr>
            <w:tcW w:w="1706"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jc w:val="center"/>
              <w:rPr>
                <w:rFonts w:ascii="宋体" w:eastAsia="宋体" w:hAnsi="宋体" w:cs="宋体"/>
                <w:sz w:val="18"/>
                <w:szCs w:val="18"/>
              </w:rPr>
            </w:pPr>
            <w:r>
              <w:rPr>
                <w:rFonts w:ascii="宋体" w:eastAsia="宋体" w:hAnsi="宋体" w:cs="宋体"/>
                <w:sz w:val="18"/>
                <w:szCs w:val="18"/>
              </w:rPr>
              <w:t>2021年末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jc w:val="center"/>
              <w:rPr>
                <w:rFonts w:ascii="宋体" w:eastAsia="宋体" w:hAnsi="宋体" w:cs="宋体"/>
                <w:sz w:val="18"/>
                <w:szCs w:val="18"/>
              </w:rPr>
            </w:pPr>
            <w:r>
              <w:rPr>
                <w:rFonts w:ascii="宋体" w:eastAsia="宋体" w:hAnsi="宋体" w:cs="宋体"/>
                <w:sz w:val="18"/>
                <w:szCs w:val="18"/>
              </w:rPr>
              <w:t>本年末比上年末增减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jc w:val="center"/>
              <w:rPr>
                <w:rFonts w:ascii="宋体" w:eastAsia="宋体" w:hAnsi="宋体" w:cs="宋体"/>
                <w:sz w:val="18"/>
                <w:szCs w:val="18"/>
              </w:rPr>
            </w:pPr>
            <w:r>
              <w:rPr>
                <w:rFonts w:ascii="宋体" w:eastAsia="宋体" w:hAnsi="宋体" w:cs="宋体"/>
                <w:sz w:val="18"/>
                <w:szCs w:val="18"/>
              </w:rPr>
              <w:t>2020年末</w:t>
            </w:r>
          </w:p>
        </w:tc>
      </w:tr>
      <w:tr w:rsidR="00F004E9" w:rsidTr="00766221">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004E9" w:rsidRDefault="00F004E9" w:rsidP="00A746C0">
            <w:pPr>
              <w:spacing w:before="40" w:after="40" w:line="280" w:lineRule="exact"/>
              <w:rPr>
                <w:rFonts w:ascii="宋体" w:eastAsia="宋体" w:hAnsi="宋体" w:cs="宋体"/>
                <w:sz w:val="18"/>
                <w:szCs w:val="18"/>
              </w:rPr>
            </w:pPr>
            <w:r>
              <w:rPr>
                <w:rFonts w:ascii="宋体" w:eastAsia="宋体" w:hAnsi="宋体" w:cs="宋体"/>
                <w:sz w:val="18"/>
                <w:szCs w:val="18"/>
              </w:rPr>
              <w:t>总资产</w:t>
            </w:r>
          </w:p>
        </w:tc>
        <w:tc>
          <w:tcPr>
            <w:tcW w:w="1842" w:type="dxa"/>
            <w:tcBorders>
              <w:top w:val="single" w:sz="2" w:space="0" w:color="auto"/>
              <w:left w:val="single" w:sz="2" w:space="0" w:color="auto"/>
              <w:bottom w:val="single" w:sz="2" w:space="0" w:color="auto"/>
              <w:right w:val="single" w:sz="2" w:space="0" w:color="auto"/>
            </w:tcBorders>
            <w:vAlign w:val="center"/>
          </w:tcPr>
          <w:p w:rsidR="00F004E9" w:rsidRPr="00980BC4" w:rsidRDefault="00F004E9" w:rsidP="007C1500">
            <w:pPr>
              <w:spacing w:line="280" w:lineRule="atLeast"/>
              <w:jc w:val="right"/>
              <w:rPr>
                <w:rFonts w:ascii="宋体" w:eastAsia="宋体" w:hAnsi="宋体" w:cs="宋体"/>
                <w:sz w:val="18"/>
                <w:szCs w:val="18"/>
              </w:rPr>
            </w:pPr>
            <w:r w:rsidRPr="00613AF8">
              <w:rPr>
                <w:rFonts w:ascii="宋体" w:eastAsia="宋体" w:hAnsi="宋体" w:cs="宋体"/>
                <w:sz w:val="18"/>
                <w:szCs w:val="18"/>
              </w:rPr>
              <w:t>2,006,682,867.51</w:t>
            </w:r>
          </w:p>
        </w:tc>
        <w:tc>
          <w:tcPr>
            <w:tcW w:w="1706" w:type="dxa"/>
            <w:tcBorders>
              <w:top w:val="single" w:sz="2" w:space="0" w:color="auto"/>
              <w:left w:val="single" w:sz="2" w:space="0" w:color="auto"/>
              <w:bottom w:val="single" w:sz="2" w:space="0" w:color="auto"/>
              <w:right w:val="single" w:sz="2" w:space="0" w:color="auto"/>
            </w:tcBorders>
            <w:vAlign w:val="center"/>
          </w:tcPr>
          <w:p w:rsidR="00F004E9" w:rsidRDefault="00F004E9" w:rsidP="00A746C0">
            <w:pPr>
              <w:spacing w:line="280" w:lineRule="exact"/>
              <w:jc w:val="right"/>
              <w:rPr>
                <w:rFonts w:ascii="宋体" w:eastAsia="宋体" w:hAnsi="宋体" w:cs="宋体"/>
                <w:sz w:val="18"/>
                <w:szCs w:val="18"/>
              </w:rPr>
            </w:pPr>
            <w:r>
              <w:rPr>
                <w:rFonts w:ascii="宋体" w:eastAsia="宋体" w:hAnsi="宋体" w:cs="宋体"/>
                <w:sz w:val="18"/>
                <w:szCs w:val="18"/>
              </w:rPr>
              <w:t>1,854,461,108.45</w:t>
            </w:r>
          </w:p>
        </w:tc>
        <w:tc>
          <w:tcPr>
            <w:tcW w:w="1928" w:type="dxa"/>
            <w:tcBorders>
              <w:top w:val="single" w:sz="2" w:space="0" w:color="auto"/>
              <w:left w:val="single" w:sz="2" w:space="0" w:color="auto"/>
              <w:bottom w:val="single" w:sz="2" w:space="0" w:color="auto"/>
              <w:right w:val="single" w:sz="2" w:space="0" w:color="auto"/>
            </w:tcBorders>
            <w:vAlign w:val="center"/>
          </w:tcPr>
          <w:p w:rsidR="00F004E9" w:rsidRPr="00980BC4" w:rsidRDefault="00F004E9" w:rsidP="007C1500">
            <w:pPr>
              <w:spacing w:line="280" w:lineRule="atLeast"/>
              <w:jc w:val="right"/>
              <w:rPr>
                <w:rFonts w:ascii="宋体" w:eastAsia="宋体" w:hAnsi="宋体" w:cs="宋体"/>
                <w:sz w:val="18"/>
                <w:szCs w:val="18"/>
              </w:rPr>
            </w:pPr>
            <w:r w:rsidRPr="00613AF8">
              <w:rPr>
                <w:rFonts w:ascii="宋体" w:eastAsia="宋体" w:hAnsi="宋体" w:cs="宋体"/>
                <w:sz w:val="18"/>
                <w:szCs w:val="18"/>
              </w:rPr>
              <w:t>8.21%</w:t>
            </w:r>
          </w:p>
        </w:tc>
        <w:tc>
          <w:tcPr>
            <w:tcW w:w="1928" w:type="dxa"/>
            <w:tcBorders>
              <w:top w:val="single" w:sz="2" w:space="0" w:color="auto"/>
              <w:left w:val="single" w:sz="2" w:space="0" w:color="auto"/>
              <w:bottom w:val="single" w:sz="2" w:space="0" w:color="auto"/>
              <w:right w:val="single" w:sz="2" w:space="0" w:color="auto"/>
            </w:tcBorders>
            <w:vAlign w:val="center"/>
          </w:tcPr>
          <w:p w:rsidR="00F004E9" w:rsidRDefault="00F004E9" w:rsidP="00A746C0">
            <w:pPr>
              <w:spacing w:line="280" w:lineRule="exact"/>
              <w:jc w:val="right"/>
              <w:rPr>
                <w:rFonts w:ascii="宋体" w:eastAsia="宋体" w:hAnsi="宋体" w:cs="宋体"/>
                <w:sz w:val="18"/>
                <w:szCs w:val="18"/>
              </w:rPr>
            </w:pPr>
            <w:r>
              <w:rPr>
                <w:rFonts w:ascii="宋体" w:eastAsia="宋体" w:hAnsi="宋体" w:cs="宋体"/>
                <w:sz w:val="18"/>
                <w:szCs w:val="18"/>
              </w:rPr>
              <w:t>1,943,277,711.58</w:t>
            </w:r>
          </w:p>
        </w:tc>
      </w:tr>
      <w:tr w:rsidR="00F004E9" w:rsidTr="00766221">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004E9" w:rsidRDefault="00F004E9" w:rsidP="00A746C0">
            <w:pPr>
              <w:spacing w:before="40" w:after="40" w:line="280" w:lineRule="exact"/>
              <w:rPr>
                <w:rFonts w:ascii="宋体" w:eastAsia="宋体" w:hAnsi="宋体" w:cs="宋体"/>
                <w:sz w:val="18"/>
                <w:szCs w:val="18"/>
              </w:rPr>
            </w:pPr>
            <w:r>
              <w:rPr>
                <w:rFonts w:ascii="宋体" w:eastAsia="宋体" w:hAnsi="宋体" w:cs="宋体"/>
                <w:sz w:val="18"/>
                <w:szCs w:val="18"/>
              </w:rPr>
              <w:t>归属于上市公司股东的净资产</w:t>
            </w:r>
          </w:p>
        </w:tc>
        <w:tc>
          <w:tcPr>
            <w:tcW w:w="1842" w:type="dxa"/>
            <w:tcBorders>
              <w:top w:val="single" w:sz="2" w:space="0" w:color="auto"/>
              <w:left w:val="single" w:sz="2" w:space="0" w:color="auto"/>
              <w:bottom w:val="single" w:sz="2" w:space="0" w:color="auto"/>
              <w:right w:val="single" w:sz="2" w:space="0" w:color="auto"/>
            </w:tcBorders>
            <w:vAlign w:val="center"/>
          </w:tcPr>
          <w:p w:rsidR="00F004E9" w:rsidRPr="00980BC4" w:rsidRDefault="00F004E9" w:rsidP="007C1500">
            <w:pPr>
              <w:spacing w:line="280" w:lineRule="atLeast"/>
              <w:jc w:val="right"/>
              <w:rPr>
                <w:rFonts w:ascii="宋体" w:eastAsia="宋体" w:hAnsi="宋体" w:cs="宋体"/>
                <w:sz w:val="18"/>
                <w:szCs w:val="18"/>
              </w:rPr>
            </w:pPr>
            <w:r w:rsidRPr="00613AF8">
              <w:rPr>
                <w:rFonts w:ascii="宋体" w:eastAsia="宋体" w:hAnsi="宋体" w:cs="宋体"/>
                <w:sz w:val="18"/>
                <w:szCs w:val="18"/>
              </w:rPr>
              <w:t>1,754,753,747.99</w:t>
            </w:r>
          </w:p>
        </w:tc>
        <w:tc>
          <w:tcPr>
            <w:tcW w:w="1706" w:type="dxa"/>
            <w:tcBorders>
              <w:top w:val="single" w:sz="2" w:space="0" w:color="auto"/>
              <w:left w:val="single" w:sz="2" w:space="0" w:color="auto"/>
              <w:bottom w:val="single" w:sz="2" w:space="0" w:color="auto"/>
              <w:right w:val="single" w:sz="2" w:space="0" w:color="auto"/>
            </w:tcBorders>
            <w:vAlign w:val="center"/>
          </w:tcPr>
          <w:p w:rsidR="00F004E9" w:rsidRDefault="00F004E9" w:rsidP="00A746C0">
            <w:pPr>
              <w:spacing w:line="280" w:lineRule="exact"/>
              <w:jc w:val="right"/>
              <w:rPr>
                <w:rFonts w:ascii="宋体" w:eastAsia="宋体" w:hAnsi="宋体" w:cs="宋体"/>
                <w:sz w:val="18"/>
                <w:szCs w:val="18"/>
              </w:rPr>
            </w:pPr>
            <w:r>
              <w:rPr>
                <w:rFonts w:ascii="宋体" w:eastAsia="宋体" w:hAnsi="宋体" w:cs="宋体"/>
                <w:sz w:val="18"/>
                <w:szCs w:val="18"/>
              </w:rPr>
              <w:t>1,621,176,703.21</w:t>
            </w:r>
          </w:p>
        </w:tc>
        <w:tc>
          <w:tcPr>
            <w:tcW w:w="1928" w:type="dxa"/>
            <w:tcBorders>
              <w:top w:val="single" w:sz="2" w:space="0" w:color="auto"/>
              <w:left w:val="single" w:sz="2" w:space="0" w:color="auto"/>
              <w:bottom w:val="single" w:sz="2" w:space="0" w:color="auto"/>
              <w:right w:val="single" w:sz="2" w:space="0" w:color="auto"/>
            </w:tcBorders>
            <w:vAlign w:val="center"/>
          </w:tcPr>
          <w:p w:rsidR="00F004E9" w:rsidRPr="00980BC4" w:rsidRDefault="00F004E9" w:rsidP="007C1500">
            <w:pPr>
              <w:spacing w:line="280" w:lineRule="atLeast"/>
              <w:jc w:val="right"/>
              <w:rPr>
                <w:rFonts w:ascii="宋体" w:eastAsia="宋体" w:hAnsi="宋体" w:cs="宋体"/>
                <w:sz w:val="18"/>
                <w:szCs w:val="18"/>
              </w:rPr>
            </w:pPr>
            <w:r w:rsidRPr="00613AF8">
              <w:rPr>
                <w:rFonts w:ascii="宋体" w:eastAsia="宋体" w:hAnsi="宋体" w:cs="宋体"/>
                <w:sz w:val="18"/>
                <w:szCs w:val="18"/>
              </w:rPr>
              <w:t>8.24%</w:t>
            </w:r>
          </w:p>
        </w:tc>
        <w:tc>
          <w:tcPr>
            <w:tcW w:w="1928" w:type="dxa"/>
            <w:tcBorders>
              <w:top w:val="single" w:sz="2" w:space="0" w:color="auto"/>
              <w:left w:val="single" w:sz="2" w:space="0" w:color="auto"/>
              <w:bottom w:val="single" w:sz="2" w:space="0" w:color="auto"/>
              <w:right w:val="single" w:sz="2" w:space="0" w:color="auto"/>
            </w:tcBorders>
            <w:vAlign w:val="center"/>
          </w:tcPr>
          <w:p w:rsidR="00F004E9" w:rsidRDefault="00F004E9" w:rsidP="00A746C0">
            <w:pPr>
              <w:spacing w:line="280" w:lineRule="exact"/>
              <w:jc w:val="right"/>
              <w:rPr>
                <w:rFonts w:ascii="宋体" w:eastAsia="宋体" w:hAnsi="宋体" w:cs="宋体"/>
                <w:sz w:val="18"/>
                <w:szCs w:val="18"/>
              </w:rPr>
            </w:pPr>
            <w:r>
              <w:rPr>
                <w:rFonts w:ascii="宋体" w:eastAsia="宋体" w:hAnsi="宋体" w:cs="宋体"/>
                <w:sz w:val="18"/>
                <w:szCs w:val="18"/>
              </w:rPr>
              <w:t>1,710,800,895.77</w:t>
            </w:r>
          </w:p>
        </w:tc>
      </w:tr>
      <w:tr w:rsidR="002606B2" w:rsidTr="00766221">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2606B2" w:rsidP="00A746C0">
            <w:pPr>
              <w:spacing w:line="280" w:lineRule="exact"/>
            </w:pP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jc w:val="center"/>
              <w:rPr>
                <w:rFonts w:ascii="宋体" w:eastAsia="宋体" w:hAnsi="宋体" w:cs="宋体"/>
                <w:sz w:val="18"/>
                <w:szCs w:val="18"/>
              </w:rPr>
            </w:pPr>
            <w:r>
              <w:rPr>
                <w:rFonts w:ascii="宋体" w:eastAsia="宋体" w:hAnsi="宋体" w:cs="宋体"/>
                <w:sz w:val="18"/>
                <w:szCs w:val="18"/>
              </w:rPr>
              <w:t>2022年</w:t>
            </w:r>
          </w:p>
        </w:tc>
        <w:tc>
          <w:tcPr>
            <w:tcW w:w="1706"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jc w:val="center"/>
              <w:rPr>
                <w:rFonts w:ascii="宋体" w:eastAsia="宋体" w:hAnsi="宋体" w:cs="宋体"/>
                <w:sz w:val="18"/>
                <w:szCs w:val="18"/>
              </w:rPr>
            </w:pPr>
            <w:r>
              <w:rPr>
                <w:rFonts w:ascii="宋体" w:eastAsia="宋体" w:hAnsi="宋体" w:cs="宋体"/>
                <w:sz w:val="18"/>
                <w:szCs w:val="18"/>
              </w:rPr>
              <w:t>2021年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jc w:val="center"/>
              <w:rPr>
                <w:rFonts w:ascii="宋体" w:eastAsia="宋体" w:hAnsi="宋体" w:cs="宋体"/>
                <w:sz w:val="18"/>
                <w:szCs w:val="18"/>
              </w:rPr>
            </w:pPr>
            <w:r>
              <w:rPr>
                <w:rFonts w:ascii="宋体" w:eastAsia="宋体" w:hAnsi="宋体" w:cs="宋体"/>
                <w:sz w:val="18"/>
                <w:szCs w:val="18"/>
              </w:rPr>
              <w:t>本年比上年增减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jc w:val="center"/>
              <w:rPr>
                <w:rFonts w:ascii="宋体" w:eastAsia="宋体" w:hAnsi="宋体" w:cs="宋体"/>
                <w:sz w:val="18"/>
                <w:szCs w:val="18"/>
              </w:rPr>
            </w:pPr>
            <w:r>
              <w:rPr>
                <w:rFonts w:ascii="宋体" w:eastAsia="宋体" w:hAnsi="宋体" w:cs="宋体"/>
                <w:sz w:val="18"/>
                <w:szCs w:val="18"/>
              </w:rPr>
              <w:t>2020年</w:t>
            </w:r>
          </w:p>
        </w:tc>
      </w:tr>
      <w:tr w:rsidR="002606B2" w:rsidTr="00766221">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rPr>
                <w:rFonts w:ascii="宋体" w:eastAsia="宋体" w:hAnsi="宋体" w:cs="宋体"/>
                <w:sz w:val="18"/>
                <w:szCs w:val="18"/>
              </w:rPr>
            </w:pPr>
            <w:r>
              <w:rPr>
                <w:rFonts w:ascii="宋体" w:eastAsia="宋体" w:hAnsi="宋体" w:cs="宋体"/>
                <w:sz w:val="18"/>
                <w:szCs w:val="18"/>
              </w:rPr>
              <w:t>营业收入</w:t>
            </w:r>
          </w:p>
        </w:tc>
        <w:tc>
          <w:tcPr>
            <w:tcW w:w="1842"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445,381,991.65</w:t>
            </w:r>
          </w:p>
        </w:tc>
        <w:tc>
          <w:tcPr>
            <w:tcW w:w="1706"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539,626,377.05</w:t>
            </w:r>
          </w:p>
        </w:tc>
        <w:tc>
          <w:tcPr>
            <w:tcW w:w="1928"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-17.46%</w:t>
            </w:r>
          </w:p>
        </w:tc>
        <w:tc>
          <w:tcPr>
            <w:tcW w:w="1928"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514,783,192.92</w:t>
            </w:r>
          </w:p>
        </w:tc>
      </w:tr>
      <w:tr w:rsidR="002606B2" w:rsidTr="00766221">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rPr>
                <w:rFonts w:ascii="宋体" w:eastAsia="宋体" w:hAnsi="宋体" w:cs="宋体"/>
                <w:sz w:val="18"/>
                <w:szCs w:val="18"/>
              </w:rPr>
            </w:pPr>
            <w:r>
              <w:rPr>
                <w:rFonts w:ascii="宋体" w:eastAsia="宋体" w:hAnsi="宋体" w:cs="宋体"/>
                <w:sz w:val="18"/>
                <w:szCs w:val="18"/>
              </w:rPr>
              <w:t>归属于上市公司股东的净利润</w:t>
            </w:r>
          </w:p>
        </w:tc>
        <w:tc>
          <w:tcPr>
            <w:tcW w:w="1842"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119,408,179.51</w:t>
            </w:r>
          </w:p>
        </w:tc>
        <w:tc>
          <w:tcPr>
            <w:tcW w:w="1706"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31,858,231.32</w:t>
            </w:r>
          </w:p>
        </w:tc>
        <w:tc>
          <w:tcPr>
            <w:tcW w:w="1928"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274.81%</w:t>
            </w:r>
          </w:p>
        </w:tc>
        <w:tc>
          <w:tcPr>
            <w:tcW w:w="1928"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678,140,487.44</w:t>
            </w:r>
          </w:p>
        </w:tc>
      </w:tr>
      <w:tr w:rsidR="002606B2" w:rsidTr="00766221">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w:t>
            </w:r>
          </w:p>
        </w:tc>
        <w:tc>
          <w:tcPr>
            <w:tcW w:w="1842"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99,082,992.01</w:t>
            </w:r>
          </w:p>
        </w:tc>
        <w:tc>
          <w:tcPr>
            <w:tcW w:w="1706"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11,561,133.89</w:t>
            </w:r>
          </w:p>
        </w:tc>
        <w:tc>
          <w:tcPr>
            <w:tcW w:w="1928"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757.04%</w:t>
            </w:r>
          </w:p>
        </w:tc>
        <w:tc>
          <w:tcPr>
            <w:tcW w:w="1928"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74,412,378.12</w:t>
            </w:r>
          </w:p>
        </w:tc>
      </w:tr>
      <w:tr w:rsidR="00101857" w:rsidTr="00766221">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101857" w:rsidRDefault="00101857" w:rsidP="00A746C0">
            <w:pPr>
              <w:spacing w:before="40" w:after="40" w:line="28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1842" w:type="dxa"/>
            <w:tcBorders>
              <w:top w:val="single" w:sz="2" w:space="0" w:color="auto"/>
              <w:left w:val="single" w:sz="2" w:space="0" w:color="auto"/>
              <w:bottom w:val="single" w:sz="2" w:space="0" w:color="auto"/>
              <w:right w:val="single" w:sz="2" w:space="0" w:color="auto"/>
            </w:tcBorders>
            <w:vAlign w:val="center"/>
          </w:tcPr>
          <w:p w:rsidR="00101857" w:rsidRPr="00980BC4" w:rsidRDefault="00101857" w:rsidP="00784CC4">
            <w:pPr>
              <w:spacing w:line="280" w:lineRule="atLeast"/>
              <w:jc w:val="right"/>
              <w:rPr>
                <w:rFonts w:ascii="宋体" w:eastAsia="宋体" w:hAnsi="宋体" w:cs="宋体"/>
                <w:sz w:val="18"/>
                <w:szCs w:val="18"/>
              </w:rPr>
            </w:pPr>
            <w:r w:rsidRPr="00E6728F">
              <w:rPr>
                <w:rFonts w:ascii="宋体" w:eastAsia="宋体" w:hAnsi="宋体" w:cs="宋体"/>
                <w:sz w:val="18"/>
                <w:szCs w:val="18"/>
              </w:rPr>
              <w:t>-53,066,348.50</w:t>
            </w:r>
          </w:p>
        </w:tc>
        <w:tc>
          <w:tcPr>
            <w:tcW w:w="1706" w:type="dxa"/>
            <w:tcBorders>
              <w:top w:val="single" w:sz="2" w:space="0" w:color="auto"/>
              <w:left w:val="single" w:sz="2" w:space="0" w:color="auto"/>
              <w:bottom w:val="single" w:sz="2" w:space="0" w:color="auto"/>
              <w:right w:val="single" w:sz="2" w:space="0" w:color="auto"/>
            </w:tcBorders>
            <w:vAlign w:val="center"/>
          </w:tcPr>
          <w:p w:rsidR="00101857" w:rsidRPr="00980BC4" w:rsidRDefault="00101857" w:rsidP="00784CC4">
            <w:pPr>
              <w:spacing w:line="280" w:lineRule="atLeast"/>
              <w:jc w:val="right"/>
              <w:rPr>
                <w:rFonts w:ascii="宋体" w:eastAsia="宋体" w:hAnsi="宋体" w:cs="宋体"/>
                <w:sz w:val="18"/>
                <w:szCs w:val="18"/>
              </w:rPr>
            </w:pPr>
            <w:r w:rsidRPr="00980BC4">
              <w:rPr>
                <w:rFonts w:ascii="宋体" w:eastAsia="宋体" w:hAnsi="宋体" w:cs="宋体"/>
                <w:sz w:val="18"/>
                <w:szCs w:val="18"/>
              </w:rPr>
              <w:t>120,384,563.22</w:t>
            </w:r>
          </w:p>
        </w:tc>
        <w:tc>
          <w:tcPr>
            <w:tcW w:w="1928" w:type="dxa"/>
            <w:tcBorders>
              <w:top w:val="single" w:sz="2" w:space="0" w:color="auto"/>
              <w:left w:val="single" w:sz="2" w:space="0" w:color="auto"/>
              <w:bottom w:val="single" w:sz="2" w:space="0" w:color="auto"/>
              <w:right w:val="single" w:sz="2" w:space="0" w:color="auto"/>
            </w:tcBorders>
            <w:vAlign w:val="center"/>
          </w:tcPr>
          <w:p w:rsidR="00101857" w:rsidRPr="00980BC4" w:rsidRDefault="00101857" w:rsidP="00784CC4">
            <w:pPr>
              <w:spacing w:line="280" w:lineRule="atLeast"/>
              <w:jc w:val="right"/>
              <w:rPr>
                <w:rFonts w:ascii="宋体" w:eastAsia="宋体" w:hAnsi="宋体" w:cs="宋体"/>
                <w:sz w:val="18"/>
                <w:szCs w:val="18"/>
              </w:rPr>
            </w:pPr>
            <w:r w:rsidRPr="00E6728F">
              <w:rPr>
                <w:rFonts w:ascii="宋体" w:eastAsia="宋体" w:hAnsi="宋体" w:cs="宋体"/>
                <w:sz w:val="18"/>
                <w:szCs w:val="18"/>
              </w:rPr>
              <w:t>-144.08%</w:t>
            </w:r>
          </w:p>
        </w:tc>
        <w:tc>
          <w:tcPr>
            <w:tcW w:w="1928" w:type="dxa"/>
            <w:tcBorders>
              <w:top w:val="single" w:sz="2" w:space="0" w:color="auto"/>
              <w:left w:val="single" w:sz="2" w:space="0" w:color="auto"/>
              <w:bottom w:val="single" w:sz="2" w:space="0" w:color="auto"/>
              <w:right w:val="single" w:sz="2" w:space="0" w:color="auto"/>
            </w:tcBorders>
            <w:vAlign w:val="center"/>
          </w:tcPr>
          <w:p w:rsidR="00101857" w:rsidRDefault="00101857" w:rsidP="00A746C0">
            <w:pPr>
              <w:spacing w:line="280" w:lineRule="exact"/>
              <w:jc w:val="right"/>
              <w:rPr>
                <w:rFonts w:ascii="宋体" w:eastAsia="宋体" w:hAnsi="宋体" w:cs="宋体"/>
                <w:sz w:val="18"/>
                <w:szCs w:val="18"/>
              </w:rPr>
            </w:pPr>
            <w:r>
              <w:rPr>
                <w:rFonts w:ascii="宋体" w:eastAsia="宋体" w:hAnsi="宋体" w:cs="宋体"/>
                <w:sz w:val="18"/>
                <w:szCs w:val="18"/>
              </w:rPr>
              <w:t>-163,912.48</w:t>
            </w:r>
          </w:p>
        </w:tc>
      </w:tr>
      <w:tr w:rsidR="002606B2" w:rsidTr="00766221">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rPr>
                <w:rFonts w:ascii="宋体" w:eastAsia="宋体" w:hAnsi="宋体" w:cs="宋体"/>
                <w:sz w:val="18"/>
                <w:szCs w:val="18"/>
              </w:rPr>
            </w:pPr>
            <w:r>
              <w:rPr>
                <w:rFonts w:ascii="宋体" w:eastAsia="宋体" w:hAnsi="宋体" w:cs="宋体"/>
                <w:sz w:val="18"/>
                <w:szCs w:val="18"/>
              </w:rPr>
              <w:t>基本每股收益（元/股）</w:t>
            </w:r>
          </w:p>
        </w:tc>
        <w:tc>
          <w:tcPr>
            <w:tcW w:w="1842"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0.28</w:t>
            </w:r>
          </w:p>
        </w:tc>
        <w:tc>
          <w:tcPr>
            <w:tcW w:w="1706"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0.07</w:t>
            </w:r>
          </w:p>
        </w:tc>
        <w:tc>
          <w:tcPr>
            <w:tcW w:w="1928"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300.00%</w:t>
            </w:r>
          </w:p>
        </w:tc>
        <w:tc>
          <w:tcPr>
            <w:tcW w:w="1928"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1.53</w:t>
            </w:r>
          </w:p>
        </w:tc>
      </w:tr>
      <w:tr w:rsidR="002606B2" w:rsidTr="00766221">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rPr>
                <w:rFonts w:ascii="宋体" w:eastAsia="宋体" w:hAnsi="宋体" w:cs="宋体"/>
                <w:sz w:val="18"/>
                <w:szCs w:val="18"/>
              </w:rPr>
            </w:pPr>
            <w:r>
              <w:rPr>
                <w:rFonts w:ascii="宋体" w:eastAsia="宋体" w:hAnsi="宋体" w:cs="宋体"/>
                <w:sz w:val="18"/>
                <w:szCs w:val="18"/>
              </w:rPr>
              <w:t>稀释每股收益（元/股）</w:t>
            </w:r>
          </w:p>
        </w:tc>
        <w:tc>
          <w:tcPr>
            <w:tcW w:w="1842"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0.27</w:t>
            </w:r>
          </w:p>
        </w:tc>
        <w:tc>
          <w:tcPr>
            <w:tcW w:w="1706"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0.07</w:t>
            </w:r>
          </w:p>
        </w:tc>
        <w:tc>
          <w:tcPr>
            <w:tcW w:w="1928"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285.71%</w:t>
            </w:r>
          </w:p>
        </w:tc>
        <w:tc>
          <w:tcPr>
            <w:tcW w:w="1928"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1.53</w:t>
            </w:r>
          </w:p>
        </w:tc>
      </w:tr>
      <w:tr w:rsidR="002606B2" w:rsidTr="00766221">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rPr>
                <w:rFonts w:ascii="宋体" w:eastAsia="宋体" w:hAnsi="宋体" w:cs="宋体"/>
                <w:sz w:val="18"/>
                <w:szCs w:val="18"/>
              </w:rPr>
            </w:pPr>
            <w:r>
              <w:rPr>
                <w:rFonts w:ascii="宋体" w:eastAsia="宋体" w:hAnsi="宋体" w:cs="宋体"/>
                <w:sz w:val="18"/>
                <w:szCs w:val="18"/>
              </w:rPr>
              <w:t>加权平均净资产收益率</w:t>
            </w:r>
          </w:p>
        </w:tc>
        <w:tc>
          <w:tcPr>
            <w:tcW w:w="1842"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7.07%</w:t>
            </w:r>
          </w:p>
        </w:tc>
        <w:tc>
          <w:tcPr>
            <w:tcW w:w="1706"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1.92%</w:t>
            </w:r>
          </w:p>
        </w:tc>
        <w:tc>
          <w:tcPr>
            <w:tcW w:w="1928"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5.15%</w:t>
            </w:r>
          </w:p>
        </w:tc>
        <w:tc>
          <w:tcPr>
            <w:tcW w:w="1928"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46.49%</w:t>
            </w:r>
          </w:p>
        </w:tc>
      </w:tr>
    </w:tbl>
    <w:p w:rsidR="002606B2" w:rsidRPr="00766221" w:rsidRDefault="007A0B38" w:rsidP="00766221">
      <w:pPr>
        <w:spacing w:line="560" w:lineRule="exact"/>
        <w:ind w:firstLineChars="200" w:firstLine="562"/>
        <w:rPr>
          <w:rFonts w:ascii="仿宋" w:eastAsia="仿宋" w:hAnsi="仿宋" w:cs="Times New Roman"/>
          <w:b/>
          <w:sz w:val="28"/>
          <w:szCs w:val="28"/>
        </w:rPr>
      </w:pPr>
      <w:bookmarkStart w:id="6" w:name="_Toc988895"/>
      <w:r w:rsidRPr="00766221">
        <w:rPr>
          <w:rFonts w:ascii="仿宋" w:eastAsia="仿宋" w:hAnsi="仿宋" w:cs="Times New Roman"/>
          <w:b/>
          <w:sz w:val="28"/>
          <w:szCs w:val="28"/>
        </w:rPr>
        <w:t>（2） 分季度主要会计数据</w:t>
      </w:r>
      <w:bookmarkEnd w:id="6"/>
    </w:p>
    <w:p w:rsidR="002606B2" w:rsidRDefault="007A0B38">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2660"/>
        <w:gridCol w:w="1984"/>
        <w:gridCol w:w="1701"/>
        <w:gridCol w:w="1701"/>
        <w:gridCol w:w="1593"/>
      </w:tblGrid>
      <w:tr w:rsidR="002606B2" w:rsidTr="00A746C0">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2606B2" w:rsidP="00A746C0">
            <w:pPr>
              <w:spacing w:line="320" w:lineRule="exact"/>
            </w:pP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line="320" w:lineRule="exact"/>
              <w:jc w:val="center"/>
              <w:rPr>
                <w:rFonts w:ascii="宋体" w:eastAsia="宋体" w:hAnsi="宋体" w:cs="宋体"/>
                <w:sz w:val="18"/>
                <w:szCs w:val="18"/>
              </w:rPr>
            </w:pPr>
            <w:r>
              <w:rPr>
                <w:rFonts w:ascii="宋体" w:eastAsia="宋体" w:hAnsi="宋体" w:cs="宋体"/>
                <w:sz w:val="18"/>
                <w:szCs w:val="18"/>
              </w:rPr>
              <w:t>第一季度</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line="320" w:lineRule="exact"/>
              <w:jc w:val="center"/>
              <w:rPr>
                <w:rFonts w:ascii="宋体" w:eastAsia="宋体" w:hAnsi="宋体" w:cs="宋体"/>
                <w:sz w:val="18"/>
                <w:szCs w:val="18"/>
              </w:rPr>
            </w:pPr>
            <w:r>
              <w:rPr>
                <w:rFonts w:ascii="宋体" w:eastAsia="宋体" w:hAnsi="宋体" w:cs="宋体"/>
                <w:sz w:val="18"/>
                <w:szCs w:val="18"/>
              </w:rPr>
              <w:t>第二季度</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line="320" w:lineRule="exact"/>
              <w:jc w:val="center"/>
              <w:rPr>
                <w:rFonts w:ascii="宋体" w:eastAsia="宋体" w:hAnsi="宋体" w:cs="宋体"/>
                <w:sz w:val="18"/>
                <w:szCs w:val="18"/>
              </w:rPr>
            </w:pPr>
            <w:r>
              <w:rPr>
                <w:rFonts w:ascii="宋体" w:eastAsia="宋体" w:hAnsi="宋体" w:cs="宋体"/>
                <w:sz w:val="18"/>
                <w:szCs w:val="18"/>
              </w:rPr>
              <w:t>第三季度</w:t>
            </w:r>
          </w:p>
        </w:tc>
        <w:tc>
          <w:tcPr>
            <w:tcW w:w="1593"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line="320" w:lineRule="exact"/>
              <w:jc w:val="center"/>
              <w:rPr>
                <w:rFonts w:ascii="宋体" w:eastAsia="宋体" w:hAnsi="宋体" w:cs="宋体"/>
                <w:sz w:val="18"/>
                <w:szCs w:val="18"/>
              </w:rPr>
            </w:pPr>
            <w:r>
              <w:rPr>
                <w:rFonts w:ascii="宋体" w:eastAsia="宋体" w:hAnsi="宋体" w:cs="宋体"/>
                <w:sz w:val="18"/>
                <w:szCs w:val="18"/>
              </w:rPr>
              <w:t>第四季度</w:t>
            </w:r>
          </w:p>
        </w:tc>
      </w:tr>
      <w:tr w:rsidR="002606B2" w:rsidTr="00A746C0">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line="320" w:lineRule="exact"/>
              <w:rPr>
                <w:rFonts w:ascii="宋体" w:eastAsia="宋体" w:hAnsi="宋体" w:cs="宋体"/>
                <w:sz w:val="18"/>
                <w:szCs w:val="18"/>
              </w:rPr>
            </w:pPr>
            <w:r>
              <w:rPr>
                <w:rFonts w:ascii="宋体" w:eastAsia="宋体" w:hAnsi="宋体" w:cs="宋体"/>
                <w:sz w:val="18"/>
                <w:szCs w:val="18"/>
              </w:rPr>
              <w:t>营业收入</w:t>
            </w:r>
          </w:p>
        </w:tc>
        <w:tc>
          <w:tcPr>
            <w:tcW w:w="1984"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320" w:lineRule="exact"/>
              <w:jc w:val="right"/>
              <w:rPr>
                <w:rFonts w:ascii="宋体" w:eastAsia="宋体" w:hAnsi="宋体" w:cs="宋体"/>
                <w:sz w:val="18"/>
                <w:szCs w:val="18"/>
              </w:rPr>
            </w:pPr>
            <w:r>
              <w:rPr>
                <w:rFonts w:ascii="宋体" w:eastAsia="宋体" w:hAnsi="宋体" w:cs="宋体"/>
                <w:sz w:val="18"/>
                <w:szCs w:val="18"/>
              </w:rPr>
              <w:t>90,211,676.77</w:t>
            </w:r>
          </w:p>
        </w:tc>
        <w:tc>
          <w:tcPr>
            <w:tcW w:w="1701"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320" w:lineRule="exact"/>
              <w:jc w:val="right"/>
              <w:rPr>
                <w:rFonts w:ascii="宋体" w:eastAsia="宋体" w:hAnsi="宋体" w:cs="宋体"/>
                <w:sz w:val="18"/>
                <w:szCs w:val="18"/>
              </w:rPr>
            </w:pPr>
            <w:r>
              <w:rPr>
                <w:rFonts w:ascii="宋体" w:eastAsia="宋体" w:hAnsi="宋体" w:cs="宋体"/>
                <w:sz w:val="18"/>
                <w:szCs w:val="18"/>
              </w:rPr>
              <w:t>90,175,018.63</w:t>
            </w:r>
          </w:p>
        </w:tc>
        <w:tc>
          <w:tcPr>
            <w:tcW w:w="1701"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320" w:lineRule="exact"/>
              <w:jc w:val="right"/>
              <w:rPr>
                <w:rFonts w:ascii="宋体" w:eastAsia="宋体" w:hAnsi="宋体" w:cs="宋体"/>
                <w:sz w:val="18"/>
                <w:szCs w:val="18"/>
              </w:rPr>
            </w:pPr>
            <w:r>
              <w:rPr>
                <w:rFonts w:ascii="宋体" w:eastAsia="宋体" w:hAnsi="宋体" w:cs="宋体"/>
                <w:sz w:val="18"/>
                <w:szCs w:val="18"/>
              </w:rPr>
              <w:t>114,309,442.72</w:t>
            </w:r>
          </w:p>
        </w:tc>
        <w:tc>
          <w:tcPr>
            <w:tcW w:w="1593"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320" w:lineRule="exact"/>
              <w:jc w:val="right"/>
              <w:rPr>
                <w:rFonts w:ascii="宋体" w:eastAsia="宋体" w:hAnsi="宋体" w:cs="宋体"/>
                <w:sz w:val="18"/>
                <w:szCs w:val="18"/>
              </w:rPr>
            </w:pPr>
            <w:r>
              <w:rPr>
                <w:rFonts w:ascii="宋体" w:eastAsia="宋体" w:hAnsi="宋体" w:cs="宋体"/>
                <w:sz w:val="18"/>
                <w:szCs w:val="18"/>
              </w:rPr>
              <w:t>150,685,853.53</w:t>
            </w:r>
          </w:p>
        </w:tc>
      </w:tr>
      <w:tr w:rsidR="002606B2" w:rsidTr="00A746C0">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line="320" w:lineRule="exact"/>
              <w:rPr>
                <w:rFonts w:ascii="宋体" w:eastAsia="宋体" w:hAnsi="宋体" w:cs="宋体"/>
                <w:sz w:val="18"/>
                <w:szCs w:val="18"/>
              </w:rPr>
            </w:pPr>
            <w:r>
              <w:rPr>
                <w:rFonts w:ascii="宋体" w:eastAsia="宋体" w:hAnsi="宋体" w:cs="宋体"/>
                <w:sz w:val="18"/>
                <w:szCs w:val="18"/>
              </w:rPr>
              <w:t>归属于上市公司股东的净利润</w:t>
            </w:r>
          </w:p>
        </w:tc>
        <w:tc>
          <w:tcPr>
            <w:tcW w:w="1984"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320" w:lineRule="exact"/>
              <w:jc w:val="right"/>
              <w:rPr>
                <w:rFonts w:ascii="宋体" w:eastAsia="宋体" w:hAnsi="宋体" w:cs="宋体"/>
                <w:sz w:val="18"/>
                <w:szCs w:val="18"/>
              </w:rPr>
            </w:pPr>
            <w:r>
              <w:rPr>
                <w:rFonts w:ascii="宋体" w:eastAsia="宋体" w:hAnsi="宋体" w:cs="宋体"/>
                <w:sz w:val="18"/>
                <w:szCs w:val="18"/>
              </w:rPr>
              <w:t>25,216,906.58</w:t>
            </w:r>
          </w:p>
        </w:tc>
        <w:tc>
          <w:tcPr>
            <w:tcW w:w="1701"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320" w:lineRule="exact"/>
              <w:jc w:val="right"/>
              <w:rPr>
                <w:rFonts w:ascii="宋体" w:eastAsia="宋体" w:hAnsi="宋体" w:cs="宋体"/>
                <w:sz w:val="18"/>
                <w:szCs w:val="18"/>
              </w:rPr>
            </w:pPr>
            <w:r>
              <w:rPr>
                <w:rFonts w:ascii="宋体" w:eastAsia="宋体" w:hAnsi="宋体" w:cs="宋体"/>
                <w:sz w:val="18"/>
                <w:szCs w:val="18"/>
              </w:rPr>
              <w:t>8,202,268.28</w:t>
            </w:r>
          </w:p>
        </w:tc>
        <w:tc>
          <w:tcPr>
            <w:tcW w:w="1701"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320" w:lineRule="exact"/>
              <w:jc w:val="right"/>
              <w:rPr>
                <w:rFonts w:ascii="宋体" w:eastAsia="宋体" w:hAnsi="宋体" w:cs="宋体"/>
                <w:sz w:val="18"/>
                <w:szCs w:val="18"/>
              </w:rPr>
            </w:pPr>
            <w:r>
              <w:rPr>
                <w:rFonts w:ascii="宋体" w:eastAsia="宋体" w:hAnsi="宋体" w:cs="宋体"/>
                <w:sz w:val="18"/>
                <w:szCs w:val="18"/>
              </w:rPr>
              <w:t>39,014,237.51</w:t>
            </w:r>
          </w:p>
        </w:tc>
        <w:tc>
          <w:tcPr>
            <w:tcW w:w="1593"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320" w:lineRule="exact"/>
              <w:jc w:val="right"/>
              <w:rPr>
                <w:rFonts w:ascii="宋体" w:eastAsia="宋体" w:hAnsi="宋体" w:cs="宋体"/>
                <w:sz w:val="18"/>
                <w:szCs w:val="18"/>
              </w:rPr>
            </w:pPr>
            <w:r>
              <w:rPr>
                <w:rFonts w:ascii="宋体" w:eastAsia="宋体" w:hAnsi="宋体" w:cs="宋体"/>
                <w:sz w:val="18"/>
                <w:szCs w:val="18"/>
              </w:rPr>
              <w:t>46,974,767.14</w:t>
            </w:r>
          </w:p>
        </w:tc>
      </w:tr>
      <w:tr w:rsidR="002606B2" w:rsidTr="00A746C0">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line="32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w:t>
            </w:r>
          </w:p>
        </w:tc>
        <w:tc>
          <w:tcPr>
            <w:tcW w:w="1984"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320" w:lineRule="exact"/>
              <w:jc w:val="right"/>
              <w:rPr>
                <w:rFonts w:ascii="宋体" w:eastAsia="宋体" w:hAnsi="宋体" w:cs="宋体"/>
                <w:sz w:val="18"/>
                <w:szCs w:val="18"/>
              </w:rPr>
            </w:pPr>
            <w:r>
              <w:rPr>
                <w:rFonts w:ascii="宋体" w:eastAsia="宋体" w:hAnsi="宋体" w:cs="宋体"/>
                <w:sz w:val="18"/>
                <w:szCs w:val="18"/>
              </w:rPr>
              <w:t>27,254,214.72</w:t>
            </w:r>
          </w:p>
        </w:tc>
        <w:tc>
          <w:tcPr>
            <w:tcW w:w="1701"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320" w:lineRule="exact"/>
              <w:jc w:val="right"/>
              <w:rPr>
                <w:rFonts w:ascii="宋体" w:eastAsia="宋体" w:hAnsi="宋体" w:cs="宋体"/>
                <w:sz w:val="18"/>
                <w:szCs w:val="18"/>
              </w:rPr>
            </w:pPr>
            <w:r>
              <w:rPr>
                <w:rFonts w:ascii="宋体" w:eastAsia="宋体" w:hAnsi="宋体" w:cs="宋体"/>
                <w:sz w:val="18"/>
                <w:szCs w:val="18"/>
              </w:rPr>
              <w:t>2,885,072.82</w:t>
            </w:r>
          </w:p>
        </w:tc>
        <w:tc>
          <w:tcPr>
            <w:tcW w:w="1701"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320" w:lineRule="exact"/>
              <w:jc w:val="right"/>
              <w:rPr>
                <w:rFonts w:ascii="宋体" w:eastAsia="宋体" w:hAnsi="宋体" w:cs="宋体"/>
                <w:sz w:val="18"/>
                <w:szCs w:val="18"/>
              </w:rPr>
            </w:pPr>
            <w:r>
              <w:rPr>
                <w:rFonts w:ascii="宋体" w:eastAsia="宋体" w:hAnsi="宋体" w:cs="宋体"/>
                <w:sz w:val="18"/>
                <w:szCs w:val="18"/>
              </w:rPr>
              <w:t>37,554,906.78</w:t>
            </w:r>
          </w:p>
        </w:tc>
        <w:tc>
          <w:tcPr>
            <w:tcW w:w="1593"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320" w:lineRule="exact"/>
              <w:jc w:val="right"/>
              <w:rPr>
                <w:rFonts w:ascii="宋体" w:eastAsia="宋体" w:hAnsi="宋体" w:cs="宋体"/>
                <w:sz w:val="18"/>
                <w:szCs w:val="18"/>
              </w:rPr>
            </w:pPr>
            <w:r>
              <w:rPr>
                <w:rFonts w:ascii="宋体" w:eastAsia="宋体" w:hAnsi="宋体" w:cs="宋体"/>
                <w:sz w:val="18"/>
                <w:szCs w:val="18"/>
              </w:rPr>
              <w:t>31,388,797.69</w:t>
            </w:r>
          </w:p>
        </w:tc>
      </w:tr>
      <w:tr w:rsidR="002606B2" w:rsidTr="00A746C0">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line="32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1984"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320" w:lineRule="exact"/>
              <w:jc w:val="right"/>
              <w:rPr>
                <w:rFonts w:ascii="宋体" w:eastAsia="宋体" w:hAnsi="宋体" w:cs="宋体"/>
                <w:sz w:val="18"/>
                <w:szCs w:val="18"/>
              </w:rPr>
            </w:pPr>
            <w:r>
              <w:rPr>
                <w:rFonts w:ascii="宋体" w:eastAsia="宋体" w:hAnsi="宋体" w:cs="宋体"/>
                <w:sz w:val="18"/>
                <w:szCs w:val="18"/>
              </w:rPr>
              <w:t>-32,050,291.16</w:t>
            </w:r>
          </w:p>
        </w:tc>
        <w:tc>
          <w:tcPr>
            <w:tcW w:w="1701"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320" w:lineRule="exact"/>
              <w:jc w:val="right"/>
              <w:rPr>
                <w:rFonts w:ascii="宋体" w:eastAsia="宋体" w:hAnsi="宋体" w:cs="宋体"/>
                <w:sz w:val="18"/>
                <w:szCs w:val="18"/>
              </w:rPr>
            </w:pPr>
            <w:r>
              <w:rPr>
                <w:rFonts w:ascii="宋体" w:eastAsia="宋体" w:hAnsi="宋体" w:cs="宋体"/>
                <w:sz w:val="18"/>
                <w:szCs w:val="18"/>
              </w:rPr>
              <w:t>-3,886,702.63</w:t>
            </w:r>
          </w:p>
        </w:tc>
        <w:tc>
          <w:tcPr>
            <w:tcW w:w="1701"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320" w:lineRule="exact"/>
              <w:jc w:val="right"/>
              <w:rPr>
                <w:rFonts w:ascii="宋体" w:eastAsia="宋体" w:hAnsi="宋体" w:cs="宋体"/>
                <w:sz w:val="18"/>
                <w:szCs w:val="18"/>
              </w:rPr>
            </w:pPr>
            <w:r>
              <w:rPr>
                <w:rFonts w:ascii="宋体" w:eastAsia="宋体" w:hAnsi="宋体" w:cs="宋体"/>
                <w:sz w:val="18"/>
                <w:szCs w:val="18"/>
              </w:rPr>
              <w:t>-46,875,154.61</w:t>
            </w:r>
          </w:p>
        </w:tc>
        <w:tc>
          <w:tcPr>
            <w:tcW w:w="1593" w:type="dxa"/>
            <w:tcBorders>
              <w:top w:val="single" w:sz="2" w:space="0" w:color="auto"/>
              <w:left w:val="single" w:sz="2" w:space="0" w:color="auto"/>
              <w:bottom w:val="single" w:sz="2" w:space="0" w:color="auto"/>
              <w:right w:val="single" w:sz="2" w:space="0" w:color="auto"/>
            </w:tcBorders>
            <w:vAlign w:val="center"/>
          </w:tcPr>
          <w:p w:rsidR="002606B2" w:rsidRDefault="00A24D50" w:rsidP="00A746C0">
            <w:pPr>
              <w:spacing w:line="320" w:lineRule="exact"/>
              <w:jc w:val="right"/>
              <w:rPr>
                <w:rFonts w:ascii="宋体" w:eastAsia="宋体" w:hAnsi="宋体" w:cs="宋体"/>
                <w:sz w:val="18"/>
                <w:szCs w:val="18"/>
              </w:rPr>
            </w:pPr>
            <w:r w:rsidRPr="00E6728F">
              <w:rPr>
                <w:rFonts w:ascii="宋体" w:eastAsia="宋体" w:hAnsi="宋体" w:cs="宋体"/>
                <w:sz w:val="18"/>
                <w:szCs w:val="18"/>
              </w:rPr>
              <w:t>29,745,799.90</w:t>
            </w:r>
          </w:p>
        </w:tc>
      </w:tr>
    </w:tbl>
    <w:p w:rsidR="002606B2" w:rsidRPr="00766221" w:rsidRDefault="007A0B38" w:rsidP="00E56C7E">
      <w:pPr>
        <w:spacing w:line="540" w:lineRule="exact"/>
        <w:ind w:firstLineChars="200" w:firstLine="562"/>
        <w:rPr>
          <w:rFonts w:ascii="仿宋" w:eastAsia="仿宋" w:hAnsi="仿宋" w:cs="Times New Roman"/>
          <w:b/>
          <w:sz w:val="28"/>
          <w:szCs w:val="28"/>
        </w:rPr>
      </w:pPr>
      <w:r w:rsidRPr="00766221">
        <w:rPr>
          <w:rFonts w:ascii="仿宋" w:eastAsia="仿宋" w:hAnsi="仿宋" w:cs="Times New Roman"/>
          <w:b/>
          <w:sz w:val="28"/>
          <w:szCs w:val="28"/>
        </w:rPr>
        <w:lastRenderedPageBreak/>
        <w:t>上述财务指标或其加总数是否与公司已披露季度报告、半年度报告相关财务指标存在重大差异</w:t>
      </w:r>
    </w:p>
    <w:p w:rsidR="002606B2" w:rsidRPr="00766221" w:rsidRDefault="007A0B38" w:rsidP="00E56C7E">
      <w:pPr>
        <w:spacing w:line="540" w:lineRule="exact"/>
        <w:ind w:firstLineChars="200" w:firstLine="560"/>
        <w:rPr>
          <w:rFonts w:ascii="仿宋" w:eastAsia="仿宋" w:hAnsi="仿宋" w:cs="Times New Roman"/>
          <w:sz w:val="28"/>
          <w:szCs w:val="28"/>
        </w:rPr>
      </w:pPr>
      <w:r w:rsidRPr="00766221">
        <w:rPr>
          <w:rFonts w:ascii="仿宋" w:eastAsia="仿宋" w:hAnsi="仿宋" w:cs="Times New Roman"/>
          <w:sz w:val="28"/>
          <w:szCs w:val="28"/>
        </w:rPr>
        <w:t>□是</w:t>
      </w:r>
      <w:r w:rsidR="00766221" w:rsidRPr="00766221">
        <w:rPr>
          <w:rFonts w:ascii="仿宋" w:eastAsia="仿宋" w:hAnsi="仿宋" w:cs="Times New Roman" w:hint="eastAsia"/>
          <w:sz w:val="28"/>
          <w:szCs w:val="28"/>
        </w:rPr>
        <w:t xml:space="preserve"> </w:t>
      </w:r>
      <w:r w:rsidRPr="00766221">
        <w:rPr>
          <w:rFonts w:ascii="仿宋" w:eastAsia="仿宋" w:hAnsi="仿宋" w:cs="Times New Roman"/>
          <w:sz w:val="28"/>
          <w:szCs w:val="28"/>
        </w:rPr>
        <w:t xml:space="preserve"> </w:t>
      </w:r>
      <w:r w:rsidRPr="00766221">
        <w:rPr>
          <w:rFonts w:ascii="仿宋" w:eastAsia="仿宋" w:hAnsi="仿宋" w:cs="Times New Roman"/>
          <w:sz w:val="28"/>
          <w:szCs w:val="28"/>
        </w:rPr>
        <w:sym w:font="Wingdings 2" w:char="F052"/>
      </w:r>
      <w:r w:rsidRPr="00766221">
        <w:rPr>
          <w:rFonts w:ascii="仿宋" w:eastAsia="仿宋" w:hAnsi="仿宋" w:cs="Times New Roman"/>
          <w:sz w:val="28"/>
          <w:szCs w:val="28"/>
        </w:rPr>
        <w:t>否</w:t>
      </w:r>
    </w:p>
    <w:p w:rsidR="002606B2" w:rsidRPr="00766221" w:rsidRDefault="007A0B38" w:rsidP="00E56C7E">
      <w:pPr>
        <w:spacing w:line="540" w:lineRule="exact"/>
        <w:ind w:firstLineChars="200" w:firstLine="562"/>
        <w:rPr>
          <w:rFonts w:ascii="仿宋" w:eastAsia="仿宋" w:hAnsi="仿宋" w:cs="Times New Roman"/>
          <w:b/>
          <w:sz w:val="28"/>
          <w:szCs w:val="28"/>
        </w:rPr>
      </w:pPr>
      <w:bookmarkStart w:id="7" w:name="_Toc988896"/>
      <w:r w:rsidRPr="00766221">
        <w:rPr>
          <w:rFonts w:ascii="仿宋" w:eastAsia="仿宋" w:hAnsi="仿宋" w:cs="Times New Roman"/>
          <w:b/>
          <w:sz w:val="28"/>
          <w:szCs w:val="28"/>
        </w:rPr>
        <w:t>4、股本及股东情况</w:t>
      </w:r>
      <w:bookmarkEnd w:id="7"/>
    </w:p>
    <w:p w:rsidR="002606B2" w:rsidRPr="00766221" w:rsidRDefault="007A0B38" w:rsidP="00E56C7E">
      <w:pPr>
        <w:spacing w:line="540" w:lineRule="exact"/>
        <w:ind w:firstLineChars="200" w:firstLine="562"/>
        <w:rPr>
          <w:rFonts w:ascii="仿宋" w:eastAsia="仿宋" w:hAnsi="仿宋" w:cs="Times New Roman"/>
          <w:b/>
          <w:sz w:val="28"/>
          <w:szCs w:val="28"/>
        </w:rPr>
      </w:pPr>
      <w:bookmarkStart w:id="8" w:name="_Toc988897"/>
      <w:r w:rsidRPr="00766221">
        <w:rPr>
          <w:rFonts w:ascii="仿宋" w:eastAsia="仿宋" w:hAnsi="仿宋" w:cs="Times New Roman"/>
          <w:b/>
          <w:sz w:val="28"/>
          <w:szCs w:val="28"/>
        </w:rPr>
        <w:t>（1） 普通股股东和表决权恢复的优先股股东数量及前10名股东持股情况表</w:t>
      </w:r>
      <w:bookmarkEnd w:id="8"/>
    </w:p>
    <w:p w:rsidR="002606B2" w:rsidRDefault="007A0B38">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tblPr>
      <w:tblGrid>
        <w:gridCol w:w="1071"/>
        <w:gridCol w:w="171"/>
        <w:gridCol w:w="900"/>
        <w:gridCol w:w="660"/>
        <w:gridCol w:w="411"/>
        <w:gridCol w:w="723"/>
        <w:gridCol w:w="348"/>
        <w:gridCol w:w="1071"/>
        <w:gridCol w:w="423"/>
        <w:gridCol w:w="648"/>
        <w:gridCol w:w="912"/>
        <w:gridCol w:w="1134"/>
        <w:gridCol w:w="96"/>
        <w:gridCol w:w="1071"/>
      </w:tblGrid>
      <w:tr w:rsidR="002606B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rPr>
                <w:rFonts w:ascii="宋体" w:eastAsia="宋体" w:hAnsi="宋体" w:cs="宋体"/>
                <w:sz w:val="18"/>
                <w:szCs w:val="18"/>
              </w:rPr>
            </w:pPr>
            <w:r>
              <w:rPr>
                <w:rFonts w:ascii="宋体" w:eastAsia="宋体" w:hAnsi="宋体" w:cs="宋体"/>
                <w:sz w:val="18"/>
                <w:szCs w:val="18"/>
              </w:rPr>
              <w:t>报告期末普通股股东总数</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29,312</w:t>
            </w:r>
          </w:p>
        </w:tc>
        <w:tc>
          <w:tcPr>
            <w:tcW w:w="107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rPr>
                <w:rFonts w:ascii="宋体" w:eastAsia="宋体" w:hAnsi="宋体" w:cs="宋体"/>
                <w:sz w:val="18"/>
                <w:szCs w:val="18"/>
              </w:rPr>
            </w:pPr>
            <w:r>
              <w:rPr>
                <w:rFonts w:ascii="宋体" w:eastAsia="宋体" w:hAnsi="宋体" w:cs="宋体"/>
                <w:sz w:val="18"/>
                <w:szCs w:val="18"/>
              </w:rPr>
              <w:t>年度报告披露日前一个月末普通股股东总数</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2606B2" w:rsidRDefault="007419AA" w:rsidP="00A746C0">
            <w:pPr>
              <w:spacing w:line="280" w:lineRule="exact"/>
              <w:jc w:val="right"/>
              <w:rPr>
                <w:rFonts w:ascii="宋体" w:eastAsia="宋体" w:hAnsi="宋体" w:cs="宋体"/>
                <w:sz w:val="18"/>
                <w:szCs w:val="18"/>
              </w:rPr>
            </w:pPr>
            <w:r>
              <w:rPr>
                <w:rFonts w:ascii="宋体" w:eastAsia="宋体" w:hAnsi="宋体" w:cs="宋体" w:hint="eastAsia"/>
                <w:sz w:val="18"/>
                <w:szCs w:val="18"/>
              </w:rPr>
              <w:t>27,947</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rPr>
                <w:rFonts w:ascii="宋体" w:eastAsia="宋体" w:hAnsi="宋体" w:cs="宋体"/>
                <w:sz w:val="18"/>
                <w:szCs w:val="18"/>
              </w:rPr>
            </w:pPr>
            <w:r>
              <w:rPr>
                <w:rFonts w:ascii="宋体" w:eastAsia="宋体" w:hAnsi="宋体" w:cs="宋体"/>
                <w:sz w:val="18"/>
                <w:szCs w:val="18"/>
              </w:rPr>
              <w:t>报告期末表决权恢复的优先股股东总数</w:t>
            </w:r>
          </w:p>
        </w:tc>
        <w:tc>
          <w:tcPr>
            <w:tcW w:w="1071"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0</w:t>
            </w:r>
          </w:p>
        </w:tc>
        <w:tc>
          <w:tcPr>
            <w:tcW w:w="214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rPr>
                <w:rFonts w:ascii="宋体" w:eastAsia="宋体" w:hAnsi="宋体" w:cs="宋体"/>
                <w:sz w:val="18"/>
                <w:szCs w:val="18"/>
              </w:rPr>
            </w:pPr>
            <w:r>
              <w:rPr>
                <w:rFonts w:ascii="宋体" w:eastAsia="宋体" w:hAnsi="宋体" w:cs="宋体"/>
                <w:sz w:val="18"/>
                <w:szCs w:val="18"/>
              </w:rPr>
              <w:t>年度报告披露日前一个月末表决权恢复的优先股股东总数</w:t>
            </w:r>
          </w:p>
        </w:tc>
        <w:tc>
          <w:tcPr>
            <w:tcW w:w="1071" w:type="dxa"/>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0</w:t>
            </w:r>
          </w:p>
        </w:tc>
      </w:tr>
      <w:tr w:rsidR="002606B2">
        <w:trPr>
          <w:trHeight w:val="240"/>
        </w:trPr>
        <w:tc>
          <w:tcPr>
            <w:tcW w:w="9639" w:type="dxa"/>
            <w:gridSpan w:val="14"/>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jc w:val="center"/>
              <w:rPr>
                <w:rFonts w:ascii="宋体" w:eastAsia="宋体" w:hAnsi="宋体" w:cs="宋体"/>
                <w:sz w:val="18"/>
                <w:szCs w:val="18"/>
              </w:rPr>
            </w:pPr>
            <w:r>
              <w:rPr>
                <w:rFonts w:ascii="宋体" w:eastAsia="宋体" w:hAnsi="宋体" w:cs="宋体"/>
                <w:sz w:val="18"/>
                <w:szCs w:val="18"/>
              </w:rPr>
              <w:t>前10名股东持股情况</w:t>
            </w:r>
          </w:p>
        </w:tc>
      </w:tr>
      <w:tr w:rsidR="002606B2" w:rsidTr="00766221">
        <w:trPr>
          <w:trHeight w:val="240"/>
        </w:trPr>
        <w:tc>
          <w:tcPr>
            <w:tcW w:w="124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jc w:val="center"/>
              <w:rPr>
                <w:rFonts w:ascii="宋体" w:eastAsia="宋体" w:hAnsi="宋体" w:cs="宋体"/>
                <w:sz w:val="18"/>
                <w:szCs w:val="18"/>
              </w:rPr>
            </w:pPr>
            <w:r>
              <w:rPr>
                <w:rFonts w:ascii="宋体" w:eastAsia="宋体" w:hAnsi="宋体" w:cs="宋体"/>
                <w:sz w:val="18"/>
                <w:szCs w:val="18"/>
              </w:rPr>
              <w:t>股东名称</w:t>
            </w:r>
          </w:p>
        </w:tc>
        <w:tc>
          <w:tcPr>
            <w:tcW w:w="1560"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jc w:val="center"/>
              <w:rPr>
                <w:rFonts w:ascii="宋体" w:eastAsia="宋体" w:hAnsi="宋体" w:cs="宋体"/>
                <w:sz w:val="18"/>
                <w:szCs w:val="18"/>
              </w:rPr>
            </w:pPr>
            <w:r>
              <w:rPr>
                <w:rFonts w:ascii="宋体" w:eastAsia="宋体" w:hAnsi="宋体" w:cs="宋体"/>
                <w:sz w:val="18"/>
                <w:szCs w:val="18"/>
              </w:rPr>
              <w:t>股东性质</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jc w:val="center"/>
              <w:rPr>
                <w:rFonts w:ascii="宋体" w:eastAsia="宋体" w:hAnsi="宋体" w:cs="宋体"/>
                <w:sz w:val="18"/>
                <w:szCs w:val="18"/>
              </w:rPr>
            </w:pPr>
            <w:r>
              <w:rPr>
                <w:rFonts w:ascii="宋体" w:eastAsia="宋体" w:hAnsi="宋体" w:cs="宋体"/>
                <w:sz w:val="18"/>
                <w:szCs w:val="18"/>
              </w:rPr>
              <w:t>持股比例</w:t>
            </w:r>
          </w:p>
        </w:tc>
        <w:tc>
          <w:tcPr>
            <w:tcW w:w="1842"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jc w:val="center"/>
              <w:rPr>
                <w:rFonts w:ascii="宋体" w:eastAsia="宋体" w:hAnsi="宋体" w:cs="宋体"/>
                <w:sz w:val="18"/>
                <w:szCs w:val="18"/>
              </w:rPr>
            </w:pPr>
            <w:r>
              <w:rPr>
                <w:rFonts w:ascii="宋体" w:eastAsia="宋体" w:hAnsi="宋体" w:cs="宋体"/>
                <w:sz w:val="18"/>
                <w:szCs w:val="18"/>
              </w:rPr>
              <w:t>持股数量</w:t>
            </w:r>
          </w:p>
        </w:tc>
        <w:tc>
          <w:tcPr>
            <w:tcW w:w="1560"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jc w:val="center"/>
              <w:rPr>
                <w:rFonts w:ascii="宋体" w:eastAsia="宋体" w:hAnsi="宋体" w:cs="宋体"/>
                <w:sz w:val="18"/>
                <w:szCs w:val="18"/>
              </w:rPr>
            </w:pPr>
            <w:r>
              <w:rPr>
                <w:rFonts w:ascii="宋体" w:eastAsia="宋体" w:hAnsi="宋体" w:cs="宋体"/>
                <w:sz w:val="18"/>
                <w:szCs w:val="18"/>
              </w:rPr>
              <w:t>持有有限售条件的股份数量</w:t>
            </w:r>
          </w:p>
        </w:tc>
        <w:tc>
          <w:tcPr>
            <w:tcW w:w="230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2606B2" w:rsidTr="00766221">
        <w:trPr>
          <w:trHeight w:val="240"/>
        </w:trPr>
        <w:tc>
          <w:tcPr>
            <w:tcW w:w="124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2606B2" w:rsidP="00A746C0">
            <w:pPr>
              <w:spacing w:line="280" w:lineRule="exact"/>
            </w:pPr>
          </w:p>
        </w:tc>
        <w:tc>
          <w:tcPr>
            <w:tcW w:w="1560"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2606B2" w:rsidP="00A746C0">
            <w:pPr>
              <w:spacing w:line="280" w:lineRule="exact"/>
            </w:pPr>
          </w:p>
        </w:tc>
        <w:tc>
          <w:tcPr>
            <w:tcW w:w="1134"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2606B2" w:rsidP="00A746C0">
            <w:pPr>
              <w:spacing w:line="280" w:lineRule="exact"/>
            </w:pPr>
          </w:p>
        </w:tc>
        <w:tc>
          <w:tcPr>
            <w:tcW w:w="1842" w:type="dxa"/>
            <w:gridSpan w:val="3"/>
            <w:vMerge/>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2606B2" w:rsidP="00A746C0">
            <w:pPr>
              <w:spacing w:line="280" w:lineRule="exact"/>
            </w:pPr>
          </w:p>
        </w:tc>
        <w:tc>
          <w:tcPr>
            <w:tcW w:w="1560"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2606B2" w:rsidP="00A746C0">
            <w:pPr>
              <w:spacing w:line="280" w:lineRule="exact"/>
            </w:pP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jc w:val="center"/>
              <w:rPr>
                <w:rFonts w:ascii="宋体" w:eastAsia="宋体" w:hAnsi="宋体" w:cs="宋体"/>
                <w:sz w:val="18"/>
                <w:szCs w:val="18"/>
              </w:rPr>
            </w:pPr>
            <w:r>
              <w:rPr>
                <w:rFonts w:ascii="宋体" w:eastAsia="宋体" w:hAnsi="宋体" w:cs="宋体"/>
                <w:sz w:val="18"/>
                <w:szCs w:val="18"/>
              </w:rPr>
              <w:t>股份状态</w:t>
            </w:r>
          </w:p>
        </w:tc>
        <w:tc>
          <w:tcPr>
            <w:tcW w:w="116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jc w:val="center"/>
              <w:rPr>
                <w:rFonts w:ascii="宋体" w:eastAsia="宋体" w:hAnsi="宋体" w:cs="宋体"/>
                <w:sz w:val="18"/>
                <w:szCs w:val="18"/>
              </w:rPr>
            </w:pPr>
            <w:r>
              <w:rPr>
                <w:rFonts w:ascii="宋体" w:eastAsia="宋体" w:hAnsi="宋体" w:cs="宋体"/>
                <w:sz w:val="18"/>
                <w:szCs w:val="18"/>
              </w:rPr>
              <w:t>数量</w:t>
            </w:r>
          </w:p>
        </w:tc>
      </w:tr>
      <w:tr w:rsidR="00766221" w:rsidTr="00B9066D">
        <w:trPr>
          <w:trHeight w:val="240"/>
        </w:trPr>
        <w:tc>
          <w:tcPr>
            <w:tcW w:w="1242" w:type="dxa"/>
            <w:gridSpan w:val="2"/>
            <w:vMerge w:val="restart"/>
            <w:tcBorders>
              <w:top w:val="single" w:sz="2" w:space="0" w:color="auto"/>
              <w:left w:val="single" w:sz="2" w:space="0" w:color="auto"/>
              <w:right w:val="single" w:sz="2" w:space="0" w:color="auto"/>
            </w:tcBorders>
            <w:vAlign w:val="center"/>
          </w:tcPr>
          <w:p w:rsidR="00766221" w:rsidRDefault="00766221" w:rsidP="00A746C0">
            <w:pPr>
              <w:spacing w:line="280" w:lineRule="exact"/>
              <w:rPr>
                <w:rFonts w:ascii="宋体" w:eastAsia="宋体" w:hAnsi="宋体" w:cs="宋体"/>
                <w:sz w:val="18"/>
                <w:szCs w:val="18"/>
              </w:rPr>
            </w:pPr>
            <w:r>
              <w:rPr>
                <w:rFonts w:ascii="宋体" w:eastAsia="宋体" w:hAnsi="宋体" w:cs="宋体"/>
                <w:sz w:val="18"/>
                <w:szCs w:val="18"/>
              </w:rPr>
              <w:t>德力西集团有限公司</w:t>
            </w:r>
          </w:p>
        </w:tc>
        <w:tc>
          <w:tcPr>
            <w:tcW w:w="1560" w:type="dxa"/>
            <w:gridSpan w:val="2"/>
            <w:vMerge w:val="restart"/>
            <w:tcBorders>
              <w:top w:val="single" w:sz="2" w:space="0" w:color="auto"/>
              <w:left w:val="single" w:sz="2" w:space="0" w:color="auto"/>
              <w:right w:val="single" w:sz="2" w:space="0" w:color="auto"/>
            </w:tcBorders>
            <w:vAlign w:val="center"/>
          </w:tcPr>
          <w:p w:rsidR="00766221" w:rsidRDefault="00766221" w:rsidP="00A746C0">
            <w:pPr>
              <w:spacing w:line="280" w:lineRule="exact"/>
              <w:rPr>
                <w:rFonts w:ascii="宋体" w:eastAsia="宋体" w:hAnsi="宋体" w:cs="宋体"/>
                <w:sz w:val="18"/>
                <w:szCs w:val="18"/>
              </w:rPr>
            </w:pPr>
            <w:r>
              <w:rPr>
                <w:rFonts w:ascii="宋体" w:eastAsia="宋体" w:hAnsi="宋体" w:cs="宋体"/>
                <w:sz w:val="18"/>
                <w:szCs w:val="18"/>
              </w:rPr>
              <w:t>境内非国有法</w:t>
            </w:r>
            <w:r>
              <w:rPr>
                <w:rFonts w:ascii="宋体" w:eastAsia="宋体" w:hAnsi="宋体" w:cs="宋体" w:hint="eastAsia"/>
                <w:sz w:val="18"/>
                <w:szCs w:val="18"/>
              </w:rPr>
              <w:t>人</w:t>
            </w:r>
          </w:p>
        </w:tc>
        <w:tc>
          <w:tcPr>
            <w:tcW w:w="1134" w:type="dxa"/>
            <w:gridSpan w:val="2"/>
            <w:vMerge w:val="restart"/>
            <w:tcBorders>
              <w:top w:val="single" w:sz="2" w:space="0" w:color="auto"/>
              <w:left w:val="single" w:sz="2" w:space="0" w:color="auto"/>
              <w:right w:val="single" w:sz="2" w:space="0" w:color="auto"/>
            </w:tcBorders>
            <w:vAlign w:val="center"/>
          </w:tcPr>
          <w:p w:rsidR="00766221" w:rsidRDefault="00766221" w:rsidP="00A746C0">
            <w:pPr>
              <w:spacing w:line="280" w:lineRule="exact"/>
              <w:jc w:val="right"/>
              <w:rPr>
                <w:rFonts w:ascii="宋体" w:eastAsia="宋体" w:hAnsi="宋体" w:cs="宋体"/>
                <w:sz w:val="18"/>
                <w:szCs w:val="18"/>
              </w:rPr>
            </w:pPr>
            <w:r>
              <w:rPr>
                <w:rFonts w:ascii="宋体" w:eastAsia="宋体" w:hAnsi="宋体" w:cs="宋体"/>
                <w:sz w:val="18"/>
                <w:szCs w:val="18"/>
              </w:rPr>
              <w:t>41.77%</w:t>
            </w:r>
          </w:p>
        </w:tc>
        <w:tc>
          <w:tcPr>
            <w:tcW w:w="1842" w:type="dxa"/>
            <w:gridSpan w:val="3"/>
            <w:vMerge w:val="restart"/>
            <w:tcBorders>
              <w:top w:val="single" w:sz="2" w:space="0" w:color="auto"/>
              <w:left w:val="single" w:sz="2" w:space="0" w:color="auto"/>
              <w:right w:val="single" w:sz="2" w:space="0" w:color="auto"/>
            </w:tcBorders>
            <w:vAlign w:val="center"/>
          </w:tcPr>
          <w:p w:rsidR="00766221" w:rsidRDefault="00766221" w:rsidP="00A746C0">
            <w:pPr>
              <w:spacing w:line="280" w:lineRule="exact"/>
              <w:jc w:val="right"/>
              <w:rPr>
                <w:rFonts w:ascii="宋体" w:eastAsia="宋体" w:hAnsi="宋体" w:cs="宋体"/>
                <w:sz w:val="18"/>
                <w:szCs w:val="18"/>
              </w:rPr>
            </w:pPr>
            <w:r>
              <w:rPr>
                <w:rFonts w:ascii="宋体" w:eastAsia="宋体" w:hAnsi="宋体" w:cs="宋体"/>
                <w:sz w:val="18"/>
                <w:szCs w:val="18"/>
              </w:rPr>
              <w:t>185,000,000</w:t>
            </w:r>
          </w:p>
        </w:tc>
        <w:tc>
          <w:tcPr>
            <w:tcW w:w="1560" w:type="dxa"/>
            <w:gridSpan w:val="2"/>
            <w:vMerge w:val="restart"/>
            <w:tcBorders>
              <w:top w:val="single" w:sz="2" w:space="0" w:color="auto"/>
              <w:left w:val="single" w:sz="2" w:space="0" w:color="auto"/>
              <w:bottom w:val="single" w:sz="2" w:space="0" w:color="auto"/>
              <w:right w:val="single" w:sz="2" w:space="0" w:color="auto"/>
            </w:tcBorders>
            <w:vAlign w:val="center"/>
          </w:tcPr>
          <w:p w:rsidR="00766221" w:rsidRDefault="00766221" w:rsidP="00A746C0">
            <w:pPr>
              <w:spacing w:line="28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766221" w:rsidRDefault="00766221" w:rsidP="00A746C0">
            <w:pPr>
              <w:spacing w:line="280" w:lineRule="exact"/>
              <w:rPr>
                <w:rFonts w:ascii="宋体" w:eastAsia="宋体" w:hAnsi="宋体" w:cs="宋体"/>
                <w:sz w:val="18"/>
                <w:szCs w:val="18"/>
              </w:rPr>
            </w:pPr>
            <w:r>
              <w:rPr>
                <w:rFonts w:ascii="宋体" w:eastAsia="宋体" w:hAnsi="宋体" w:cs="宋体"/>
                <w:sz w:val="18"/>
                <w:szCs w:val="18"/>
              </w:rPr>
              <w:t>质押</w:t>
            </w: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766221" w:rsidRDefault="00766221" w:rsidP="00A746C0">
            <w:pPr>
              <w:spacing w:line="280" w:lineRule="exact"/>
              <w:jc w:val="right"/>
              <w:rPr>
                <w:rFonts w:ascii="宋体" w:eastAsia="宋体" w:hAnsi="宋体" w:cs="宋体"/>
                <w:sz w:val="18"/>
                <w:szCs w:val="18"/>
              </w:rPr>
            </w:pPr>
            <w:r>
              <w:rPr>
                <w:rFonts w:ascii="宋体" w:eastAsia="宋体" w:hAnsi="宋体" w:cs="宋体"/>
                <w:sz w:val="18"/>
                <w:szCs w:val="18"/>
              </w:rPr>
              <w:t>50,000,000</w:t>
            </w:r>
          </w:p>
        </w:tc>
      </w:tr>
      <w:tr w:rsidR="00766221" w:rsidTr="00B9066D">
        <w:trPr>
          <w:trHeight w:val="240"/>
        </w:trPr>
        <w:tc>
          <w:tcPr>
            <w:tcW w:w="1242" w:type="dxa"/>
            <w:gridSpan w:val="2"/>
            <w:vMerge/>
            <w:tcBorders>
              <w:left w:val="single" w:sz="2" w:space="0" w:color="auto"/>
              <w:bottom w:val="single" w:sz="2" w:space="0" w:color="auto"/>
              <w:right w:val="single" w:sz="2" w:space="0" w:color="auto"/>
            </w:tcBorders>
            <w:vAlign w:val="center"/>
          </w:tcPr>
          <w:p w:rsidR="00766221" w:rsidRDefault="00766221" w:rsidP="00A746C0">
            <w:pPr>
              <w:spacing w:line="280" w:lineRule="exact"/>
              <w:rPr>
                <w:rFonts w:ascii="宋体" w:eastAsia="宋体" w:hAnsi="宋体" w:cs="宋体"/>
                <w:sz w:val="18"/>
                <w:szCs w:val="18"/>
              </w:rPr>
            </w:pPr>
          </w:p>
        </w:tc>
        <w:tc>
          <w:tcPr>
            <w:tcW w:w="1560" w:type="dxa"/>
            <w:gridSpan w:val="2"/>
            <w:vMerge/>
            <w:tcBorders>
              <w:left w:val="single" w:sz="2" w:space="0" w:color="auto"/>
              <w:bottom w:val="single" w:sz="2" w:space="0" w:color="auto"/>
              <w:right w:val="single" w:sz="2" w:space="0" w:color="auto"/>
            </w:tcBorders>
            <w:vAlign w:val="center"/>
          </w:tcPr>
          <w:p w:rsidR="00766221" w:rsidRDefault="00766221" w:rsidP="00A746C0">
            <w:pPr>
              <w:spacing w:line="280" w:lineRule="exact"/>
              <w:rPr>
                <w:rFonts w:ascii="宋体" w:eastAsia="宋体" w:hAnsi="宋体" w:cs="宋体"/>
                <w:sz w:val="18"/>
                <w:szCs w:val="18"/>
              </w:rPr>
            </w:pPr>
          </w:p>
        </w:tc>
        <w:tc>
          <w:tcPr>
            <w:tcW w:w="1134" w:type="dxa"/>
            <w:gridSpan w:val="2"/>
            <w:vMerge/>
            <w:tcBorders>
              <w:left w:val="single" w:sz="2" w:space="0" w:color="auto"/>
              <w:bottom w:val="single" w:sz="2" w:space="0" w:color="auto"/>
              <w:right w:val="single" w:sz="2" w:space="0" w:color="auto"/>
            </w:tcBorders>
            <w:vAlign w:val="center"/>
          </w:tcPr>
          <w:p w:rsidR="00766221" w:rsidRDefault="00766221" w:rsidP="00A746C0">
            <w:pPr>
              <w:spacing w:line="280" w:lineRule="exact"/>
              <w:jc w:val="right"/>
              <w:rPr>
                <w:rFonts w:ascii="宋体" w:eastAsia="宋体" w:hAnsi="宋体" w:cs="宋体"/>
                <w:sz w:val="18"/>
                <w:szCs w:val="18"/>
              </w:rPr>
            </w:pPr>
          </w:p>
        </w:tc>
        <w:tc>
          <w:tcPr>
            <w:tcW w:w="1842" w:type="dxa"/>
            <w:gridSpan w:val="3"/>
            <w:vMerge/>
            <w:tcBorders>
              <w:left w:val="single" w:sz="2" w:space="0" w:color="auto"/>
              <w:bottom w:val="single" w:sz="2" w:space="0" w:color="auto"/>
              <w:right w:val="single" w:sz="2" w:space="0" w:color="auto"/>
            </w:tcBorders>
            <w:vAlign w:val="center"/>
          </w:tcPr>
          <w:p w:rsidR="00766221" w:rsidRDefault="00766221" w:rsidP="00A746C0">
            <w:pPr>
              <w:spacing w:line="280" w:lineRule="exact"/>
              <w:jc w:val="right"/>
              <w:rPr>
                <w:rFonts w:ascii="宋体" w:eastAsia="宋体" w:hAnsi="宋体" w:cs="宋体"/>
                <w:sz w:val="18"/>
                <w:szCs w:val="18"/>
              </w:rPr>
            </w:pPr>
          </w:p>
        </w:tc>
        <w:tc>
          <w:tcPr>
            <w:tcW w:w="1560" w:type="dxa"/>
            <w:gridSpan w:val="2"/>
            <w:vMerge/>
            <w:tcBorders>
              <w:top w:val="single" w:sz="2" w:space="0" w:color="auto"/>
              <w:left w:val="single" w:sz="2" w:space="0" w:color="auto"/>
              <w:bottom w:val="single" w:sz="2" w:space="0" w:color="auto"/>
              <w:right w:val="single" w:sz="2" w:space="0" w:color="auto"/>
            </w:tcBorders>
            <w:vAlign w:val="center"/>
          </w:tcPr>
          <w:p w:rsidR="00766221" w:rsidRDefault="00766221" w:rsidP="00A746C0">
            <w:pPr>
              <w:spacing w:line="28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766221" w:rsidRDefault="00766221" w:rsidP="00A746C0">
            <w:pPr>
              <w:spacing w:line="280" w:lineRule="exact"/>
              <w:rPr>
                <w:rFonts w:ascii="宋体" w:eastAsia="宋体" w:hAnsi="宋体" w:cs="宋体"/>
                <w:sz w:val="18"/>
                <w:szCs w:val="18"/>
              </w:rPr>
            </w:pPr>
            <w:r>
              <w:rPr>
                <w:rFonts w:ascii="宋体" w:eastAsia="宋体" w:hAnsi="宋体" w:cs="宋体"/>
                <w:sz w:val="18"/>
                <w:szCs w:val="18"/>
              </w:rPr>
              <w:t>冻结</w:t>
            </w: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766221" w:rsidRDefault="00766221" w:rsidP="00A746C0">
            <w:pPr>
              <w:spacing w:line="280" w:lineRule="exact"/>
              <w:jc w:val="right"/>
              <w:rPr>
                <w:rFonts w:ascii="宋体" w:eastAsia="宋体" w:hAnsi="宋体" w:cs="宋体"/>
                <w:sz w:val="18"/>
                <w:szCs w:val="18"/>
              </w:rPr>
            </w:pPr>
            <w:r>
              <w:rPr>
                <w:rFonts w:ascii="宋体" w:eastAsia="宋体" w:hAnsi="宋体" w:cs="宋体"/>
                <w:sz w:val="18"/>
                <w:szCs w:val="18"/>
              </w:rPr>
              <w:t>24,084,779</w:t>
            </w:r>
          </w:p>
        </w:tc>
      </w:tr>
      <w:tr w:rsidR="002606B2" w:rsidTr="00766221">
        <w:trPr>
          <w:trHeight w:val="240"/>
        </w:trPr>
        <w:tc>
          <w:tcPr>
            <w:tcW w:w="1242"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rPr>
                <w:rFonts w:ascii="宋体" w:eastAsia="宋体" w:hAnsi="宋体" w:cs="宋体"/>
                <w:sz w:val="18"/>
                <w:szCs w:val="18"/>
              </w:rPr>
            </w:pPr>
            <w:r>
              <w:rPr>
                <w:rFonts w:ascii="宋体" w:eastAsia="宋体" w:hAnsi="宋体" w:cs="宋体"/>
                <w:sz w:val="18"/>
                <w:szCs w:val="18"/>
              </w:rPr>
              <w:t>冯骏</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rPr>
                <w:rFonts w:ascii="宋体" w:eastAsia="宋体" w:hAnsi="宋体" w:cs="宋体"/>
                <w:sz w:val="18"/>
                <w:szCs w:val="18"/>
              </w:rPr>
            </w:pPr>
            <w:r>
              <w:rPr>
                <w:rFonts w:ascii="宋体" w:eastAsia="宋体" w:hAnsi="宋体" w:cs="宋体"/>
                <w:sz w:val="18"/>
                <w:szCs w:val="18"/>
              </w:rPr>
              <w:t>境内自然人</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2.34%</w:t>
            </w:r>
          </w:p>
        </w:tc>
        <w:tc>
          <w:tcPr>
            <w:tcW w:w="1842" w:type="dxa"/>
            <w:gridSpan w:val="3"/>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10,348,119</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7,761,089</w:t>
            </w:r>
          </w:p>
        </w:tc>
        <w:tc>
          <w:tcPr>
            <w:tcW w:w="1134" w:type="dxa"/>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jc w:val="right"/>
              <w:rPr>
                <w:rFonts w:ascii="宋体" w:eastAsia="宋体" w:hAnsi="宋体" w:cs="宋体"/>
                <w:sz w:val="18"/>
                <w:szCs w:val="18"/>
              </w:rPr>
            </w:pPr>
          </w:p>
        </w:tc>
      </w:tr>
      <w:tr w:rsidR="002606B2" w:rsidTr="00766221">
        <w:trPr>
          <w:trHeight w:val="240"/>
        </w:trPr>
        <w:tc>
          <w:tcPr>
            <w:tcW w:w="1242"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rPr>
                <w:rFonts w:ascii="宋体" w:eastAsia="宋体" w:hAnsi="宋体" w:cs="宋体"/>
                <w:sz w:val="18"/>
                <w:szCs w:val="18"/>
              </w:rPr>
            </w:pPr>
            <w:r>
              <w:rPr>
                <w:rFonts w:ascii="宋体" w:eastAsia="宋体" w:hAnsi="宋体" w:cs="宋体"/>
                <w:sz w:val="18"/>
                <w:szCs w:val="18"/>
              </w:rPr>
              <w:t>胡成中</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rPr>
                <w:rFonts w:ascii="宋体" w:eastAsia="宋体" w:hAnsi="宋体" w:cs="宋体"/>
                <w:sz w:val="18"/>
                <w:szCs w:val="18"/>
              </w:rPr>
            </w:pPr>
            <w:r>
              <w:rPr>
                <w:rFonts w:ascii="宋体" w:eastAsia="宋体" w:hAnsi="宋体" w:cs="宋体"/>
                <w:sz w:val="18"/>
                <w:szCs w:val="18"/>
              </w:rPr>
              <w:t>境内自然人</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1.43%</w:t>
            </w:r>
          </w:p>
        </w:tc>
        <w:tc>
          <w:tcPr>
            <w:tcW w:w="1842" w:type="dxa"/>
            <w:gridSpan w:val="3"/>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6,350,000</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jc w:val="right"/>
              <w:rPr>
                <w:rFonts w:ascii="宋体" w:eastAsia="宋体" w:hAnsi="宋体" w:cs="宋体"/>
                <w:sz w:val="18"/>
                <w:szCs w:val="18"/>
              </w:rPr>
            </w:pPr>
          </w:p>
        </w:tc>
      </w:tr>
      <w:tr w:rsidR="002606B2" w:rsidTr="00766221">
        <w:trPr>
          <w:trHeight w:val="240"/>
        </w:trPr>
        <w:tc>
          <w:tcPr>
            <w:tcW w:w="1242"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rPr>
                <w:rFonts w:ascii="宋体" w:eastAsia="宋体" w:hAnsi="宋体" w:cs="宋体"/>
                <w:sz w:val="18"/>
                <w:szCs w:val="18"/>
              </w:rPr>
            </w:pPr>
            <w:r>
              <w:rPr>
                <w:rFonts w:ascii="宋体" w:eastAsia="宋体" w:hAnsi="宋体" w:cs="宋体"/>
                <w:sz w:val="18"/>
                <w:szCs w:val="18"/>
              </w:rPr>
              <w:t>谢慧明</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rPr>
                <w:rFonts w:ascii="宋体" w:eastAsia="宋体" w:hAnsi="宋体" w:cs="宋体"/>
                <w:sz w:val="18"/>
                <w:szCs w:val="18"/>
              </w:rPr>
            </w:pPr>
            <w:r>
              <w:rPr>
                <w:rFonts w:ascii="宋体" w:eastAsia="宋体" w:hAnsi="宋体" w:cs="宋体"/>
                <w:sz w:val="18"/>
                <w:szCs w:val="18"/>
              </w:rPr>
              <w:t>境内自然人</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0.82%</w:t>
            </w:r>
          </w:p>
        </w:tc>
        <w:tc>
          <w:tcPr>
            <w:tcW w:w="1842" w:type="dxa"/>
            <w:gridSpan w:val="3"/>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3,628,800</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jc w:val="right"/>
              <w:rPr>
                <w:rFonts w:ascii="宋体" w:eastAsia="宋体" w:hAnsi="宋体" w:cs="宋体"/>
                <w:sz w:val="18"/>
                <w:szCs w:val="18"/>
              </w:rPr>
            </w:pPr>
          </w:p>
        </w:tc>
      </w:tr>
      <w:tr w:rsidR="002606B2" w:rsidTr="00766221">
        <w:trPr>
          <w:trHeight w:val="240"/>
        </w:trPr>
        <w:tc>
          <w:tcPr>
            <w:tcW w:w="1242"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rPr>
                <w:rFonts w:ascii="宋体" w:eastAsia="宋体" w:hAnsi="宋体" w:cs="宋体"/>
                <w:sz w:val="18"/>
                <w:szCs w:val="18"/>
              </w:rPr>
            </w:pPr>
            <w:r>
              <w:rPr>
                <w:rFonts w:ascii="宋体" w:eastAsia="宋体" w:hAnsi="宋体" w:cs="宋体"/>
                <w:sz w:val="18"/>
                <w:szCs w:val="18"/>
              </w:rPr>
              <w:t>王栋</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rPr>
                <w:rFonts w:ascii="宋体" w:eastAsia="宋体" w:hAnsi="宋体" w:cs="宋体"/>
                <w:sz w:val="18"/>
                <w:szCs w:val="18"/>
              </w:rPr>
            </w:pPr>
            <w:r>
              <w:rPr>
                <w:rFonts w:ascii="宋体" w:eastAsia="宋体" w:hAnsi="宋体" w:cs="宋体"/>
                <w:sz w:val="18"/>
                <w:szCs w:val="18"/>
              </w:rPr>
              <w:t>境内自然人</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0.76%</w:t>
            </w:r>
          </w:p>
        </w:tc>
        <w:tc>
          <w:tcPr>
            <w:tcW w:w="1842" w:type="dxa"/>
            <w:gridSpan w:val="3"/>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3,353,900</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jc w:val="right"/>
              <w:rPr>
                <w:rFonts w:ascii="宋体" w:eastAsia="宋体" w:hAnsi="宋体" w:cs="宋体"/>
                <w:sz w:val="18"/>
                <w:szCs w:val="18"/>
              </w:rPr>
            </w:pPr>
          </w:p>
        </w:tc>
      </w:tr>
      <w:tr w:rsidR="002606B2" w:rsidTr="00766221">
        <w:trPr>
          <w:trHeight w:val="240"/>
        </w:trPr>
        <w:tc>
          <w:tcPr>
            <w:tcW w:w="1242"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rPr>
                <w:rFonts w:ascii="宋体" w:eastAsia="宋体" w:hAnsi="宋体" w:cs="宋体"/>
                <w:sz w:val="18"/>
                <w:szCs w:val="18"/>
              </w:rPr>
            </w:pPr>
            <w:r>
              <w:rPr>
                <w:rFonts w:ascii="宋体" w:eastAsia="宋体" w:hAnsi="宋体" w:cs="宋体"/>
                <w:sz w:val="18"/>
                <w:szCs w:val="18"/>
              </w:rPr>
              <w:t>黄炜</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rPr>
                <w:rFonts w:ascii="宋体" w:eastAsia="宋体" w:hAnsi="宋体" w:cs="宋体"/>
                <w:sz w:val="18"/>
                <w:szCs w:val="18"/>
              </w:rPr>
            </w:pPr>
            <w:r>
              <w:rPr>
                <w:rFonts w:ascii="宋体" w:eastAsia="宋体" w:hAnsi="宋体" w:cs="宋体"/>
                <w:sz w:val="18"/>
                <w:szCs w:val="18"/>
              </w:rPr>
              <w:t>境内自然人</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0.62%</w:t>
            </w:r>
          </w:p>
        </w:tc>
        <w:tc>
          <w:tcPr>
            <w:tcW w:w="1842" w:type="dxa"/>
            <w:gridSpan w:val="3"/>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2,740,233</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jc w:val="right"/>
              <w:rPr>
                <w:rFonts w:ascii="宋体" w:eastAsia="宋体" w:hAnsi="宋体" w:cs="宋体"/>
                <w:sz w:val="18"/>
                <w:szCs w:val="18"/>
              </w:rPr>
            </w:pPr>
          </w:p>
        </w:tc>
      </w:tr>
      <w:tr w:rsidR="002606B2" w:rsidTr="00766221">
        <w:trPr>
          <w:trHeight w:val="240"/>
        </w:trPr>
        <w:tc>
          <w:tcPr>
            <w:tcW w:w="1242"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rPr>
                <w:rFonts w:ascii="宋体" w:eastAsia="宋体" w:hAnsi="宋体" w:cs="宋体"/>
                <w:sz w:val="18"/>
                <w:szCs w:val="18"/>
              </w:rPr>
            </w:pPr>
            <w:r>
              <w:rPr>
                <w:rFonts w:ascii="宋体" w:eastAsia="宋体" w:hAnsi="宋体" w:cs="宋体"/>
                <w:sz w:val="18"/>
                <w:szCs w:val="18"/>
              </w:rPr>
              <w:t>陶昌梅</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rPr>
                <w:rFonts w:ascii="宋体" w:eastAsia="宋体" w:hAnsi="宋体" w:cs="宋体"/>
                <w:sz w:val="18"/>
                <w:szCs w:val="18"/>
              </w:rPr>
            </w:pPr>
            <w:r>
              <w:rPr>
                <w:rFonts w:ascii="宋体" w:eastAsia="宋体" w:hAnsi="宋体" w:cs="宋体"/>
                <w:sz w:val="18"/>
                <w:szCs w:val="18"/>
              </w:rPr>
              <w:t>境内自然人</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0.60%</w:t>
            </w:r>
          </w:p>
        </w:tc>
        <w:tc>
          <w:tcPr>
            <w:tcW w:w="1842" w:type="dxa"/>
            <w:gridSpan w:val="3"/>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2,662,000</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jc w:val="right"/>
              <w:rPr>
                <w:rFonts w:ascii="宋体" w:eastAsia="宋体" w:hAnsi="宋体" w:cs="宋体"/>
                <w:sz w:val="18"/>
                <w:szCs w:val="18"/>
              </w:rPr>
            </w:pPr>
          </w:p>
        </w:tc>
      </w:tr>
      <w:tr w:rsidR="002606B2" w:rsidTr="00766221">
        <w:trPr>
          <w:trHeight w:val="240"/>
        </w:trPr>
        <w:tc>
          <w:tcPr>
            <w:tcW w:w="1242"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rPr>
                <w:rFonts w:ascii="宋体" w:eastAsia="宋体" w:hAnsi="宋体" w:cs="宋体"/>
                <w:sz w:val="18"/>
                <w:szCs w:val="18"/>
              </w:rPr>
            </w:pPr>
            <w:r>
              <w:rPr>
                <w:rFonts w:ascii="宋体" w:eastAsia="宋体" w:hAnsi="宋体" w:cs="宋体"/>
                <w:sz w:val="18"/>
                <w:szCs w:val="18"/>
              </w:rPr>
              <w:t>郑素丽</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rPr>
                <w:rFonts w:ascii="宋体" w:eastAsia="宋体" w:hAnsi="宋体" w:cs="宋体"/>
                <w:sz w:val="18"/>
                <w:szCs w:val="18"/>
              </w:rPr>
            </w:pPr>
            <w:r>
              <w:rPr>
                <w:rFonts w:ascii="宋体" w:eastAsia="宋体" w:hAnsi="宋体" w:cs="宋体"/>
                <w:sz w:val="18"/>
                <w:szCs w:val="18"/>
              </w:rPr>
              <w:t>境内自然人</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0.50%</w:t>
            </w:r>
          </w:p>
        </w:tc>
        <w:tc>
          <w:tcPr>
            <w:tcW w:w="1842" w:type="dxa"/>
            <w:gridSpan w:val="3"/>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2,200,100</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jc w:val="right"/>
              <w:rPr>
                <w:rFonts w:ascii="宋体" w:eastAsia="宋体" w:hAnsi="宋体" w:cs="宋体"/>
                <w:sz w:val="18"/>
                <w:szCs w:val="18"/>
              </w:rPr>
            </w:pPr>
          </w:p>
        </w:tc>
      </w:tr>
      <w:tr w:rsidR="002606B2" w:rsidTr="00766221">
        <w:trPr>
          <w:trHeight w:val="240"/>
        </w:trPr>
        <w:tc>
          <w:tcPr>
            <w:tcW w:w="1242"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rPr>
                <w:rFonts w:ascii="宋体" w:eastAsia="宋体" w:hAnsi="宋体" w:cs="宋体"/>
                <w:sz w:val="18"/>
                <w:szCs w:val="18"/>
              </w:rPr>
            </w:pPr>
            <w:r>
              <w:rPr>
                <w:rFonts w:ascii="宋体" w:eastAsia="宋体" w:hAnsi="宋体" w:cs="宋体"/>
                <w:sz w:val="18"/>
                <w:szCs w:val="18"/>
              </w:rPr>
              <w:t>周丽</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rPr>
                <w:rFonts w:ascii="宋体" w:eastAsia="宋体" w:hAnsi="宋体" w:cs="宋体"/>
                <w:sz w:val="18"/>
                <w:szCs w:val="18"/>
              </w:rPr>
            </w:pPr>
            <w:r>
              <w:rPr>
                <w:rFonts w:ascii="宋体" w:eastAsia="宋体" w:hAnsi="宋体" w:cs="宋体"/>
                <w:sz w:val="18"/>
                <w:szCs w:val="18"/>
              </w:rPr>
              <w:t>境内自然人</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0.48%</w:t>
            </w:r>
          </w:p>
        </w:tc>
        <w:tc>
          <w:tcPr>
            <w:tcW w:w="1842" w:type="dxa"/>
            <w:gridSpan w:val="3"/>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2,118,100</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jc w:val="right"/>
              <w:rPr>
                <w:rFonts w:ascii="宋体" w:eastAsia="宋体" w:hAnsi="宋体" w:cs="宋体"/>
                <w:sz w:val="18"/>
                <w:szCs w:val="18"/>
              </w:rPr>
            </w:pPr>
          </w:p>
        </w:tc>
      </w:tr>
      <w:tr w:rsidR="002606B2" w:rsidTr="00766221">
        <w:trPr>
          <w:trHeight w:val="240"/>
        </w:trPr>
        <w:tc>
          <w:tcPr>
            <w:tcW w:w="1242"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rPr>
                <w:rFonts w:ascii="宋体" w:eastAsia="宋体" w:hAnsi="宋体" w:cs="宋体"/>
                <w:sz w:val="18"/>
                <w:szCs w:val="18"/>
              </w:rPr>
            </w:pPr>
            <w:r>
              <w:rPr>
                <w:rFonts w:ascii="宋体" w:eastAsia="宋体" w:hAnsi="宋体" w:cs="宋体"/>
                <w:sz w:val="18"/>
                <w:szCs w:val="18"/>
              </w:rPr>
              <w:t>孙茂林</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rPr>
                <w:rFonts w:ascii="宋体" w:eastAsia="宋体" w:hAnsi="宋体" w:cs="宋体"/>
                <w:sz w:val="18"/>
                <w:szCs w:val="18"/>
              </w:rPr>
            </w:pPr>
            <w:r>
              <w:rPr>
                <w:rFonts w:ascii="宋体" w:eastAsia="宋体" w:hAnsi="宋体" w:cs="宋体"/>
                <w:sz w:val="18"/>
                <w:szCs w:val="18"/>
              </w:rPr>
              <w:t>境内自然人</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0.41%</w:t>
            </w:r>
          </w:p>
        </w:tc>
        <w:tc>
          <w:tcPr>
            <w:tcW w:w="1842" w:type="dxa"/>
            <w:gridSpan w:val="3"/>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jc w:val="right"/>
              <w:rPr>
                <w:rFonts w:ascii="宋体" w:eastAsia="宋体" w:hAnsi="宋体" w:cs="宋体"/>
                <w:sz w:val="18"/>
                <w:szCs w:val="18"/>
              </w:rPr>
            </w:pPr>
            <w:r>
              <w:rPr>
                <w:rFonts w:ascii="宋体" w:eastAsia="宋体" w:hAnsi="宋体" w:cs="宋体"/>
                <w:sz w:val="18"/>
                <w:szCs w:val="18"/>
              </w:rPr>
              <w:t>1,837,800</w:t>
            </w:r>
          </w:p>
        </w:tc>
        <w:tc>
          <w:tcPr>
            <w:tcW w:w="1560" w:type="dxa"/>
            <w:gridSpan w:val="2"/>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rPr>
                <w:rFonts w:ascii="宋体" w:eastAsia="宋体" w:hAnsi="宋体" w:cs="宋体"/>
                <w:sz w:val="18"/>
                <w:szCs w:val="18"/>
              </w:rPr>
            </w:pPr>
          </w:p>
        </w:tc>
        <w:tc>
          <w:tcPr>
            <w:tcW w:w="1167" w:type="dxa"/>
            <w:gridSpan w:val="2"/>
            <w:tcBorders>
              <w:top w:val="single" w:sz="2" w:space="0" w:color="auto"/>
              <w:left w:val="single" w:sz="2" w:space="0" w:color="auto"/>
              <w:bottom w:val="single" w:sz="2" w:space="0" w:color="auto"/>
              <w:right w:val="single" w:sz="2" w:space="0" w:color="auto"/>
            </w:tcBorders>
            <w:vAlign w:val="center"/>
          </w:tcPr>
          <w:p w:rsidR="002606B2" w:rsidRDefault="002606B2" w:rsidP="00A746C0">
            <w:pPr>
              <w:spacing w:line="280" w:lineRule="exact"/>
              <w:jc w:val="right"/>
              <w:rPr>
                <w:rFonts w:ascii="宋体" w:eastAsia="宋体" w:hAnsi="宋体" w:cs="宋体"/>
                <w:sz w:val="18"/>
                <w:szCs w:val="18"/>
              </w:rPr>
            </w:pPr>
          </w:p>
        </w:tc>
      </w:tr>
      <w:tr w:rsidR="002606B2" w:rsidTr="00766221">
        <w:trPr>
          <w:trHeight w:val="240"/>
        </w:trPr>
        <w:tc>
          <w:tcPr>
            <w:tcW w:w="280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6837" w:type="dxa"/>
            <w:gridSpan w:val="10"/>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rPr>
                <w:rFonts w:ascii="宋体" w:eastAsia="宋体" w:hAnsi="宋体" w:cs="宋体"/>
                <w:sz w:val="18"/>
                <w:szCs w:val="18"/>
              </w:rPr>
            </w:pPr>
            <w:r>
              <w:rPr>
                <w:rFonts w:ascii="宋体" w:eastAsia="宋体" w:hAnsi="宋体" w:cs="宋体"/>
                <w:sz w:val="18"/>
                <w:szCs w:val="18"/>
              </w:rPr>
              <w:t>上述股东中，胡成中为公司控股股东德力西集团有限公司实际控制人，与德力西集团有限公司为一致行动人；除此之外，公司未知其他股东之间是否存在关联关系，也未知其他股东是否属于《上市公司收购管理办法》中规定的一致行动人。</w:t>
            </w:r>
          </w:p>
        </w:tc>
      </w:tr>
      <w:tr w:rsidR="002606B2" w:rsidTr="00766221">
        <w:trPr>
          <w:trHeight w:val="240"/>
        </w:trPr>
        <w:tc>
          <w:tcPr>
            <w:tcW w:w="280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2606B2" w:rsidRDefault="007A0B38" w:rsidP="00A746C0">
            <w:pPr>
              <w:spacing w:before="40" w:after="40" w:line="280" w:lineRule="exact"/>
              <w:rPr>
                <w:rFonts w:ascii="宋体" w:eastAsia="宋体" w:hAnsi="宋体" w:cs="宋体"/>
                <w:sz w:val="18"/>
                <w:szCs w:val="18"/>
              </w:rPr>
            </w:pPr>
            <w:r>
              <w:rPr>
                <w:rFonts w:ascii="宋体" w:eastAsia="宋体" w:hAnsi="宋体" w:cs="宋体"/>
                <w:sz w:val="18"/>
                <w:szCs w:val="18"/>
              </w:rPr>
              <w:t>参与融资融券业务股东情况说明（如有）</w:t>
            </w:r>
          </w:p>
        </w:tc>
        <w:tc>
          <w:tcPr>
            <w:tcW w:w="6837" w:type="dxa"/>
            <w:gridSpan w:val="10"/>
            <w:tcBorders>
              <w:top w:val="single" w:sz="2" w:space="0" w:color="auto"/>
              <w:left w:val="single" w:sz="2" w:space="0" w:color="auto"/>
              <w:bottom w:val="single" w:sz="2" w:space="0" w:color="auto"/>
              <w:right w:val="single" w:sz="2" w:space="0" w:color="auto"/>
            </w:tcBorders>
            <w:vAlign w:val="center"/>
          </w:tcPr>
          <w:p w:rsidR="002606B2" w:rsidRDefault="007A0B38" w:rsidP="00A746C0">
            <w:pPr>
              <w:spacing w:line="280" w:lineRule="exact"/>
              <w:rPr>
                <w:rFonts w:ascii="宋体" w:eastAsia="宋体" w:hAnsi="宋体" w:cs="宋体"/>
                <w:sz w:val="18"/>
                <w:szCs w:val="18"/>
              </w:rPr>
            </w:pPr>
            <w:r>
              <w:rPr>
                <w:rFonts w:ascii="宋体" w:eastAsia="宋体" w:hAnsi="宋体" w:cs="宋体"/>
                <w:sz w:val="18"/>
                <w:szCs w:val="18"/>
              </w:rPr>
              <w:t>前10名股东中，德力西集团有限公司通过财通证券股份有限公司客户信用交易担保证券账户持有公司股份35,000,000股，占公司总股本的7.90%。王栋通过申万宏源证券有限公司客户信用交易担保证券账户持有公司股份3,353,900股，占公司总股本的0.76%；谢慧明通过西南证券股份有限公司客户信用交易担保证券账户持有公司股份3,349,300股，占公司总股本的0.76%；黄炜通过申万宏源证券有限公司客户信用交易担保证券账户持有公司股份2,700,033股，占公司总股本的0.61%；郑素丽通过海通证券股份有限公司客户信用交易担保证券账户持有公司股份2,200,100股，占公司总股本的0.50%。</w:t>
            </w:r>
          </w:p>
        </w:tc>
      </w:tr>
    </w:tbl>
    <w:p w:rsidR="002606B2" w:rsidRPr="00766221" w:rsidRDefault="007A0B38" w:rsidP="00E56C7E">
      <w:pPr>
        <w:spacing w:line="540" w:lineRule="exact"/>
        <w:ind w:firstLineChars="200" w:firstLine="562"/>
        <w:rPr>
          <w:rFonts w:ascii="仿宋" w:eastAsia="仿宋" w:hAnsi="仿宋" w:cs="Times New Roman"/>
          <w:b/>
          <w:sz w:val="28"/>
          <w:szCs w:val="28"/>
        </w:rPr>
      </w:pPr>
      <w:bookmarkStart w:id="9" w:name="_Toc988898"/>
      <w:r w:rsidRPr="00766221">
        <w:rPr>
          <w:rFonts w:ascii="仿宋" w:eastAsia="仿宋" w:hAnsi="仿宋" w:cs="Times New Roman"/>
          <w:b/>
          <w:sz w:val="28"/>
          <w:szCs w:val="28"/>
        </w:rPr>
        <w:t>（2） 公司优先股股东总数及前10名优先股股东持股情况表</w:t>
      </w:r>
      <w:bookmarkEnd w:id="9"/>
    </w:p>
    <w:p w:rsidR="002606B2" w:rsidRPr="00766221" w:rsidRDefault="007A0B38" w:rsidP="00E56C7E">
      <w:pPr>
        <w:spacing w:line="540" w:lineRule="exact"/>
        <w:ind w:firstLineChars="200" w:firstLine="560"/>
        <w:rPr>
          <w:rFonts w:ascii="仿宋" w:eastAsia="仿宋" w:hAnsi="仿宋" w:cs="Times New Roman"/>
          <w:sz w:val="28"/>
          <w:szCs w:val="28"/>
        </w:rPr>
      </w:pPr>
      <w:r w:rsidRPr="00766221">
        <w:rPr>
          <w:rFonts w:ascii="仿宋" w:eastAsia="仿宋" w:hAnsi="仿宋" w:cs="Times New Roman"/>
          <w:sz w:val="28"/>
          <w:szCs w:val="28"/>
        </w:rPr>
        <w:t xml:space="preserve">□适用 </w:t>
      </w:r>
      <w:r w:rsidR="00766221">
        <w:rPr>
          <w:rFonts w:ascii="仿宋" w:eastAsia="仿宋" w:hAnsi="仿宋" w:cs="Times New Roman" w:hint="eastAsia"/>
          <w:sz w:val="28"/>
          <w:szCs w:val="28"/>
        </w:rPr>
        <w:t xml:space="preserve"> </w:t>
      </w:r>
      <w:r w:rsidRPr="00766221">
        <w:rPr>
          <w:rFonts w:ascii="仿宋" w:eastAsia="仿宋" w:hAnsi="仿宋" w:cs="Times New Roman"/>
          <w:sz w:val="28"/>
          <w:szCs w:val="28"/>
        </w:rPr>
        <w:sym w:font="Wingdings 2" w:char="F052"/>
      </w:r>
      <w:r w:rsidRPr="00766221">
        <w:rPr>
          <w:rFonts w:ascii="仿宋" w:eastAsia="仿宋" w:hAnsi="仿宋" w:cs="Times New Roman"/>
          <w:sz w:val="28"/>
          <w:szCs w:val="28"/>
        </w:rPr>
        <w:t>不适用</w:t>
      </w:r>
    </w:p>
    <w:p w:rsidR="002606B2" w:rsidRPr="00766221" w:rsidRDefault="007A0B38" w:rsidP="00E56C7E">
      <w:pPr>
        <w:spacing w:line="540" w:lineRule="exact"/>
        <w:ind w:firstLineChars="200" w:firstLine="560"/>
        <w:rPr>
          <w:rFonts w:ascii="仿宋" w:eastAsia="仿宋" w:hAnsi="仿宋" w:cs="Times New Roman"/>
          <w:sz w:val="28"/>
          <w:szCs w:val="28"/>
        </w:rPr>
      </w:pPr>
      <w:r w:rsidRPr="00766221">
        <w:rPr>
          <w:rFonts w:ascii="仿宋" w:eastAsia="仿宋" w:hAnsi="仿宋" w:cs="Times New Roman"/>
          <w:sz w:val="28"/>
          <w:szCs w:val="28"/>
        </w:rPr>
        <w:t>公司报告期无优先股股东持股情况。</w:t>
      </w:r>
    </w:p>
    <w:p w:rsidR="002606B2" w:rsidRPr="00766221" w:rsidRDefault="007A0B38" w:rsidP="00E56C7E">
      <w:pPr>
        <w:spacing w:line="540" w:lineRule="exact"/>
        <w:ind w:firstLineChars="200" w:firstLine="562"/>
        <w:rPr>
          <w:rFonts w:ascii="仿宋" w:eastAsia="仿宋" w:hAnsi="仿宋" w:cs="Times New Roman"/>
          <w:b/>
          <w:sz w:val="28"/>
          <w:szCs w:val="28"/>
        </w:rPr>
      </w:pPr>
      <w:bookmarkStart w:id="10" w:name="_Toc988899"/>
      <w:r w:rsidRPr="00766221">
        <w:rPr>
          <w:rFonts w:ascii="仿宋" w:eastAsia="仿宋" w:hAnsi="仿宋" w:cs="Times New Roman"/>
          <w:b/>
          <w:sz w:val="28"/>
          <w:szCs w:val="28"/>
        </w:rPr>
        <w:lastRenderedPageBreak/>
        <w:t>（3） 以方框图形式披露公司与实际控制人之间的产权及控制关系</w:t>
      </w:r>
      <w:bookmarkEnd w:id="10"/>
    </w:p>
    <w:p w:rsidR="002606B2" w:rsidRDefault="007A0B38" w:rsidP="00766221">
      <w:pPr>
        <w:spacing w:before="40" w:after="40" w:line="0" w:lineRule="atLeast"/>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2743200" cy="29344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6" cstate="print">
                      <a:extLst>
                        <a:ext uri="{28A0092B-C50C-407E-A947-70E740481C1C}"/>
                      </a:extLst>
                    </a:blip>
                    <a:stretch>
                      <a:fillRect/>
                    </a:stretch>
                  </pic:blipFill>
                  <pic:spPr>
                    <a:xfrm>
                      <a:off x="0" y="0"/>
                      <a:ext cx="2743200" cy="2934415"/>
                    </a:xfrm>
                    <a:prstGeom prst="rect">
                      <a:avLst/>
                    </a:prstGeom>
                  </pic:spPr>
                </pic:pic>
              </a:graphicData>
            </a:graphic>
          </wp:inline>
        </w:drawing>
      </w:r>
    </w:p>
    <w:p w:rsidR="002606B2" w:rsidRPr="00766221" w:rsidRDefault="007A0B38" w:rsidP="00E56C7E">
      <w:pPr>
        <w:spacing w:line="540" w:lineRule="exact"/>
        <w:ind w:firstLineChars="200" w:firstLine="562"/>
        <w:rPr>
          <w:rFonts w:ascii="仿宋" w:eastAsia="仿宋" w:hAnsi="仿宋" w:cs="Times New Roman"/>
          <w:b/>
          <w:sz w:val="28"/>
          <w:szCs w:val="28"/>
        </w:rPr>
      </w:pPr>
      <w:bookmarkStart w:id="11" w:name="_Toc988900"/>
      <w:r w:rsidRPr="00766221">
        <w:rPr>
          <w:rFonts w:ascii="仿宋" w:eastAsia="仿宋" w:hAnsi="仿宋" w:cs="Times New Roman"/>
          <w:b/>
          <w:sz w:val="28"/>
          <w:szCs w:val="28"/>
        </w:rPr>
        <w:t>5、在年度报告批准报出日存续的债券情况</w:t>
      </w:r>
      <w:bookmarkEnd w:id="11"/>
    </w:p>
    <w:p w:rsidR="002606B2" w:rsidRPr="00766221" w:rsidRDefault="007A0B38" w:rsidP="00E56C7E">
      <w:pPr>
        <w:spacing w:line="540" w:lineRule="exact"/>
        <w:ind w:firstLineChars="200" w:firstLine="560"/>
        <w:rPr>
          <w:rFonts w:ascii="仿宋" w:eastAsia="仿宋" w:hAnsi="仿宋" w:cs="Times New Roman"/>
          <w:sz w:val="28"/>
          <w:szCs w:val="28"/>
        </w:rPr>
      </w:pPr>
      <w:r w:rsidRPr="00766221">
        <w:rPr>
          <w:rFonts w:ascii="仿宋" w:eastAsia="仿宋" w:hAnsi="仿宋" w:cs="Times New Roman"/>
          <w:sz w:val="28"/>
          <w:szCs w:val="28"/>
        </w:rPr>
        <w:t>□适用</w:t>
      </w:r>
      <w:r w:rsidR="00766221" w:rsidRPr="00766221">
        <w:rPr>
          <w:rFonts w:ascii="仿宋" w:eastAsia="仿宋" w:hAnsi="仿宋" w:cs="Times New Roman" w:hint="eastAsia"/>
          <w:sz w:val="28"/>
          <w:szCs w:val="28"/>
        </w:rPr>
        <w:t xml:space="preserve"> </w:t>
      </w:r>
      <w:r w:rsidRPr="00766221">
        <w:rPr>
          <w:rFonts w:ascii="仿宋" w:eastAsia="仿宋" w:hAnsi="仿宋" w:cs="Times New Roman"/>
          <w:sz w:val="28"/>
          <w:szCs w:val="28"/>
        </w:rPr>
        <w:t xml:space="preserve"> </w:t>
      </w:r>
      <w:r w:rsidRPr="00766221">
        <w:rPr>
          <w:rFonts w:ascii="仿宋" w:eastAsia="仿宋" w:hAnsi="仿宋" w:cs="Times New Roman"/>
          <w:sz w:val="28"/>
          <w:szCs w:val="28"/>
        </w:rPr>
        <w:sym w:font="Wingdings 2" w:char="F052"/>
      </w:r>
      <w:r w:rsidRPr="00766221">
        <w:rPr>
          <w:rFonts w:ascii="仿宋" w:eastAsia="仿宋" w:hAnsi="仿宋" w:cs="Times New Roman"/>
          <w:sz w:val="28"/>
          <w:szCs w:val="28"/>
        </w:rPr>
        <w:t>不适用</w:t>
      </w:r>
    </w:p>
    <w:p w:rsidR="00A746C0" w:rsidRDefault="007A0B38" w:rsidP="00A746C0">
      <w:pPr>
        <w:pStyle w:val="Chapter"/>
        <w:spacing w:before="0" w:after="0" w:line="540" w:lineRule="exact"/>
        <w:ind w:firstLineChars="200" w:firstLine="562"/>
        <w:outlineLvl w:val="1"/>
        <w:rPr>
          <w:sz w:val="28"/>
          <w:szCs w:val="28"/>
        </w:rPr>
      </w:pPr>
      <w:bookmarkStart w:id="12" w:name="_Toc988901"/>
      <w:r w:rsidRPr="00766221">
        <w:rPr>
          <w:sz w:val="28"/>
          <w:szCs w:val="28"/>
        </w:rPr>
        <w:t>三、重要事项</w:t>
      </w:r>
      <w:bookmarkEnd w:id="12"/>
    </w:p>
    <w:p w:rsidR="003E3408" w:rsidRPr="00A746C0" w:rsidRDefault="00A746C0" w:rsidP="00A746C0">
      <w:pPr>
        <w:spacing w:line="540" w:lineRule="exact"/>
        <w:ind w:firstLineChars="200" w:firstLine="560"/>
        <w:rPr>
          <w:rFonts w:ascii="仿宋" w:eastAsia="仿宋" w:hAnsi="仿宋" w:cs="Times New Roman"/>
          <w:sz w:val="28"/>
          <w:szCs w:val="28"/>
        </w:rPr>
      </w:pPr>
      <w:r w:rsidRPr="00A746C0">
        <w:rPr>
          <w:rFonts w:ascii="仿宋" w:eastAsia="仿宋" w:hAnsi="仿宋" w:cs="Times New Roman" w:hint="eastAsia"/>
          <w:sz w:val="28"/>
          <w:szCs w:val="28"/>
        </w:rPr>
        <w:t>公司自2018年转型发展军工产业以来，军工板块业务保持稳定，发展态势向好，公司也已确定未来坚定深耕军工产业的发展战略，为使主营业务定位更为聚焦，与公司发展战略更加匹配，公司于2022年5月起停止了开展食糖类业务。食糖类业务虽占公司整体营业收入比重较大，但贡献的经营效益很小，投入的资金使用效率不高。停止开展食糖类业务不会对公司正常经营运作带来影响，有利于公司集中资源，聚焦发展军工产业。</w:t>
      </w:r>
    </w:p>
    <w:p w:rsidR="00A746C0" w:rsidRDefault="00A746C0" w:rsidP="003E3408">
      <w:pPr>
        <w:autoSpaceDE w:val="0"/>
        <w:autoSpaceDN w:val="0"/>
        <w:adjustRightInd w:val="0"/>
        <w:ind w:firstLineChars="400" w:firstLine="1124"/>
        <w:divId w:val="970862769"/>
        <w:rPr>
          <w:rFonts w:ascii="宋体" w:hAnsi="宋体" w:cs="宋体"/>
          <w:b/>
          <w:kern w:val="0"/>
          <w:sz w:val="28"/>
          <w:szCs w:val="24"/>
          <w:lang w:val="zh-CN"/>
        </w:rPr>
      </w:pPr>
    </w:p>
    <w:p w:rsidR="00A746C0" w:rsidRDefault="00A746C0" w:rsidP="003E3408">
      <w:pPr>
        <w:autoSpaceDE w:val="0"/>
        <w:autoSpaceDN w:val="0"/>
        <w:adjustRightInd w:val="0"/>
        <w:ind w:firstLineChars="400" w:firstLine="1124"/>
        <w:divId w:val="970862769"/>
        <w:rPr>
          <w:rFonts w:ascii="宋体" w:hAnsi="宋体" w:cs="宋体"/>
          <w:b/>
          <w:kern w:val="0"/>
          <w:sz w:val="28"/>
          <w:szCs w:val="24"/>
          <w:lang w:val="zh-CN"/>
        </w:rPr>
      </w:pPr>
    </w:p>
    <w:p w:rsidR="003E3408" w:rsidRDefault="003E3408" w:rsidP="003E3408">
      <w:pPr>
        <w:autoSpaceDE w:val="0"/>
        <w:autoSpaceDN w:val="0"/>
        <w:adjustRightInd w:val="0"/>
        <w:ind w:firstLineChars="400" w:firstLine="1124"/>
        <w:divId w:val="970862769"/>
        <w:rPr>
          <w:rFonts w:ascii="仿宋" w:eastAsia="仿宋" w:hAnsi="仿宋"/>
          <w:sz w:val="28"/>
          <w:szCs w:val="28"/>
        </w:rPr>
      </w:pPr>
      <w:r>
        <w:rPr>
          <w:rFonts w:ascii="宋体" w:hAnsi="宋体" w:cs="宋体" w:hint="eastAsia"/>
          <w:b/>
          <w:kern w:val="0"/>
          <w:sz w:val="28"/>
          <w:szCs w:val="24"/>
          <w:lang w:val="zh-CN"/>
        </w:rPr>
        <w:t>法定代表人</w:t>
      </w:r>
      <w:r>
        <w:rPr>
          <w:rFonts w:ascii="宋体" w:hAnsi="宋体" w:cs="宋体" w:hint="eastAsia"/>
          <w:b/>
          <w:kern w:val="0"/>
          <w:sz w:val="28"/>
          <w:szCs w:val="24"/>
        </w:rPr>
        <w:t>：</w:t>
      </w:r>
      <w:r w:rsidRPr="008370DA">
        <w:rPr>
          <w:rFonts w:eastAsia="Times New Roman"/>
          <w:kern w:val="0"/>
          <w:sz w:val="28"/>
          <w:szCs w:val="24"/>
        </w:rPr>
        <w:t xml:space="preserve"> </w:t>
      </w:r>
      <w:r w:rsidRPr="00F2670C">
        <w:rPr>
          <w:rFonts w:ascii="仿宋" w:eastAsia="仿宋" w:hAnsi="仿宋" w:hint="eastAsia"/>
          <w:sz w:val="28"/>
          <w:szCs w:val="28"/>
        </w:rPr>
        <w:t>黄 克</w:t>
      </w:r>
    </w:p>
    <w:p w:rsidR="00E56C7E" w:rsidRDefault="00E56C7E" w:rsidP="00A746C0">
      <w:pPr>
        <w:autoSpaceDE w:val="0"/>
        <w:autoSpaceDN w:val="0"/>
        <w:adjustRightInd w:val="0"/>
        <w:spacing w:line="300" w:lineRule="exact"/>
        <w:ind w:firstLineChars="400" w:firstLine="1124"/>
        <w:divId w:val="970862769"/>
        <w:rPr>
          <w:b/>
          <w:kern w:val="0"/>
          <w:sz w:val="28"/>
          <w:szCs w:val="24"/>
        </w:rPr>
      </w:pPr>
    </w:p>
    <w:p w:rsidR="00A746C0" w:rsidRDefault="00A746C0" w:rsidP="00A746C0">
      <w:pPr>
        <w:autoSpaceDE w:val="0"/>
        <w:autoSpaceDN w:val="0"/>
        <w:adjustRightInd w:val="0"/>
        <w:spacing w:line="300" w:lineRule="exact"/>
        <w:ind w:firstLineChars="400" w:firstLine="1124"/>
        <w:divId w:val="970862769"/>
        <w:rPr>
          <w:b/>
          <w:kern w:val="0"/>
          <w:sz w:val="28"/>
          <w:szCs w:val="24"/>
        </w:rPr>
      </w:pPr>
    </w:p>
    <w:p w:rsidR="00A746C0" w:rsidRPr="002D28AD" w:rsidRDefault="00A746C0" w:rsidP="00A746C0">
      <w:pPr>
        <w:autoSpaceDE w:val="0"/>
        <w:autoSpaceDN w:val="0"/>
        <w:adjustRightInd w:val="0"/>
        <w:spacing w:line="300" w:lineRule="exact"/>
        <w:ind w:firstLineChars="400" w:firstLine="1124"/>
        <w:divId w:val="970862769"/>
        <w:rPr>
          <w:b/>
          <w:kern w:val="0"/>
          <w:sz w:val="28"/>
          <w:szCs w:val="24"/>
        </w:rPr>
      </w:pPr>
    </w:p>
    <w:p w:rsidR="003E3408" w:rsidRDefault="003E3408" w:rsidP="003E3408">
      <w:pPr>
        <w:snapToGrid w:val="0"/>
        <w:spacing w:line="560" w:lineRule="exact"/>
        <w:ind w:right="140" w:firstLineChars="200" w:firstLine="560"/>
        <w:jc w:val="right"/>
        <w:divId w:val="970862769"/>
        <w:rPr>
          <w:rFonts w:ascii="仿宋" w:eastAsia="仿宋" w:hAnsi="仿宋"/>
          <w:sz w:val="28"/>
          <w:szCs w:val="28"/>
        </w:rPr>
      </w:pPr>
      <w:r>
        <w:rPr>
          <w:rFonts w:ascii="仿宋" w:eastAsia="仿宋" w:hAnsi="仿宋" w:hint="eastAsia"/>
          <w:sz w:val="28"/>
          <w:szCs w:val="28"/>
        </w:rPr>
        <w:t>广东甘化科工股份有限公司董事会</w:t>
      </w:r>
    </w:p>
    <w:p w:rsidR="003E3408" w:rsidRPr="00235AF3" w:rsidRDefault="003E3408" w:rsidP="00A746C0">
      <w:pPr>
        <w:snapToGrid w:val="0"/>
        <w:spacing w:line="560" w:lineRule="exact"/>
        <w:ind w:right="980" w:firstLineChars="200" w:firstLine="560"/>
        <w:jc w:val="right"/>
        <w:divId w:val="970862769"/>
      </w:pPr>
      <w:r>
        <w:rPr>
          <w:rFonts w:ascii="仿宋" w:eastAsia="仿宋" w:hAnsi="仿宋" w:hint="eastAsia"/>
          <w:sz w:val="28"/>
          <w:szCs w:val="28"/>
        </w:rPr>
        <w:t>二〇二三年四月八日</w:t>
      </w:r>
    </w:p>
    <w:sectPr w:rsidR="003E3408" w:rsidRPr="00235AF3" w:rsidSect="002606B2">
      <w:headerReference w:type="default" r:id="rId7"/>
      <w:footerReference w:type="default" r:id="rId8"/>
      <w:pgSz w:w="11905" w:h="16840"/>
      <w:pgMar w:top="850" w:right="1134" w:bottom="850" w:left="1134" w:header="850"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DF2" w:rsidRDefault="00555DF2" w:rsidP="002606B2">
      <w:r>
        <w:separator/>
      </w:r>
    </w:p>
  </w:endnote>
  <w:endnote w:type="continuationSeparator" w:id="0">
    <w:p w:rsidR="00555DF2" w:rsidRDefault="00555DF2" w:rsidP="002606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6B2" w:rsidRDefault="00590491">
    <w:pPr>
      <w:pStyle w:val="fotter1"/>
    </w:pPr>
    <w:r>
      <w:fldChar w:fldCharType="begin"/>
    </w:r>
    <w:r w:rsidR="007A0B38">
      <w:instrText>PAGE   \* MERGEFORMAT</w:instrText>
    </w:r>
    <w:r>
      <w:fldChar w:fldCharType="separate"/>
    </w:r>
    <w:r w:rsidR="00D62D28">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DF2" w:rsidRDefault="00555DF2" w:rsidP="002606B2">
      <w:r>
        <w:separator/>
      </w:r>
    </w:p>
  </w:footnote>
  <w:footnote w:type="continuationSeparator" w:id="0">
    <w:p w:rsidR="00555DF2" w:rsidRDefault="00555DF2" w:rsidP="002606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6B2" w:rsidRDefault="007A0B38">
    <w:pPr>
      <w:pStyle w:val="Header1"/>
      <w:pBdr>
        <w:bottom w:val="single" w:sz="6" w:space="1" w:color="auto"/>
      </w:pBdr>
    </w:pPr>
    <w:r>
      <w:t>广东甘化科工股份有限公司2022年度报告摘要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9458"/>
  </w:hdrShapeDefaults>
  <w:footnotePr>
    <w:footnote w:id="-1"/>
    <w:footnote w:id="0"/>
  </w:footnotePr>
  <w:endnotePr>
    <w:endnote w:id="-1"/>
    <w:endnote w:id="0"/>
  </w:endnotePr>
  <w:compat>
    <w:useFELayout/>
  </w:compat>
  <w:rsids>
    <w:rsidRoot w:val="002606B2"/>
    <w:rsid w:val="00092953"/>
    <w:rsid w:val="00101857"/>
    <w:rsid w:val="00104925"/>
    <w:rsid w:val="00173894"/>
    <w:rsid w:val="001B66E4"/>
    <w:rsid w:val="002606B2"/>
    <w:rsid w:val="00373168"/>
    <w:rsid w:val="003E3408"/>
    <w:rsid w:val="00555DF2"/>
    <w:rsid w:val="00590491"/>
    <w:rsid w:val="005A538C"/>
    <w:rsid w:val="00610248"/>
    <w:rsid w:val="006C45C7"/>
    <w:rsid w:val="007218DC"/>
    <w:rsid w:val="007419AA"/>
    <w:rsid w:val="00766221"/>
    <w:rsid w:val="007A0B38"/>
    <w:rsid w:val="008A1605"/>
    <w:rsid w:val="0090070F"/>
    <w:rsid w:val="0094185C"/>
    <w:rsid w:val="009710EB"/>
    <w:rsid w:val="009E353A"/>
    <w:rsid w:val="00A24D50"/>
    <w:rsid w:val="00A746C0"/>
    <w:rsid w:val="00B02F3C"/>
    <w:rsid w:val="00D62D28"/>
    <w:rsid w:val="00E56C7E"/>
    <w:rsid w:val="00F004E9"/>
    <w:rsid w:val="00F8173D"/>
    <w:rsid w:val="00FC00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6B2"/>
    <w:pPr>
      <w:widowControl w:val="0"/>
    </w:pPr>
  </w:style>
  <w:style w:type="paragraph" w:styleId="2">
    <w:name w:val="heading 2"/>
    <w:basedOn w:val="a"/>
    <w:next w:val="a"/>
    <w:uiPriority w:val="9"/>
    <w:unhideWhenUsed/>
    <w:qFormat/>
    <w:rsid w:val="002606B2"/>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rsid w:val="002606B2"/>
    <w:pPr>
      <w:jc w:val="right"/>
    </w:pPr>
    <w:rPr>
      <w:rFonts w:ascii="宋体" w:eastAsia="宋体"/>
      <w:sz w:val="18"/>
      <w:szCs w:val="18"/>
    </w:rPr>
  </w:style>
  <w:style w:type="paragraph" w:customStyle="1" w:styleId="headingh1">
    <w:name w:val="heading h1"/>
    <w:basedOn w:val="a"/>
    <w:next w:val="a"/>
    <w:uiPriority w:val="9"/>
    <w:qFormat/>
    <w:rsid w:val="002606B2"/>
    <w:pPr>
      <w:keepNext/>
      <w:keepLines/>
      <w:spacing w:before="240" w:after="240" w:line="578" w:lineRule="auto"/>
      <w:outlineLvl w:val="0"/>
    </w:pPr>
    <w:rPr>
      <w:kern w:val="44"/>
      <w:sz w:val="44"/>
      <w:szCs w:val="44"/>
    </w:rPr>
  </w:style>
  <w:style w:type="paragraph" w:customStyle="1" w:styleId="fotter1">
    <w:name w:val="fotter 1"/>
    <w:rsid w:val="002606B2"/>
    <w:pPr>
      <w:jc w:val="center"/>
    </w:pPr>
    <w:rPr>
      <w:rFonts w:ascii="仿宋" w:eastAsia="仿宋"/>
      <w:szCs w:val="21"/>
    </w:rPr>
  </w:style>
  <w:style w:type="paragraph" w:styleId="1">
    <w:name w:val="toc 1"/>
    <w:basedOn w:val="a"/>
    <w:next w:val="a"/>
    <w:autoRedefine/>
    <w:uiPriority w:val="39"/>
    <w:rsid w:val="002606B2"/>
  </w:style>
  <w:style w:type="paragraph" w:styleId="20">
    <w:name w:val="toc 2"/>
    <w:basedOn w:val="a"/>
    <w:next w:val="a"/>
    <w:autoRedefine/>
    <w:uiPriority w:val="39"/>
    <w:unhideWhenUsed/>
    <w:rsid w:val="002606B2"/>
    <w:pPr>
      <w:ind w:leftChars="200" w:left="420"/>
    </w:pPr>
  </w:style>
  <w:style w:type="paragraph" w:styleId="a3">
    <w:name w:val="Normal (Web)"/>
    <w:basedOn w:val="a"/>
    <w:uiPriority w:val="99"/>
    <w:semiHidden/>
    <w:unhideWhenUsed/>
    <w:rsid w:val="002606B2"/>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sid w:val="002606B2"/>
    <w:rPr>
      <w:b/>
      <w:bCs/>
    </w:rPr>
  </w:style>
  <w:style w:type="paragraph" w:styleId="a5">
    <w:name w:val="header"/>
    <w:basedOn w:val="a"/>
    <w:link w:val="Char"/>
    <w:uiPriority w:val="99"/>
    <w:semiHidden/>
    <w:unhideWhenUsed/>
    <w:rsid w:val="003E34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E3408"/>
    <w:rPr>
      <w:sz w:val="18"/>
      <w:szCs w:val="18"/>
    </w:rPr>
  </w:style>
  <w:style w:type="paragraph" w:styleId="a6">
    <w:name w:val="footer"/>
    <w:basedOn w:val="a"/>
    <w:link w:val="Char0"/>
    <w:uiPriority w:val="99"/>
    <w:semiHidden/>
    <w:unhideWhenUsed/>
    <w:rsid w:val="003E3408"/>
    <w:pPr>
      <w:tabs>
        <w:tab w:val="center" w:pos="4153"/>
        <w:tab w:val="right" w:pos="8306"/>
      </w:tabs>
      <w:snapToGrid w:val="0"/>
    </w:pPr>
    <w:rPr>
      <w:sz w:val="18"/>
      <w:szCs w:val="18"/>
    </w:rPr>
  </w:style>
  <w:style w:type="character" w:customStyle="1" w:styleId="Char0">
    <w:name w:val="页脚 Char"/>
    <w:basedOn w:val="a0"/>
    <w:link w:val="a6"/>
    <w:uiPriority w:val="99"/>
    <w:semiHidden/>
    <w:rsid w:val="003E3408"/>
    <w:rPr>
      <w:sz w:val="18"/>
      <w:szCs w:val="18"/>
    </w:rPr>
  </w:style>
  <w:style w:type="paragraph" w:styleId="a7">
    <w:name w:val="Balloon Text"/>
    <w:basedOn w:val="a"/>
    <w:link w:val="Char1"/>
    <w:uiPriority w:val="99"/>
    <w:semiHidden/>
    <w:unhideWhenUsed/>
    <w:rsid w:val="003E3408"/>
    <w:rPr>
      <w:sz w:val="18"/>
      <w:szCs w:val="18"/>
    </w:rPr>
  </w:style>
  <w:style w:type="character" w:customStyle="1" w:styleId="Char1">
    <w:name w:val="批注框文本 Char"/>
    <w:basedOn w:val="a0"/>
    <w:link w:val="a7"/>
    <w:uiPriority w:val="99"/>
    <w:semiHidden/>
    <w:rsid w:val="003E3408"/>
    <w:rPr>
      <w:sz w:val="18"/>
      <w:szCs w:val="18"/>
    </w:rPr>
  </w:style>
  <w:style w:type="paragraph" w:customStyle="1" w:styleId="Chapter">
    <w:name w:val="Chapter"/>
    <w:next w:val="a"/>
    <w:uiPriority w:val="99"/>
    <w:rsid w:val="00766221"/>
    <w:pPr>
      <w:keepNext/>
      <w:keepLines/>
      <w:widowControl w:val="0"/>
      <w:spacing w:before="300" w:after="300" w:line="241" w:lineRule="auto"/>
      <w:jc w:val="both"/>
    </w:pPr>
    <w:rPr>
      <w:rFonts w:ascii="Times New Roman" w:eastAsia="宋体" w:hAnsi="Times New Roman" w:cs="Times New Roman"/>
      <w:b/>
      <w:bCs/>
      <w:kern w:val="28"/>
      <w:sz w:val="24"/>
      <w:szCs w:val="24"/>
    </w:rPr>
  </w:style>
</w:styles>
</file>

<file path=word/webSettings.xml><?xml version="1.0" encoding="utf-8"?>
<w:webSettings xmlns:r="http://schemas.openxmlformats.org/officeDocument/2006/relationships" xmlns:w="http://schemas.openxmlformats.org/wordprocessingml/2006/main">
  <w:divs>
    <w:div w:id="237600090">
      <w:bodyDiv w:val="1"/>
      <w:marLeft w:val="0"/>
      <w:marRight w:val="0"/>
      <w:marTop w:val="0"/>
      <w:marBottom w:val="0"/>
      <w:divBdr>
        <w:top w:val="none" w:sz="0" w:space="0" w:color="auto"/>
        <w:left w:val="none" w:sz="0" w:space="0" w:color="auto"/>
        <w:bottom w:val="none" w:sz="0" w:space="0" w:color="auto"/>
        <w:right w:val="none" w:sz="0" w:space="0" w:color="auto"/>
      </w:divBdr>
    </w:div>
    <w:div w:id="970862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591</Words>
  <Characters>3373</Characters>
  <Application>Microsoft Office Word</Application>
  <DocSecurity>0</DocSecurity>
  <Lines>28</Lines>
  <Paragraphs>7</Paragraphs>
  <ScaleCrop>false</ScaleCrop>
  <Company>Sky123.Org</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沈峰</cp:lastModifiedBy>
  <cp:revision>11</cp:revision>
  <dcterms:created xsi:type="dcterms:W3CDTF">2023-03-30T07:17:00Z</dcterms:created>
  <dcterms:modified xsi:type="dcterms:W3CDTF">2023-04-06T08:28:00Z</dcterms:modified>
</cp:coreProperties>
</file>