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51" w:rsidRDefault="00174357" w:rsidP="00257BC8">
      <w:pPr>
        <w:spacing w:line="500" w:lineRule="exact"/>
        <w:jc w:val="center"/>
        <w:rPr>
          <w:rFonts w:asciiTheme="minorEastAsia" w:hAnsiTheme="minorEastAsia" w:cs="Times New Roman"/>
          <w:sz w:val="28"/>
          <w:szCs w:val="28"/>
        </w:rPr>
      </w:pPr>
      <w:r w:rsidRPr="00965F9B">
        <w:rPr>
          <w:rFonts w:asciiTheme="minorEastAsia" w:hAnsiTheme="minorEastAsia" w:cs="Times New Roman"/>
          <w:sz w:val="28"/>
          <w:szCs w:val="28"/>
        </w:rPr>
        <w:t>证券代码：</w:t>
      </w:r>
      <w:r w:rsidR="00965F9B">
        <w:rPr>
          <w:rFonts w:asciiTheme="minorEastAsia" w:hAnsiTheme="minorEastAsia" w:cs="Times New Roman"/>
          <w:sz w:val="28"/>
          <w:szCs w:val="28"/>
        </w:rPr>
        <w:t xml:space="preserve">000576      </w:t>
      </w:r>
      <w:r w:rsidRPr="00965F9B">
        <w:rPr>
          <w:rFonts w:asciiTheme="minorEastAsia" w:hAnsiTheme="minorEastAsia" w:cs="Times New Roman"/>
          <w:sz w:val="28"/>
          <w:szCs w:val="28"/>
        </w:rPr>
        <w:t>证券简称：甘化科工</w:t>
      </w:r>
      <w:r w:rsidR="00965F9B">
        <w:rPr>
          <w:rFonts w:asciiTheme="minorEastAsia" w:hAnsiTheme="minorEastAsia" w:cs="Times New Roman"/>
          <w:sz w:val="28"/>
          <w:szCs w:val="28"/>
        </w:rPr>
        <w:t xml:space="preserve">        </w:t>
      </w:r>
      <w:r w:rsidRPr="00965F9B">
        <w:rPr>
          <w:rFonts w:asciiTheme="minorEastAsia" w:hAnsiTheme="minorEastAsia" w:cs="Times New Roman"/>
          <w:sz w:val="28"/>
          <w:szCs w:val="28"/>
        </w:rPr>
        <w:t>公告编号：2023-4</w:t>
      </w:r>
      <w:r w:rsidR="00F92A5D">
        <w:rPr>
          <w:rFonts w:asciiTheme="minorEastAsia" w:hAnsiTheme="minorEastAsia" w:cs="Times New Roman" w:hint="eastAsia"/>
          <w:sz w:val="28"/>
          <w:szCs w:val="28"/>
        </w:rPr>
        <w:t>2</w:t>
      </w:r>
    </w:p>
    <w:p w:rsidR="00965F9B" w:rsidRPr="00965F9B" w:rsidRDefault="00965F9B" w:rsidP="00257BC8">
      <w:pPr>
        <w:spacing w:line="500" w:lineRule="exact"/>
        <w:jc w:val="center"/>
        <w:rPr>
          <w:rFonts w:asciiTheme="minorEastAsia" w:hAnsiTheme="minorEastAsia" w:cs="Times New Roman"/>
          <w:sz w:val="28"/>
          <w:szCs w:val="28"/>
        </w:rPr>
      </w:pPr>
    </w:p>
    <w:p w:rsidR="00E05951" w:rsidRPr="00965F9B" w:rsidRDefault="00174357" w:rsidP="00257BC8">
      <w:pPr>
        <w:spacing w:line="500" w:lineRule="exact"/>
        <w:jc w:val="center"/>
        <w:rPr>
          <w:rFonts w:ascii="Times New Roman" w:eastAsia="宋体" w:hAnsi="Times New Roman" w:cs="Times New Roman"/>
          <w:b/>
          <w:bCs/>
          <w:sz w:val="36"/>
          <w:szCs w:val="36"/>
        </w:rPr>
      </w:pPr>
      <w:r w:rsidRPr="00965F9B">
        <w:rPr>
          <w:rFonts w:ascii="Times New Roman" w:eastAsia="宋体" w:hAnsi="Times New Roman" w:cs="Times New Roman"/>
          <w:b/>
          <w:bCs/>
          <w:sz w:val="36"/>
          <w:szCs w:val="36"/>
        </w:rPr>
        <w:t>广东甘化科工股份有限公司</w:t>
      </w:r>
      <w:r w:rsidRPr="00965F9B">
        <w:rPr>
          <w:rFonts w:ascii="Times New Roman" w:eastAsia="宋体" w:hAnsi="Times New Roman" w:cs="Times New Roman"/>
          <w:b/>
          <w:bCs/>
          <w:sz w:val="36"/>
          <w:szCs w:val="36"/>
        </w:rPr>
        <w:t>2023</w:t>
      </w:r>
      <w:r w:rsidRPr="00965F9B">
        <w:rPr>
          <w:rFonts w:ascii="Times New Roman" w:eastAsia="宋体" w:hAnsi="Times New Roman" w:cs="Times New Roman"/>
          <w:b/>
          <w:bCs/>
          <w:sz w:val="36"/>
          <w:szCs w:val="36"/>
        </w:rPr>
        <w:t>年半年度报告摘要</w:t>
      </w:r>
    </w:p>
    <w:p w:rsidR="00965F9B" w:rsidRDefault="00965F9B" w:rsidP="00257BC8">
      <w:pPr>
        <w:spacing w:line="500" w:lineRule="exact"/>
      </w:pPr>
      <w:bookmarkStart w:id="0" w:name="_Toc988889"/>
    </w:p>
    <w:p w:rsidR="00E05951" w:rsidRPr="00965F9B" w:rsidRDefault="00174357" w:rsidP="00965F9B">
      <w:pPr>
        <w:pStyle w:val="Chapter"/>
        <w:spacing w:before="0" w:after="0" w:line="560" w:lineRule="exact"/>
        <w:ind w:firstLineChars="200" w:firstLine="562"/>
        <w:outlineLvl w:val="1"/>
        <w:rPr>
          <w:sz w:val="28"/>
          <w:szCs w:val="28"/>
        </w:rPr>
      </w:pPr>
      <w:r w:rsidRPr="00965F9B">
        <w:rPr>
          <w:sz w:val="28"/>
          <w:szCs w:val="28"/>
        </w:rPr>
        <w:t>一、重要提示</w:t>
      </w:r>
      <w:bookmarkEnd w:id="0"/>
    </w:p>
    <w:p w:rsidR="00E05951" w:rsidRPr="00965F9B" w:rsidRDefault="00174357" w:rsidP="00922036">
      <w:pPr>
        <w:spacing w:line="560" w:lineRule="exact"/>
        <w:ind w:firstLineChars="200" w:firstLine="560"/>
        <w:jc w:val="both"/>
        <w:rPr>
          <w:rFonts w:ascii="仿宋" w:eastAsia="仿宋" w:hAnsi="仿宋" w:cs="Times New Roman"/>
          <w:sz w:val="28"/>
          <w:szCs w:val="28"/>
        </w:rPr>
      </w:pPr>
      <w:r w:rsidRPr="00965F9B">
        <w:rPr>
          <w:rFonts w:ascii="仿宋" w:eastAsia="仿宋" w:hAnsi="仿宋" w:cs="Times New Roman"/>
          <w:sz w:val="28"/>
          <w:szCs w:val="28"/>
        </w:rPr>
        <w:t>本半年度报告摘要来自半年度报告全文，为全面了解本公司的经营成果、财务状况及未来发展规划，投资者应当到证监会指定媒体仔细阅读半年度报告全文。</w:t>
      </w:r>
    </w:p>
    <w:p w:rsidR="00E05951" w:rsidRPr="00965F9B" w:rsidRDefault="00174357" w:rsidP="00922036">
      <w:pPr>
        <w:spacing w:line="560" w:lineRule="exact"/>
        <w:ind w:firstLineChars="200" w:firstLine="560"/>
        <w:jc w:val="both"/>
        <w:rPr>
          <w:rFonts w:ascii="仿宋" w:eastAsia="仿宋" w:hAnsi="仿宋" w:cs="Times New Roman"/>
          <w:sz w:val="28"/>
          <w:szCs w:val="28"/>
        </w:rPr>
      </w:pPr>
      <w:r w:rsidRPr="00965F9B">
        <w:rPr>
          <w:rFonts w:ascii="仿宋" w:eastAsia="仿宋" w:hAnsi="仿宋" w:cs="Times New Roman"/>
          <w:sz w:val="28"/>
          <w:szCs w:val="28"/>
        </w:rPr>
        <w:t>所有董事均已出席了审议本报告的董事会会议。</w:t>
      </w:r>
    </w:p>
    <w:p w:rsidR="00E05951" w:rsidRPr="00965F9B" w:rsidRDefault="00174357" w:rsidP="00965F9B">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非标准审计意见提示</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董事会审议的报告期普通股利润分配预案或公积金转增股本预案</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公司计划不派发现金红利，不送红股，不以公积金转增股本。</w:t>
      </w:r>
    </w:p>
    <w:p w:rsidR="00E05951" w:rsidRPr="00965F9B" w:rsidRDefault="00174357" w:rsidP="00965F9B">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董事会决议通过的本报告期优先股利润分配预案</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pStyle w:val="Chapter"/>
        <w:spacing w:before="0" w:after="0" w:line="560" w:lineRule="exact"/>
        <w:ind w:firstLineChars="200" w:firstLine="562"/>
        <w:outlineLvl w:val="1"/>
        <w:rPr>
          <w:sz w:val="28"/>
          <w:szCs w:val="28"/>
        </w:rPr>
      </w:pPr>
      <w:bookmarkStart w:id="1" w:name="_Toc988890"/>
      <w:r w:rsidRPr="00965F9B">
        <w:rPr>
          <w:sz w:val="28"/>
          <w:szCs w:val="28"/>
        </w:rPr>
        <w:t>二、公司基本情况</w:t>
      </w:r>
      <w:bookmarkEnd w:id="1"/>
    </w:p>
    <w:p w:rsidR="00E05951" w:rsidRPr="00965F9B" w:rsidRDefault="00174357" w:rsidP="00965F9B">
      <w:pPr>
        <w:spacing w:line="560" w:lineRule="exact"/>
        <w:ind w:firstLineChars="200" w:firstLine="562"/>
        <w:rPr>
          <w:rFonts w:ascii="仿宋" w:eastAsia="仿宋" w:hAnsi="仿宋" w:cs="Times New Roman"/>
          <w:b/>
          <w:sz w:val="28"/>
          <w:szCs w:val="28"/>
        </w:rPr>
      </w:pPr>
      <w:bookmarkStart w:id="2" w:name="_Toc988891"/>
      <w:r w:rsidRPr="00965F9B">
        <w:rPr>
          <w:rFonts w:ascii="仿宋" w:eastAsia="仿宋" w:hAnsi="仿宋" w:cs="Times New Roman"/>
          <w:b/>
          <w:sz w:val="28"/>
          <w:szCs w:val="28"/>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2142"/>
        <w:gridCol w:w="1071"/>
        <w:gridCol w:w="1071"/>
        <w:gridCol w:w="2142"/>
      </w:tblGrid>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甘化科工</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000576</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4"/>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深圳证券交易所</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22036">
            <w:pPr>
              <w:spacing w:line="32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22036">
            <w:pPr>
              <w:spacing w:line="32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22036">
            <w:pPr>
              <w:spacing w:line="320" w:lineRule="exact"/>
              <w:rPr>
                <w:rFonts w:ascii="宋体" w:eastAsia="宋体" w:hAnsi="宋体" w:cs="宋体"/>
                <w:sz w:val="18"/>
                <w:szCs w:val="18"/>
              </w:rPr>
            </w:pPr>
            <w:r>
              <w:rPr>
                <w:rFonts w:ascii="宋体" w:eastAsia="宋体" w:hAnsi="宋体" w:cs="宋体"/>
                <w:sz w:val="18"/>
                <w:szCs w:val="18"/>
              </w:rPr>
              <w:t>证券事务代表</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姓名</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陈波</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龚健鹏</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办公地址</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电话</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（0750）3277650、3277651</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（0750）3277651、3277650</w:t>
            </w:r>
          </w:p>
        </w:tc>
      </w:tr>
      <w:tr w:rsidR="00E059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电子信箱</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cb@gdganhua.com</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20" w:lineRule="exact"/>
              <w:rPr>
                <w:rFonts w:ascii="宋体" w:eastAsia="宋体" w:hAnsi="宋体" w:cs="宋体"/>
                <w:sz w:val="18"/>
                <w:szCs w:val="18"/>
              </w:rPr>
            </w:pPr>
            <w:r>
              <w:rPr>
                <w:rFonts w:ascii="宋体" w:eastAsia="宋体" w:hAnsi="宋体" w:cs="宋体"/>
                <w:sz w:val="18"/>
                <w:szCs w:val="18"/>
              </w:rPr>
              <w:t>gjp@gdganhua.com</w:t>
            </w:r>
          </w:p>
        </w:tc>
      </w:tr>
    </w:tbl>
    <w:p w:rsidR="00E05951" w:rsidRPr="00965F9B" w:rsidRDefault="00174357" w:rsidP="00965F9B">
      <w:pPr>
        <w:spacing w:line="560" w:lineRule="exact"/>
        <w:ind w:firstLineChars="200" w:firstLine="562"/>
        <w:rPr>
          <w:rFonts w:ascii="仿宋" w:eastAsia="仿宋" w:hAnsi="仿宋" w:cs="Times New Roman"/>
          <w:b/>
          <w:sz w:val="28"/>
          <w:szCs w:val="28"/>
        </w:rPr>
      </w:pPr>
      <w:bookmarkStart w:id="3" w:name="_Toc988892"/>
      <w:r w:rsidRPr="00965F9B">
        <w:rPr>
          <w:rFonts w:ascii="仿宋" w:eastAsia="仿宋" w:hAnsi="仿宋" w:cs="Times New Roman"/>
          <w:b/>
          <w:sz w:val="28"/>
          <w:szCs w:val="28"/>
        </w:rPr>
        <w:t>2、主要财务数据和财务指标</w:t>
      </w:r>
      <w:bookmarkEnd w:id="3"/>
    </w:p>
    <w:p w:rsidR="00257BC8" w:rsidRDefault="00174357" w:rsidP="00257BC8">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公司是否需追溯调整或重述以前年度会计数据</w:t>
      </w:r>
    </w:p>
    <w:p w:rsidR="00E05951" w:rsidRDefault="00174357" w:rsidP="00257BC8">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□是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855"/>
        <w:gridCol w:w="1928"/>
        <w:gridCol w:w="1928"/>
        <w:gridCol w:w="1928"/>
      </w:tblGrid>
      <w:tr w:rsidR="00E05951"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20" w:lineRule="exact"/>
            </w:pPr>
          </w:p>
          <w:p w:rsidR="00965F9B" w:rsidRDefault="00965F9B" w:rsidP="00965F9B">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180,386,695.40</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11.93%</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36,502,360.83</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33,419,174.86</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9.23%</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sidRPr="000D3B58">
              <w:rPr>
                <w:rFonts w:ascii="宋体" w:eastAsia="宋体" w:hAnsi="宋体" w:cs="宋体"/>
                <w:sz w:val="18"/>
                <w:szCs w:val="18"/>
              </w:rPr>
              <w:t>32,667,498.08</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30,139,287.54</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8.39%</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-59,877,077.54</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-35,936,993.79</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-66.62%</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0.0839</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0.0770</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8.96%</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0.0836</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0.0766</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9.14%</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2.06</w:t>
            </w:r>
            <w:r w:rsidR="004E0558">
              <w:rPr>
                <w:rFonts w:ascii="宋体" w:eastAsia="宋体" w:hAnsi="宋体" w:cs="宋体" w:hint="eastAsia"/>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2.03%</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0.0</w:t>
            </w:r>
            <w:r>
              <w:rPr>
                <w:rFonts w:ascii="宋体" w:eastAsia="宋体" w:hAnsi="宋体" w:cs="宋体" w:hint="eastAsia"/>
                <w:sz w:val="18"/>
                <w:szCs w:val="18"/>
              </w:rPr>
              <w:t>3</w:t>
            </w:r>
            <w:r>
              <w:rPr>
                <w:rFonts w:ascii="宋体" w:eastAsia="宋体" w:hAnsi="宋体" w:cs="宋体"/>
                <w:sz w:val="18"/>
                <w:szCs w:val="18"/>
              </w:rPr>
              <w:t>%</w:t>
            </w:r>
          </w:p>
        </w:tc>
      </w:tr>
      <w:tr w:rsidR="00E05951"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2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2,026,853,752.31</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2,006,682,867.51</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1.01%</w:t>
            </w:r>
          </w:p>
        </w:tc>
      </w:tr>
      <w:tr w:rsidR="00F57C33" w:rsidTr="00965F9B">
        <w:trPr>
          <w:trHeight w:val="240"/>
        </w:trPr>
        <w:tc>
          <w:tcPr>
            <w:tcW w:w="3855" w:type="dxa"/>
            <w:tcBorders>
              <w:top w:val="single" w:sz="2" w:space="0" w:color="auto"/>
              <w:left w:val="single" w:sz="2" w:space="0" w:color="auto"/>
              <w:bottom w:val="single" w:sz="2" w:space="0" w:color="auto"/>
              <w:right w:val="single" w:sz="2" w:space="0" w:color="auto"/>
            </w:tcBorders>
            <w:shd w:val="clear" w:color="auto" w:fill="D3D3D3"/>
            <w:vAlign w:val="center"/>
          </w:tcPr>
          <w:p w:rsidR="00F57C33" w:rsidRDefault="00F57C33" w:rsidP="00965F9B">
            <w:pPr>
              <w:spacing w:line="32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1,801,325,709.01</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1,754,753,747.99</w:t>
            </w:r>
          </w:p>
        </w:tc>
        <w:tc>
          <w:tcPr>
            <w:tcW w:w="1928" w:type="dxa"/>
            <w:tcBorders>
              <w:top w:val="single" w:sz="2" w:space="0" w:color="auto"/>
              <w:left w:val="single" w:sz="2" w:space="0" w:color="auto"/>
              <w:bottom w:val="single" w:sz="2" w:space="0" w:color="auto"/>
              <w:right w:val="single" w:sz="2" w:space="0" w:color="auto"/>
            </w:tcBorders>
            <w:vAlign w:val="center"/>
          </w:tcPr>
          <w:p w:rsidR="00F57C33" w:rsidRDefault="00F57C33" w:rsidP="005E571E">
            <w:pPr>
              <w:spacing w:line="320" w:lineRule="exact"/>
              <w:jc w:val="right"/>
              <w:rPr>
                <w:rFonts w:ascii="宋体" w:eastAsia="宋体" w:hAnsi="宋体" w:cs="宋体"/>
                <w:sz w:val="18"/>
                <w:szCs w:val="18"/>
              </w:rPr>
            </w:pPr>
            <w:r>
              <w:rPr>
                <w:rFonts w:ascii="宋体" w:eastAsia="宋体" w:hAnsi="宋体" w:cs="宋体"/>
                <w:sz w:val="18"/>
                <w:szCs w:val="18"/>
              </w:rPr>
              <w:t>2.65%</w:t>
            </w:r>
          </w:p>
        </w:tc>
      </w:tr>
    </w:tbl>
    <w:p w:rsidR="00E05951" w:rsidRPr="00965F9B" w:rsidRDefault="00174357" w:rsidP="00965F9B">
      <w:pPr>
        <w:spacing w:line="560" w:lineRule="exact"/>
        <w:ind w:firstLineChars="200" w:firstLine="562"/>
        <w:rPr>
          <w:rFonts w:ascii="仿宋" w:eastAsia="仿宋" w:hAnsi="仿宋" w:cs="Times New Roman"/>
          <w:b/>
          <w:sz w:val="28"/>
          <w:szCs w:val="28"/>
        </w:rPr>
      </w:pPr>
      <w:bookmarkStart w:id="4" w:name="_Toc988893"/>
      <w:r w:rsidRPr="00965F9B">
        <w:rPr>
          <w:rFonts w:ascii="仿宋" w:eastAsia="仿宋" w:hAnsi="仿宋" w:cs="Times New Roman"/>
          <w:b/>
          <w:sz w:val="28"/>
          <w:szCs w:val="28"/>
        </w:rPr>
        <w:t>3、公司股东数量及持股情况</w:t>
      </w:r>
      <w:bookmarkEnd w:id="4"/>
    </w:p>
    <w:p w:rsidR="00E05951" w:rsidRDefault="00174357">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235"/>
        <w:gridCol w:w="1559"/>
        <w:gridCol w:w="992"/>
        <w:gridCol w:w="1276"/>
        <w:gridCol w:w="992"/>
        <w:gridCol w:w="443"/>
        <w:gridCol w:w="975"/>
        <w:gridCol w:w="1167"/>
      </w:tblGrid>
      <w:tr w:rsidR="00E05951" w:rsidTr="00965F9B">
        <w:trPr>
          <w:trHeight w:val="38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27,903</w:t>
            </w:r>
          </w:p>
        </w:tc>
        <w:tc>
          <w:tcPr>
            <w:tcW w:w="326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965F9B" w:rsidP="00965F9B">
            <w:pPr>
              <w:spacing w:line="300" w:lineRule="exact"/>
              <w:rPr>
                <w:rFonts w:ascii="宋体" w:eastAsia="宋体" w:hAnsi="宋体" w:cs="宋体"/>
                <w:sz w:val="18"/>
                <w:szCs w:val="18"/>
              </w:rPr>
            </w:pPr>
            <w:r>
              <w:rPr>
                <w:rFonts w:ascii="宋体" w:eastAsia="宋体" w:hAnsi="宋体" w:cs="宋体"/>
                <w:sz w:val="18"/>
                <w:szCs w:val="18"/>
              </w:rPr>
              <w:t>报告期末表决权恢复的优先股股东总数（</w:t>
            </w:r>
            <w:r>
              <w:rPr>
                <w:rFonts w:ascii="宋体" w:eastAsia="宋体" w:hAnsi="宋体" w:cs="宋体" w:hint="eastAsia"/>
                <w:sz w:val="18"/>
                <w:szCs w:val="18"/>
              </w:rPr>
              <w:t>如</w:t>
            </w:r>
            <w:r w:rsidR="00174357">
              <w:rPr>
                <w:rFonts w:ascii="宋体" w:eastAsia="宋体" w:hAnsi="宋体" w:cs="宋体"/>
                <w:sz w:val="18"/>
                <w:szCs w:val="18"/>
              </w:rPr>
              <w:t>有）</w:t>
            </w:r>
          </w:p>
        </w:tc>
        <w:tc>
          <w:tcPr>
            <w:tcW w:w="2585" w:type="dxa"/>
            <w:gridSpan w:val="3"/>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E05951">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965F9B" w:rsidTr="00965F9B">
        <w:trPr>
          <w:trHeight w:val="240"/>
        </w:trPr>
        <w:tc>
          <w:tcPr>
            <w:tcW w:w="22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持股数量</w:t>
            </w:r>
          </w:p>
        </w:tc>
        <w:tc>
          <w:tcPr>
            <w:tcW w:w="143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965F9B" w:rsidTr="00965F9B">
        <w:trPr>
          <w:trHeight w:val="240"/>
        </w:trPr>
        <w:tc>
          <w:tcPr>
            <w:tcW w:w="22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00" w:lineRule="exact"/>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0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00" w:lineRule="exact"/>
            </w:pPr>
          </w:p>
        </w:tc>
        <w:tc>
          <w:tcPr>
            <w:tcW w:w="143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E05951" w:rsidP="00965F9B">
            <w:pPr>
              <w:spacing w:line="300" w:lineRule="exact"/>
            </w:pPr>
          </w:p>
        </w:tc>
        <w:tc>
          <w:tcPr>
            <w:tcW w:w="975"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41.80%</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185,000,000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质押</w:t>
            </w: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40,000,000</w:t>
            </w: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谢慧明</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2.89%</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12,789,268</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冯骏</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2.34%</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7,761,089</w:t>
            </w: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胡成中</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1.43%</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黄炜</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0.61%</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2,700,033</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陶昌梅</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0.52%</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2,323,300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香港中央结算有限公司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境外法人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0.47%</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2,096,393</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周丽</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0.43%</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1,923,000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孙茂林</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0.42%</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1,837,800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965F9B" w:rsidTr="00965F9B">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1559"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0.41%</w:t>
            </w:r>
          </w:p>
        </w:tc>
        <w:tc>
          <w:tcPr>
            <w:tcW w:w="1276" w:type="dxa"/>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jc w:val="right"/>
              <w:rPr>
                <w:rFonts w:ascii="宋体" w:eastAsia="宋体" w:hAnsi="宋体" w:cs="宋体"/>
                <w:sz w:val="18"/>
                <w:szCs w:val="18"/>
              </w:rPr>
            </w:pPr>
            <w:r>
              <w:rPr>
                <w:rFonts w:ascii="宋体" w:eastAsia="宋体" w:hAnsi="宋体" w:cs="宋体"/>
                <w:sz w:val="18"/>
                <w:szCs w:val="18"/>
              </w:rPr>
              <w:t>1,810,400</w:t>
            </w:r>
          </w:p>
        </w:tc>
        <w:tc>
          <w:tcPr>
            <w:tcW w:w="1435" w:type="dxa"/>
            <w:gridSpan w:val="2"/>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c>
          <w:tcPr>
            <w:tcW w:w="975"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E05951" w:rsidRDefault="00E05951" w:rsidP="00965F9B">
            <w:pPr>
              <w:spacing w:line="300" w:lineRule="exact"/>
              <w:jc w:val="right"/>
              <w:rPr>
                <w:rFonts w:ascii="宋体" w:eastAsia="宋体" w:hAnsi="宋体" w:cs="宋体"/>
                <w:sz w:val="18"/>
                <w:szCs w:val="18"/>
              </w:rPr>
            </w:pPr>
          </w:p>
        </w:tc>
      </w:tr>
      <w:tr w:rsidR="00E05951" w:rsidTr="00965F9B">
        <w:trPr>
          <w:trHeight w:val="240"/>
        </w:trPr>
        <w:tc>
          <w:tcPr>
            <w:tcW w:w="379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845" w:type="dxa"/>
            <w:gridSpan w:val="6"/>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E05951" w:rsidTr="00965F9B">
        <w:trPr>
          <w:trHeight w:val="240"/>
        </w:trPr>
        <w:tc>
          <w:tcPr>
            <w:tcW w:w="379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5845" w:type="dxa"/>
            <w:gridSpan w:val="6"/>
            <w:tcBorders>
              <w:top w:val="single" w:sz="2" w:space="0" w:color="auto"/>
              <w:left w:val="single" w:sz="2" w:space="0" w:color="auto"/>
              <w:bottom w:val="single" w:sz="2" w:space="0" w:color="auto"/>
              <w:right w:val="single" w:sz="2" w:space="0" w:color="auto"/>
            </w:tcBorders>
            <w:vAlign w:val="center"/>
          </w:tcPr>
          <w:p w:rsidR="00E05951" w:rsidRDefault="00174357" w:rsidP="00965F9B">
            <w:pPr>
              <w:spacing w:line="300" w:lineRule="exact"/>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7.91%。谢慧明通过西南证券股份有限公司客户信用交易担保证券账户持有公司股份12,139,968股，占公司总股本的2.74%；黄炜通过申万宏源证券有限公司客户信用交易担保证券账户持有公司股份2,700,033股，占公司总股本的0.61%。</w:t>
            </w:r>
          </w:p>
        </w:tc>
      </w:tr>
    </w:tbl>
    <w:p w:rsidR="00E05951" w:rsidRPr="00965F9B" w:rsidRDefault="00174357" w:rsidP="00965F9B">
      <w:pPr>
        <w:spacing w:line="560" w:lineRule="exact"/>
        <w:ind w:firstLineChars="200" w:firstLine="562"/>
        <w:rPr>
          <w:rFonts w:ascii="仿宋" w:eastAsia="仿宋" w:hAnsi="仿宋" w:cs="Times New Roman"/>
          <w:b/>
          <w:sz w:val="28"/>
          <w:szCs w:val="28"/>
        </w:rPr>
      </w:pPr>
      <w:bookmarkStart w:id="5" w:name="_Toc988894"/>
      <w:r w:rsidRPr="00965F9B">
        <w:rPr>
          <w:rFonts w:ascii="仿宋" w:eastAsia="仿宋" w:hAnsi="仿宋" w:cs="Times New Roman"/>
          <w:b/>
          <w:sz w:val="28"/>
          <w:szCs w:val="28"/>
        </w:rPr>
        <w:lastRenderedPageBreak/>
        <w:t>4、控股股东或实际控制人变更情况</w:t>
      </w:r>
      <w:bookmarkEnd w:id="5"/>
    </w:p>
    <w:p w:rsidR="00E05951" w:rsidRPr="00965F9B" w:rsidRDefault="00174357" w:rsidP="00965F9B">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控股股东报告期内变更</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□适用</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公司报告期控股股东未发生变更。</w:t>
      </w:r>
    </w:p>
    <w:p w:rsidR="00E05951" w:rsidRPr="00965F9B" w:rsidRDefault="00174357" w:rsidP="00965F9B">
      <w:pPr>
        <w:spacing w:line="560" w:lineRule="exact"/>
        <w:ind w:firstLineChars="200" w:firstLine="562"/>
        <w:rPr>
          <w:rFonts w:ascii="仿宋" w:eastAsia="仿宋" w:hAnsi="仿宋" w:cs="Times New Roman"/>
          <w:b/>
          <w:sz w:val="28"/>
          <w:szCs w:val="28"/>
        </w:rPr>
      </w:pPr>
      <w:r w:rsidRPr="00965F9B">
        <w:rPr>
          <w:rFonts w:ascii="仿宋" w:eastAsia="仿宋" w:hAnsi="仿宋" w:cs="Times New Roman"/>
          <w:b/>
          <w:sz w:val="28"/>
          <w:szCs w:val="28"/>
        </w:rPr>
        <w:t>实际控制人报告期内变更</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公司报告期实际控制人未发生变更。</w:t>
      </w:r>
    </w:p>
    <w:p w:rsidR="00E05951" w:rsidRPr="00965F9B" w:rsidRDefault="00174357" w:rsidP="00965F9B">
      <w:pPr>
        <w:spacing w:line="560" w:lineRule="exact"/>
        <w:ind w:firstLineChars="200" w:firstLine="562"/>
        <w:rPr>
          <w:rFonts w:ascii="仿宋" w:eastAsia="仿宋" w:hAnsi="仿宋" w:cs="Times New Roman"/>
          <w:b/>
          <w:sz w:val="28"/>
          <w:szCs w:val="28"/>
        </w:rPr>
      </w:pPr>
      <w:bookmarkStart w:id="6" w:name="_Toc988895"/>
      <w:r w:rsidRPr="00965F9B">
        <w:rPr>
          <w:rFonts w:ascii="仿宋" w:eastAsia="仿宋" w:hAnsi="仿宋" w:cs="Times New Roman"/>
          <w:b/>
          <w:sz w:val="28"/>
          <w:szCs w:val="28"/>
        </w:rPr>
        <w:t>5、公司优先股股东总数及前10名优先股股东持股情况表</w:t>
      </w:r>
      <w:bookmarkEnd w:id="6"/>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公司报告期无优先股股东持股情况。</w:t>
      </w:r>
    </w:p>
    <w:p w:rsidR="00E05951" w:rsidRPr="00965F9B" w:rsidRDefault="00174357" w:rsidP="00965F9B">
      <w:pPr>
        <w:spacing w:line="560" w:lineRule="exact"/>
        <w:ind w:firstLineChars="200" w:firstLine="562"/>
        <w:rPr>
          <w:rFonts w:ascii="仿宋" w:eastAsia="仿宋" w:hAnsi="仿宋" w:cs="Times New Roman"/>
          <w:b/>
          <w:sz w:val="28"/>
          <w:szCs w:val="28"/>
        </w:rPr>
      </w:pPr>
      <w:bookmarkStart w:id="7" w:name="_Toc988896"/>
      <w:r w:rsidRPr="00965F9B">
        <w:rPr>
          <w:rFonts w:ascii="仿宋" w:eastAsia="仿宋" w:hAnsi="仿宋" w:cs="Times New Roman"/>
          <w:b/>
          <w:sz w:val="28"/>
          <w:szCs w:val="28"/>
        </w:rPr>
        <w:t>6、在半年度报告批准报出日存续的债券情况</w:t>
      </w:r>
      <w:bookmarkEnd w:id="7"/>
    </w:p>
    <w:p w:rsidR="00E05951" w:rsidRPr="00965F9B" w:rsidRDefault="00174357" w:rsidP="00965F9B">
      <w:pPr>
        <w:spacing w:line="560" w:lineRule="exact"/>
        <w:ind w:firstLineChars="200" w:firstLine="560"/>
        <w:rPr>
          <w:rFonts w:ascii="仿宋" w:eastAsia="仿宋" w:hAnsi="仿宋" w:cs="Times New Roman"/>
          <w:sz w:val="28"/>
          <w:szCs w:val="28"/>
        </w:rPr>
      </w:pPr>
      <w:r w:rsidRPr="00965F9B">
        <w:rPr>
          <w:rFonts w:ascii="仿宋" w:eastAsia="仿宋" w:hAnsi="仿宋" w:cs="Times New Roman"/>
          <w:sz w:val="28"/>
          <w:szCs w:val="28"/>
        </w:rPr>
        <w:t xml:space="preserve">□适用 </w:t>
      </w:r>
      <w:r w:rsidR="00965F9B">
        <w:rPr>
          <w:rFonts w:ascii="仿宋" w:eastAsia="仿宋" w:hAnsi="仿宋" w:cs="Times New Roman" w:hint="eastAsia"/>
          <w:sz w:val="28"/>
          <w:szCs w:val="28"/>
        </w:rPr>
        <w:t xml:space="preserve"> </w:t>
      </w:r>
      <w:r w:rsidRPr="00965F9B">
        <w:rPr>
          <w:rFonts w:ascii="仿宋" w:eastAsia="仿宋" w:hAnsi="仿宋" w:cs="Times New Roman"/>
          <w:sz w:val="28"/>
          <w:szCs w:val="28"/>
        </w:rPr>
        <w:sym w:font="Wingdings 2" w:char="F052"/>
      </w:r>
      <w:r w:rsidRPr="00965F9B">
        <w:rPr>
          <w:rFonts w:ascii="仿宋" w:eastAsia="仿宋" w:hAnsi="仿宋" w:cs="Times New Roman"/>
          <w:sz w:val="28"/>
          <w:szCs w:val="28"/>
        </w:rPr>
        <w:t>不适用</w:t>
      </w:r>
    </w:p>
    <w:p w:rsidR="00E05951" w:rsidRPr="00965F9B" w:rsidRDefault="00174357" w:rsidP="00965F9B">
      <w:pPr>
        <w:pStyle w:val="Chapter"/>
        <w:spacing w:before="0" w:after="0" w:line="560" w:lineRule="exact"/>
        <w:ind w:firstLineChars="200" w:firstLine="562"/>
        <w:outlineLvl w:val="1"/>
        <w:rPr>
          <w:sz w:val="28"/>
          <w:szCs w:val="28"/>
        </w:rPr>
      </w:pPr>
      <w:bookmarkStart w:id="8" w:name="_Toc988897"/>
      <w:r w:rsidRPr="00965F9B">
        <w:rPr>
          <w:sz w:val="28"/>
          <w:szCs w:val="28"/>
        </w:rPr>
        <w:t>三、重要事项</w:t>
      </w:r>
      <w:bookmarkEnd w:id="8"/>
    </w:p>
    <w:p w:rsidR="00E05951" w:rsidRDefault="00E05951" w:rsidP="00965F9B">
      <w:pPr>
        <w:spacing w:line="560" w:lineRule="exact"/>
        <w:ind w:firstLineChars="200" w:firstLine="560"/>
        <w:divId w:val="872158128"/>
        <w:rPr>
          <w:rFonts w:ascii="仿宋" w:eastAsia="仿宋" w:hAnsi="仿宋" w:cs="Times New Roman"/>
          <w:sz w:val="28"/>
          <w:szCs w:val="28"/>
        </w:rPr>
      </w:pPr>
      <w:r w:rsidRPr="00965F9B">
        <w:rPr>
          <w:rFonts w:ascii="仿宋" w:eastAsia="仿宋" w:hAnsi="仿宋" w:cs="Times New Roman" w:hint="eastAsia"/>
          <w:sz w:val="28"/>
          <w:szCs w:val="28"/>
        </w:rPr>
        <w:t>详见公司同日在巨潮资讯网（www.cninfo.com.cn）刊登的《2023年半年度报告》“第六节重要事项”之“十三、其他重大事项的说明”。</w:t>
      </w:r>
    </w:p>
    <w:p w:rsidR="00EA385E" w:rsidRDefault="00EA385E" w:rsidP="00965F9B">
      <w:pPr>
        <w:spacing w:line="560" w:lineRule="exact"/>
        <w:ind w:firstLineChars="200" w:firstLine="560"/>
        <w:divId w:val="872158128"/>
        <w:rPr>
          <w:rFonts w:ascii="仿宋" w:eastAsia="仿宋" w:hAnsi="仿宋" w:cs="Times New Roman"/>
          <w:sz w:val="28"/>
          <w:szCs w:val="28"/>
        </w:rPr>
      </w:pPr>
    </w:p>
    <w:p w:rsidR="00EA385E" w:rsidRDefault="00EA385E" w:rsidP="00965F9B">
      <w:pPr>
        <w:spacing w:line="560" w:lineRule="exact"/>
        <w:ind w:firstLineChars="200" w:firstLine="560"/>
        <w:divId w:val="872158128"/>
        <w:rPr>
          <w:rFonts w:ascii="仿宋" w:eastAsia="仿宋" w:hAnsi="仿宋" w:cs="Times New Roman"/>
          <w:sz w:val="28"/>
          <w:szCs w:val="28"/>
        </w:rPr>
      </w:pPr>
    </w:p>
    <w:p w:rsidR="00EA385E" w:rsidRDefault="00EA385E" w:rsidP="006B4594">
      <w:pPr>
        <w:tabs>
          <w:tab w:val="left" w:pos="7770"/>
        </w:tabs>
        <w:autoSpaceDE w:val="0"/>
        <w:autoSpaceDN w:val="0"/>
        <w:adjustRightInd w:val="0"/>
        <w:spacing w:line="560" w:lineRule="exact"/>
        <w:ind w:firstLineChars="400" w:firstLine="1124"/>
        <w:divId w:val="872158128"/>
        <w:rPr>
          <w:kern w:val="0"/>
          <w:sz w:val="28"/>
          <w:szCs w:val="24"/>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Pr="0084072E">
        <w:rPr>
          <w:rFonts w:ascii="宋体" w:hAnsi="宋体" w:cs="宋体" w:hint="eastAsia"/>
          <w:kern w:val="0"/>
          <w:sz w:val="28"/>
          <w:szCs w:val="24"/>
        </w:rPr>
        <w:t xml:space="preserve">黄 </w:t>
      </w:r>
      <w:r>
        <w:rPr>
          <w:rFonts w:ascii="宋体" w:hAnsi="宋体" w:cs="宋体" w:hint="eastAsia"/>
          <w:kern w:val="0"/>
          <w:sz w:val="28"/>
          <w:szCs w:val="24"/>
        </w:rPr>
        <w:t xml:space="preserve"> </w:t>
      </w:r>
      <w:r w:rsidRPr="0084072E">
        <w:rPr>
          <w:rFonts w:ascii="宋体" w:hAnsi="宋体" w:cs="宋体" w:hint="eastAsia"/>
          <w:kern w:val="0"/>
          <w:sz w:val="28"/>
          <w:szCs w:val="24"/>
        </w:rPr>
        <w:t>克</w:t>
      </w:r>
      <w:r w:rsidRPr="0084072E">
        <w:rPr>
          <w:rFonts w:eastAsia="Times New Roman"/>
          <w:kern w:val="0"/>
          <w:sz w:val="28"/>
          <w:szCs w:val="24"/>
        </w:rPr>
        <w:t xml:space="preserve"> </w:t>
      </w:r>
      <w:r w:rsidR="006B4594">
        <w:rPr>
          <w:rFonts w:eastAsia="Times New Roman"/>
          <w:kern w:val="0"/>
          <w:sz w:val="28"/>
          <w:szCs w:val="24"/>
        </w:rPr>
        <w:tab/>
      </w:r>
    </w:p>
    <w:p w:rsidR="00B47598" w:rsidRPr="00B47598" w:rsidRDefault="00B47598" w:rsidP="00B47598">
      <w:pPr>
        <w:tabs>
          <w:tab w:val="left" w:pos="7770"/>
        </w:tabs>
        <w:autoSpaceDE w:val="0"/>
        <w:autoSpaceDN w:val="0"/>
        <w:adjustRightInd w:val="0"/>
        <w:spacing w:line="560" w:lineRule="exact"/>
        <w:ind w:firstLineChars="400" w:firstLine="1120"/>
        <w:divId w:val="872158128"/>
        <w:rPr>
          <w:rFonts w:ascii="仿宋" w:hAnsi="仿宋"/>
          <w:sz w:val="28"/>
          <w:szCs w:val="28"/>
        </w:rPr>
      </w:pPr>
    </w:p>
    <w:p w:rsidR="00EA385E" w:rsidRDefault="00EA385E" w:rsidP="00EA385E">
      <w:pPr>
        <w:autoSpaceDE w:val="0"/>
        <w:autoSpaceDN w:val="0"/>
        <w:adjustRightInd w:val="0"/>
        <w:spacing w:line="560" w:lineRule="exact"/>
        <w:ind w:firstLineChars="400" w:firstLine="1120"/>
        <w:divId w:val="872158128"/>
        <w:rPr>
          <w:rFonts w:ascii="仿宋" w:eastAsia="仿宋" w:hAnsi="仿宋"/>
          <w:sz w:val="28"/>
          <w:szCs w:val="28"/>
        </w:rPr>
      </w:pPr>
    </w:p>
    <w:p w:rsidR="00EA385E" w:rsidRDefault="00EA385E" w:rsidP="00EA385E">
      <w:pPr>
        <w:autoSpaceDE w:val="0"/>
        <w:autoSpaceDN w:val="0"/>
        <w:adjustRightInd w:val="0"/>
        <w:spacing w:line="560" w:lineRule="exact"/>
        <w:ind w:firstLineChars="400" w:firstLine="1120"/>
        <w:divId w:val="872158128"/>
        <w:rPr>
          <w:rFonts w:ascii="仿宋" w:eastAsia="仿宋" w:hAnsi="仿宋"/>
          <w:sz w:val="28"/>
          <w:szCs w:val="28"/>
        </w:rPr>
      </w:pPr>
    </w:p>
    <w:p w:rsidR="00EA385E" w:rsidRDefault="00EA385E" w:rsidP="00EA385E">
      <w:pPr>
        <w:autoSpaceDE w:val="0"/>
        <w:autoSpaceDN w:val="0"/>
        <w:adjustRightInd w:val="0"/>
        <w:spacing w:line="560" w:lineRule="exact"/>
        <w:ind w:firstLineChars="1750" w:firstLine="4900"/>
        <w:divId w:val="872158128"/>
        <w:rPr>
          <w:rFonts w:ascii="仿宋" w:eastAsia="仿宋" w:hAnsi="仿宋"/>
          <w:sz w:val="28"/>
          <w:szCs w:val="28"/>
        </w:rPr>
      </w:pPr>
      <w:r>
        <w:rPr>
          <w:rFonts w:ascii="仿宋" w:eastAsia="仿宋" w:hAnsi="仿宋" w:hint="eastAsia"/>
          <w:sz w:val="28"/>
          <w:szCs w:val="28"/>
        </w:rPr>
        <w:t>广东甘化科工股份有限公司董事会</w:t>
      </w:r>
    </w:p>
    <w:p w:rsidR="00EA385E" w:rsidRPr="00BB5CFE" w:rsidRDefault="00EA385E" w:rsidP="00EA385E">
      <w:pPr>
        <w:snapToGrid w:val="0"/>
        <w:spacing w:line="560" w:lineRule="exact"/>
        <w:ind w:firstLineChars="200" w:firstLine="560"/>
        <w:jc w:val="center"/>
        <w:divId w:val="872158128"/>
        <w:rPr>
          <w:rFonts w:ascii="仿宋" w:eastAsia="仿宋" w:hAnsi="仿宋"/>
          <w:sz w:val="28"/>
          <w:szCs w:val="28"/>
        </w:rPr>
      </w:pPr>
      <w:r>
        <w:rPr>
          <w:rFonts w:ascii="仿宋" w:eastAsia="仿宋" w:hAnsi="仿宋" w:hint="eastAsia"/>
          <w:sz w:val="28"/>
          <w:szCs w:val="28"/>
        </w:rPr>
        <w:t xml:space="preserve">                           二〇二三年八月二十四日</w:t>
      </w:r>
    </w:p>
    <w:p w:rsidR="00EA385E" w:rsidRPr="00965F9B" w:rsidRDefault="00EA385E" w:rsidP="00965F9B">
      <w:pPr>
        <w:spacing w:line="560" w:lineRule="exact"/>
        <w:ind w:firstLineChars="200" w:firstLine="560"/>
        <w:divId w:val="872158128"/>
        <w:rPr>
          <w:rFonts w:ascii="仿宋" w:eastAsia="仿宋" w:hAnsi="仿宋" w:cs="Times New Roman"/>
          <w:sz w:val="28"/>
          <w:szCs w:val="28"/>
        </w:rPr>
      </w:pPr>
    </w:p>
    <w:sectPr w:rsidR="00EA385E" w:rsidRPr="00965F9B" w:rsidSect="00E05951">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BFF" w:rsidRDefault="00461BFF" w:rsidP="00E05951">
      <w:r>
        <w:separator/>
      </w:r>
    </w:p>
  </w:endnote>
  <w:endnote w:type="continuationSeparator" w:id="0">
    <w:p w:rsidR="00461BFF" w:rsidRDefault="00461BFF" w:rsidP="00E059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8613"/>
      <w:docPartObj>
        <w:docPartGallery w:val="Page Numbers (Bottom of Page)"/>
        <w:docPartUnique/>
      </w:docPartObj>
    </w:sdtPr>
    <w:sdtContent>
      <w:p w:rsidR="006B4594" w:rsidRDefault="00D4015F">
        <w:pPr>
          <w:pStyle w:val="a5"/>
          <w:jc w:val="center"/>
        </w:pPr>
        <w:fldSimple w:instr=" PAGE   \* MERGEFORMAT ">
          <w:r w:rsidR="00922036" w:rsidRPr="00922036">
            <w:rPr>
              <w:noProof/>
              <w:lang w:val="zh-CN"/>
            </w:rPr>
            <w:t>1</w:t>
          </w:r>
        </w:fldSimple>
      </w:p>
    </w:sdtContent>
  </w:sdt>
  <w:p w:rsidR="00E05951" w:rsidRDefault="00E05951">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BFF" w:rsidRDefault="00461BFF" w:rsidP="00E05951">
      <w:r>
        <w:separator/>
      </w:r>
    </w:p>
  </w:footnote>
  <w:footnote w:type="continuationSeparator" w:id="0">
    <w:p w:rsidR="00461BFF" w:rsidRDefault="00461BFF" w:rsidP="00E05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51" w:rsidRDefault="00174357">
    <w:pPr>
      <w:pStyle w:val="Header1"/>
      <w:pBdr>
        <w:bottom w:val="single" w:sz="6" w:space="1" w:color="auto"/>
      </w:pBdr>
    </w:pPr>
    <w:r>
      <w:t>广东甘化科工股份有限公司2023年半年度报告摘要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3314"/>
  </w:hdrShapeDefaults>
  <w:footnotePr>
    <w:footnote w:id="-1"/>
    <w:footnote w:id="0"/>
  </w:footnotePr>
  <w:endnotePr>
    <w:endnote w:id="-1"/>
    <w:endnote w:id="0"/>
  </w:endnotePr>
  <w:compat>
    <w:useFELayout/>
  </w:compat>
  <w:rsids>
    <w:rsidRoot w:val="00E05951"/>
    <w:rsid w:val="00174357"/>
    <w:rsid w:val="00257BC8"/>
    <w:rsid w:val="0033615A"/>
    <w:rsid w:val="00447EC2"/>
    <w:rsid w:val="00461BFF"/>
    <w:rsid w:val="004E0558"/>
    <w:rsid w:val="006B4594"/>
    <w:rsid w:val="00741893"/>
    <w:rsid w:val="0076022E"/>
    <w:rsid w:val="00922036"/>
    <w:rsid w:val="00965F9B"/>
    <w:rsid w:val="009A7DCF"/>
    <w:rsid w:val="00A75B4C"/>
    <w:rsid w:val="00B1000F"/>
    <w:rsid w:val="00B47598"/>
    <w:rsid w:val="00CA376B"/>
    <w:rsid w:val="00D02B08"/>
    <w:rsid w:val="00D4015F"/>
    <w:rsid w:val="00D5666B"/>
    <w:rsid w:val="00E05951"/>
    <w:rsid w:val="00EA385E"/>
    <w:rsid w:val="00F235D0"/>
    <w:rsid w:val="00F57C33"/>
    <w:rsid w:val="00F92A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951"/>
    <w:pPr>
      <w:widowControl w:val="0"/>
    </w:pPr>
  </w:style>
  <w:style w:type="paragraph" w:styleId="2">
    <w:name w:val="heading 2"/>
    <w:basedOn w:val="a"/>
    <w:next w:val="a"/>
    <w:uiPriority w:val="9"/>
    <w:unhideWhenUsed/>
    <w:qFormat/>
    <w:rsid w:val="00E05951"/>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E05951"/>
    <w:pPr>
      <w:jc w:val="right"/>
    </w:pPr>
    <w:rPr>
      <w:rFonts w:ascii="宋体" w:eastAsia="宋体"/>
      <w:sz w:val="18"/>
      <w:szCs w:val="18"/>
    </w:rPr>
  </w:style>
  <w:style w:type="paragraph" w:customStyle="1" w:styleId="headingh1">
    <w:name w:val="heading h1"/>
    <w:basedOn w:val="a"/>
    <w:next w:val="a"/>
    <w:uiPriority w:val="9"/>
    <w:qFormat/>
    <w:rsid w:val="00E05951"/>
    <w:pPr>
      <w:keepNext/>
      <w:keepLines/>
      <w:spacing w:before="240" w:after="240" w:line="578" w:lineRule="auto"/>
      <w:outlineLvl w:val="0"/>
    </w:pPr>
    <w:rPr>
      <w:kern w:val="44"/>
      <w:sz w:val="44"/>
      <w:szCs w:val="44"/>
    </w:rPr>
  </w:style>
  <w:style w:type="paragraph" w:customStyle="1" w:styleId="fotter1">
    <w:name w:val="fotter 1"/>
    <w:rsid w:val="00E05951"/>
    <w:pPr>
      <w:jc w:val="right"/>
    </w:pPr>
    <w:rPr>
      <w:rFonts w:ascii="宋体" w:eastAsia="宋体"/>
      <w:sz w:val="18"/>
      <w:szCs w:val="18"/>
    </w:rPr>
  </w:style>
  <w:style w:type="paragraph" w:styleId="1">
    <w:name w:val="toc 1"/>
    <w:basedOn w:val="a"/>
    <w:next w:val="a"/>
    <w:autoRedefine/>
    <w:uiPriority w:val="39"/>
    <w:rsid w:val="00E05951"/>
  </w:style>
  <w:style w:type="paragraph" w:styleId="20">
    <w:name w:val="toc 2"/>
    <w:basedOn w:val="a"/>
    <w:next w:val="a"/>
    <w:autoRedefine/>
    <w:uiPriority w:val="39"/>
    <w:unhideWhenUsed/>
    <w:rsid w:val="00E05951"/>
    <w:pPr>
      <w:ind w:leftChars="200" w:left="420"/>
    </w:pPr>
  </w:style>
  <w:style w:type="paragraph" w:styleId="a3">
    <w:name w:val="Normal (Web)"/>
    <w:basedOn w:val="a"/>
    <w:uiPriority w:val="99"/>
    <w:semiHidden/>
    <w:unhideWhenUsed/>
    <w:rsid w:val="00E05951"/>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semiHidden/>
    <w:unhideWhenUsed/>
    <w:rsid w:val="00965F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65F9B"/>
    <w:rPr>
      <w:sz w:val="18"/>
      <w:szCs w:val="18"/>
    </w:rPr>
  </w:style>
  <w:style w:type="paragraph" w:styleId="a5">
    <w:name w:val="footer"/>
    <w:basedOn w:val="a"/>
    <w:link w:val="Char0"/>
    <w:uiPriority w:val="99"/>
    <w:unhideWhenUsed/>
    <w:rsid w:val="00965F9B"/>
    <w:pPr>
      <w:tabs>
        <w:tab w:val="center" w:pos="4153"/>
        <w:tab w:val="right" w:pos="8306"/>
      </w:tabs>
      <w:snapToGrid w:val="0"/>
    </w:pPr>
    <w:rPr>
      <w:sz w:val="18"/>
      <w:szCs w:val="18"/>
    </w:rPr>
  </w:style>
  <w:style w:type="character" w:customStyle="1" w:styleId="Char0">
    <w:name w:val="页脚 Char"/>
    <w:basedOn w:val="a0"/>
    <w:link w:val="a5"/>
    <w:uiPriority w:val="99"/>
    <w:rsid w:val="00965F9B"/>
    <w:rPr>
      <w:sz w:val="18"/>
      <w:szCs w:val="18"/>
    </w:rPr>
  </w:style>
  <w:style w:type="paragraph" w:customStyle="1" w:styleId="Chapter">
    <w:name w:val="Chapter"/>
    <w:next w:val="a"/>
    <w:uiPriority w:val="99"/>
    <w:rsid w:val="00965F9B"/>
    <w:pPr>
      <w:keepNext/>
      <w:keepLines/>
      <w:widowControl w:val="0"/>
      <w:spacing w:before="300" w:after="300" w:line="241" w:lineRule="auto"/>
      <w:jc w:val="both"/>
    </w:pPr>
    <w:rPr>
      <w:rFonts w:ascii="Times New Roman" w:eastAsia="宋体" w:hAnsi="Times New Roman" w:cs="Times New Roman"/>
      <w:b/>
      <w:bCs/>
      <w:kern w:val="28"/>
      <w:sz w:val="24"/>
      <w:szCs w:val="24"/>
    </w:rPr>
  </w:style>
</w:styles>
</file>

<file path=word/webSettings.xml><?xml version="1.0" encoding="utf-8"?>
<w:webSettings xmlns:r="http://schemas.openxmlformats.org/officeDocument/2006/relationships" xmlns:w="http://schemas.openxmlformats.org/wordprocessingml/2006/main">
  <w:divs>
    <w:div w:id="87215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01675-3280-41B9-AF48-9F3EF734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322</Words>
  <Characters>1837</Characters>
  <Application>Microsoft Office Word</Application>
  <DocSecurity>0</DocSecurity>
  <Lines>15</Lines>
  <Paragraphs>4</Paragraphs>
  <ScaleCrop>false</ScaleCrop>
  <Company>Sky123.Org</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沈峰</cp:lastModifiedBy>
  <cp:revision>12</cp:revision>
  <dcterms:created xsi:type="dcterms:W3CDTF">2023-08-17T07:51:00Z</dcterms:created>
  <dcterms:modified xsi:type="dcterms:W3CDTF">2023-08-23T07:28:00Z</dcterms:modified>
</cp:coreProperties>
</file>